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15.svg" ContentType="image/svg+xml"/>
  <Override PartName="/word/media/image18.svg" ContentType="image/svg+xml"/>
  <Override PartName="/word/media/image21.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34B6B010">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Pro Cloud Service for Private Cloud Infrastructure - High-Level Design and Architecture 9.x</w:t>
      </w:r>
      <w:r w:rsidRPr="00FF1CA0">
        <w:rPr>
          <w:rFonts w:ascii="Arial" w:hAnsi="Arial" w:cs="Arial"/>
        </w:rPr>
        <w:fldChar w:fldCharType="end"/>
      </w:r>
    </w:p>
    <w:p w:rsidR="00B76941" w:rsidRPr="00FF1CA0" w:rsidP="000555E1" w14:paraId="3A27860F" w14:textId="5F8D1B0B">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7777777">
      <w:pPr>
        <w:pageBreakBefore/>
        <w:spacing w:after="180"/>
        <w:rPr>
          <w:rFonts w:cs="Arial"/>
          <w:color w:val="323232"/>
          <w:sz w:val="18"/>
          <w:szCs w:val="18"/>
        </w:rPr>
      </w:pPr>
      <w:r w:rsidRPr="00FF1CA0">
        <w:rPr>
          <w:rFonts w:cs="Arial"/>
          <w:color w:val="323232"/>
          <w:sz w:val="18"/>
          <w:szCs w:val="18"/>
        </w:rPr>
        <w:t>You can find the most up-to-date technical documentation on the VMware website at:</w:t>
      </w:r>
    </w:p>
    <w:p w:rsidR="00B76941" w:rsidRPr="00FF1CA0" w:rsidP="0030710A" w14:paraId="7EC74D79" w14:textId="457D864A">
      <w:pPr>
        <w:rPr>
          <w:rFonts w:cs="Arial"/>
          <w:sz w:val="18"/>
          <w:szCs w:val="18"/>
        </w:rPr>
      </w:pPr>
      <w:r w:rsidRPr="00FF1CA0">
        <w:rPr>
          <w:rFonts w:cs="Arial"/>
          <w:color w:val="323232"/>
          <w:spacing w:val="-51"/>
          <w:sz w:val="18"/>
          <w:szCs w:val="18"/>
        </w:rPr>
        <w:t xml:space="preserve"> </w:t>
      </w:r>
      <w:hyperlink r:id="rId5" w:history="1">
        <w:r w:rsidRPr="00FF1CA0">
          <w:rPr>
            <w:rFonts w:cs="Arial"/>
            <w:color w:val="0096D3"/>
            <w:sz w:val="18"/>
            <w:szCs w:val="18"/>
          </w:rPr>
          <w:t>https://docs.vmware.com/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6" w:history="1">
        <w:r w:rsidRPr="00FF1CA0">
          <w:rPr>
            <w:rFonts w:cs="Arial"/>
            <w:color w:val="323232"/>
            <w:sz w:val="18"/>
          </w:rPr>
          <w:t>www.vmware.com</w:t>
        </w:r>
      </w:hyperlink>
    </w:p>
    <w:p w:rsidR="00010A48" w:rsidRPr="00FF1CA0" w:rsidP="00010A48" w14:paraId="40B1E5BB" w14:textId="6728E79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00724334">
        <w:rPr>
          <w:rFonts w:cs="Arial"/>
          <w:color w:val="323232"/>
          <w:sz w:val="18"/>
        </w:rPr>
        <w:t>6</w:t>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7" w:history="1">
        <w:r w:rsidRPr="00FF1CA0">
          <w:rPr>
            <w:rFonts w:cs="Arial"/>
            <w:color w:val="0096D3"/>
            <w:sz w:val="18"/>
          </w:rPr>
          <w:t>Copyright and trademark information.</w:t>
        </w:r>
      </w:hyperlink>
      <w:bookmarkStart w:id="1" w:name="Contents"/>
      <w:bookmarkEnd w:id="1"/>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38"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_Toc256000038 \h </w:instrText>
        </w:r>
        <w:r>
          <w:fldChar w:fldCharType="separate"/>
        </w:r>
        <w:r>
          <w:t>4</w:t>
        </w:r>
        <w:r>
          <w:fldChar w:fldCharType="end"/>
        </w:r>
      </w:hyperlink>
    </w:p>
    <w:p>
      <w:pPr>
        <w:pStyle w:val="TOC1"/>
        <w:rPr>
          <w:rFonts w:asciiTheme="minorHAnsi" w:hAnsiTheme="minorHAnsi"/>
          <w:noProof/>
          <w:sz w:val="22"/>
        </w:rPr>
      </w:pPr>
      <w:hyperlink w:anchor="_Toc256000039" w:history="1">
        <w:r>
          <w:rPr>
            <w:rStyle w:val="Hyperlink"/>
          </w:rPr>
          <w:t>2.</w:t>
        </w:r>
        <w:r>
          <w:rPr>
            <w:rFonts w:asciiTheme="minorHAnsi" w:hAnsiTheme="minorHAnsi"/>
            <w:noProof/>
            <w:sz w:val="22"/>
          </w:rPr>
          <w:tab/>
        </w:r>
        <w:r>
          <w:rPr>
            <w:rStyle w:val="Hyperlink"/>
          </w:rPr>
          <w:t>Overview</w:t>
        </w:r>
        <w:r>
          <w:tab/>
        </w:r>
        <w:r>
          <w:fldChar w:fldCharType="begin"/>
        </w:r>
        <w:r>
          <w:instrText xml:space="preserve"> PAGEREF _Toc256000039 \h </w:instrText>
        </w:r>
        <w:r>
          <w:fldChar w:fldCharType="separate"/>
        </w:r>
        <w:r>
          <w:t>5</w:t>
        </w:r>
        <w:r>
          <w:fldChar w:fldCharType="end"/>
        </w:r>
      </w:hyperlink>
    </w:p>
    <w:p>
      <w:pPr>
        <w:pStyle w:val="TOC2"/>
        <w:rPr>
          <w:rFonts w:asciiTheme="minorHAnsi" w:hAnsiTheme="minorHAnsi"/>
          <w:noProof/>
          <w:sz w:val="22"/>
        </w:rPr>
      </w:pPr>
      <w:hyperlink w:anchor="_Toc256000040" w:history="1">
        <w:r>
          <w:rPr>
            <w:rStyle w:val="Hyperlink"/>
          </w:rPr>
          <w:t>Executive Summary</w:t>
        </w:r>
        <w:r>
          <w:tab/>
        </w:r>
        <w:r>
          <w:fldChar w:fldCharType="begin"/>
        </w:r>
        <w:r>
          <w:instrText xml:space="preserve"> PAGEREF _Toc256000040 \h </w:instrText>
        </w:r>
        <w:r>
          <w:fldChar w:fldCharType="separate"/>
        </w:r>
        <w:r>
          <w:t>5</w:t>
        </w:r>
        <w:r>
          <w:fldChar w:fldCharType="end"/>
        </w:r>
      </w:hyperlink>
    </w:p>
    <w:p>
      <w:pPr>
        <w:pStyle w:val="TOC2"/>
        <w:rPr>
          <w:rFonts w:asciiTheme="minorHAnsi" w:hAnsiTheme="minorHAnsi"/>
          <w:noProof/>
          <w:sz w:val="22"/>
        </w:rPr>
      </w:pPr>
      <w:hyperlink w:anchor="_Toc256000041" w:history="1">
        <w:r>
          <w:rPr>
            <w:rStyle w:val="Hyperlink"/>
          </w:rPr>
          <w:t>Document Focus</w:t>
        </w:r>
        <w:r>
          <w:tab/>
        </w:r>
        <w:r>
          <w:fldChar w:fldCharType="begin"/>
        </w:r>
        <w:r>
          <w:instrText xml:space="preserve"> PAGEREF _Toc256000041 \h </w:instrText>
        </w:r>
        <w:r>
          <w:fldChar w:fldCharType="separate"/>
        </w:r>
        <w:r>
          <w:t>5</w:t>
        </w:r>
        <w:r>
          <w:fldChar w:fldCharType="end"/>
        </w:r>
      </w:hyperlink>
    </w:p>
    <w:p>
      <w:pPr>
        <w:pStyle w:val="TOC3"/>
        <w:rPr>
          <w:rFonts w:asciiTheme="minorHAnsi" w:hAnsiTheme="minorHAnsi"/>
          <w:noProof/>
          <w:sz w:val="22"/>
        </w:rPr>
      </w:pPr>
      <w:hyperlink w:anchor="_Toc256000042" w:history="1">
        <w:r>
          <w:rPr>
            <w:rStyle w:val="Hyperlink"/>
          </w:rPr>
          <w:t>Conceptual Design Overview</w:t>
        </w:r>
        <w:r>
          <w:tab/>
        </w:r>
        <w:r>
          <w:fldChar w:fldCharType="begin"/>
        </w:r>
        <w:r>
          <w:instrText xml:space="preserve"> PAGEREF _Toc256000042 \h </w:instrText>
        </w:r>
        <w:r>
          <w:fldChar w:fldCharType="separate"/>
        </w:r>
        <w:r>
          <w:t>5</w:t>
        </w:r>
        <w:r>
          <w:fldChar w:fldCharType="end"/>
        </w:r>
      </w:hyperlink>
    </w:p>
    <w:p>
      <w:pPr>
        <w:pStyle w:val="TOC3"/>
        <w:rPr>
          <w:rFonts w:asciiTheme="minorHAnsi" w:hAnsiTheme="minorHAnsi"/>
          <w:noProof/>
          <w:sz w:val="22"/>
        </w:rPr>
      </w:pPr>
      <w:hyperlink w:anchor="_Toc256000043" w:history="1">
        <w:r>
          <w:rPr>
            <w:rStyle w:val="Hyperlink"/>
          </w:rPr>
          <w:t>Logical Design Overview</w:t>
        </w:r>
        <w:r>
          <w:tab/>
        </w:r>
        <w:r>
          <w:fldChar w:fldCharType="begin"/>
        </w:r>
        <w:r>
          <w:instrText xml:space="preserve"> PAGEREF _Toc256000043 \h </w:instrText>
        </w:r>
        <w:r>
          <w:fldChar w:fldCharType="separate"/>
        </w:r>
        <w:r>
          <w:t>6</w:t>
        </w:r>
        <w:r>
          <w:fldChar w:fldCharType="end"/>
        </w:r>
      </w:hyperlink>
    </w:p>
    <w:p>
      <w:pPr>
        <w:pStyle w:val="TOC1"/>
        <w:rPr>
          <w:rFonts w:asciiTheme="minorHAnsi" w:hAnsiTheme="minorHAnsi"/>
          <w:noProof/>
          <w:sz w:val="22"/>
        </w:rPr>
      </w:pPr>
      <w:hyperlink w:anchor="_Toc256000044" w:history="1">
        <w:r>
          <w:rPr>
            <w:rStyle w:val="Hyperlink"/>
          </w:rPr>
          <w:t>3.</w:t>
        </w:r>
        <w:r>
          <w:rPr>
            <w:rFonts w:asciiTheme="minorHAnsi" w:hAnsiTheme="minorHAnsi"/>
            <w:noProof/>
            <w:sz w:val="22"/>
          </w:rPr>
          <w:tab/>
        </w:r>
        <w:r>
          <w:rPr>
            <w:rStyle w:val="Hyperlink"/>
          </w:rPr>
          <w:t>Conceptual Design</w:t>
        </w:r>
        <w:r>
          <w:tab/>
        </w:r>
        <w:r>
          <w:fldChar w:fldCharType="begin"/>
        </w:r>
        <w:r>
          <w:instrText xml:space="preserve"> PAGEREF _Toc256000044 \h </w:instrText>
        </w:r>
        <w:r>
          <w:fldChar w:fldCharType="separate"/>
        </w:r>
        <w:r>
          <w:t>7</w:t>
        </w:r>
        <w:r>
          <w:fldChar w:fldCharType="end"/>
        </w:r>
      </w:hyperlink>
    </w:p>
    <w:p>
      <w:pPr>
        <w:pStyle w:val="TOC2"/>
        <w:rPr>
          <w:rFonts w:asciiTheme="minorHAnsi" w:hAnsiTheme="minorHAnsi"/>
          <w:noProof/>
          <w:sz w:val="22"/>
        </w:rPr>
      </w:pPr>
      <w:hyperlink w:anchor="_Toc256000045" w:history="1">
        <w:r>
          <w:rPr>
            <w:rStyle w:val="Hyperlink"/>
          </w:rPr>
          <w:t>Conceptual Design Diagram</w:t>
        </w:r>
        <w:r>
          <w:tab/>
        </w:r>
        <w:r>
          <w:fldChar w:fldCharType="begin"/>
        </w:r>
        <w:r>
          <w:instrText xml:space="preserve"> PAGEREF _Toc256000045 \h </w:instrText>
        </w:r>
        <w:r>
          <w:fldChar w:fldCharType="separate"/>
        </w:r>
        <w:r>
          <w:t>7</w:t>
        </w:r>
        <w:r>
          <w:fldChar w:fldCharType="end"/>
        </w:r>
      </w:hyperlink>
    </w:p>
    <w:p>
      <w:pPr>
        <w:pStyle w:val="TOC2"/>
        <w:rPr>
          <w:rFonts w:asciiTheme="minorHAnsi" w:hAnsiTheme="minorHAnsi"/>
          <w:noProof/>
          <w:sz w:val="22"/>
        </w:rPr>
      </w:pPr>
      <w:hyperlink w:anchor="_Toc256000046" w:history="1">
        <w:r>
          <w:rPr>
            <w:rStyle w:val="Hyperlink"/>
          </w:rPr>
          <w:t>Solution Business and Technical Requirements</w:t>
        </w:r>
        <w:r>
          <w:tab/>
        </w:r>
        <w:r>
          <w:fldChar w:fldCharType="begin"/>
        </w:r>
        <w:r>
          <w:instrText xml:space="preserve"> PAGEREF _Toc256000046 \h </w:instrText>
        </w:r>
        <w:r>
          <w:fldChar w:fldCharType="separate"/>
        </w:r>
        <w:r>
          <w:t>8</w:t>
        </w:r>
        <w:r>
          <w:fldChar w:fldCharType="end"/>
        </w:r>
      </w:hyperlink>
    </w:p>
    <w:p>
      <w:pPr>
        <w:pStyle w:val="TOC2"/>
        <w:rPr>
          <w:rFonts w:asciiTheme="minorHAnsi" w:hAnsiTheme="minorHAnsi"/>
          <w:noProof/>
          <w:sz w:val="22"/>
        </w:rPr>
      </w:pPr>
      <w:hyperlink w:anchor="_Toc256000047" w:history="1">
        <w:r>
          <w:rPr>
            <w:rStyle w:val="Hyperlink"/>
          </w:rPr>
          <w:t>Solution Service Level Objectives</w:t>
        </w:r>
        <w:r>
          <w:tab/>
        </w:r>
        <w:r>
          <w:fldChar w:fldCharType="begin"/>
        </w:r>
        <w:r>
          <w:instrText xml:space="preserve"> PAGEREF _Toc256000047 \h </w:instrText>
        </w:r>
        <w:r>
          <w:fldChar w:fldCharType="separate"/>
        </w:r>
        <w:r>
          <w:t>10</w:t>
        </w:r>
        <w:r>
          <w:fldChar w:fldCharType="end"/>
        </w:r>
      </w:hyperlink>
    </w:p>
    <w:p>
      <w:pPr>
        <w:pStyle w:val="TOC2"/>
        <w:rPr>
          <w:rFonts w:asciiTheme="minorHAnsi" w:hAnsiTheme="minorHAnsi"/>
          <w:noProof/>
          <w:sz w:val="22"/>
        </w:rPr>
      </w:pPr>
      <w:hyperlink w:anchor="_Toc256000048" w:history="1">
        <w:r>
          <w:rPr>
            <w:rStyle w:val="Hyperlink"/>
          </w:rPr>
          <w:t>Solution Constraints</w:t>
        </w:r>
        <w:r>
          <w:tab/>
        </w:r>
        <w:r>
          <w:fldChar w:fldCharType="begin"/>
        </w:r>
        <w:r>
          <w:instrText xml:space="preserve"> PAGEREF _Toc256000048 \h </w:instrText>
        </w:r>
        <w:r>
          <w:fldChar w:fldCharType="separate"/>
        </w:r>
        <w:r>
          <w:t>10</w:t>
        </w:r>
        <w:r>
          <w:fldChar w:fldCharType="end"/>
        </w:r>
      </w:hyperlink>
    </w:p>
    <w:p>
      <w:pPr>
        <w:pStyle w:val="TOC2"/>
        <w:rPr>
          <w:rFonts w:asciiTheme="minorHAnsi" w:hAnsiTheme="minorHAnsi"/>
          <w:noProof/>
          <w:sz w:val="22"/>
        </w:rPr>
      </w:pPr>
      <w:hyperlink w:anchor="_Toc256000049" w:history="1">
        <w:r>
          <w:rPr>
            <w:rStyle w:val="Hyperlink"/>
          </w:rPr>
          <w:t>Solution Assumptions</w:t>
        </w:r>
        <w:r>
          <w:tab/>
        </w:r>
        <w:r>
          <w:fldChar w:fldCharType="begin"/>
        </w:r>
        <w:r>
          <w:instrText xml:space="preserve"> PAGEREF _Toc256000049 \h </w:instrText>
        </w:r>
        <w:r>
          <w:fldChar w:fldCharType="separate"/>
        </w:r>
        <w:r>
          <w:t>11</w:t>
        </w:r>
        <w:r>
          <w:fldChar w:fldCharType="end"/>
        </w:r>
      </w:hyperlink>
    </w:p>
    <w:p>
      <w:pPr>
        <w:pStyle w:val="TOC2"/>
        <w:rPr>
          <w:rFonts w:asciiTheme="minorHAnsi" w:hAnsiTheme="minorHAnsi"/>
          <w:noProof/>
          <w:sz w:val="22"/>
        </w:rPr>
      </w:pPr>
      <w:hyperlink w:anchor="_Toc256000050" w:history="1">
        <w:r>
          <w:rPr>
            <w:rStyle w:val="Hyperlink"/>
          </w:rPr>
          <w:t>Solution Risks and Risk Analysis</w:t>
        </w:r>
        <w:r>
          <w:tab/>
        </w:r>
        <w:r>
          <w:fldChar w:fldCharType="begin"/>
        </w:r>
        <w:r>
          <w:instrText xml:space="preserve"> PAGEREF _Toc256000050 \h </w:instrText>
        </w:r>
        <w:r>
          <w:fldChar w:fldCharType="separate"/>
        </w:r>
        <w:r>
          <w:t>11</w:t>
        </w:r>
        <w:r>
          <w:fldChar w:fldCharType="end"/>
        </w:r>
      </w:hyperlink>
    </w:p>
    <w:p>
      <w:pPr>
        <w:pStyle w:val="TOC2"/>
        <w:rPr>
          <w:rFonts w:asciiTheme="minorHAnsi" w:hAnsiTheme="minorHAnsi"/>
          <w:noProof/>
          <w:sz w:val="22"/>
        </w:rPr>
      </w:pPr>
      <w:hyperlink w:anchor="_Toc256000051" w:history="1">
        <w:r>
          <w:rPr>
            <w:rStyle w:val="Hyperlink"/>
          </w:rPr>
          <w:t>Solution Use Case Definition</w:t>
        </w:r>
        <w:r>
          <w:tab/>
        </w:r>
        <w:r>
          <w:fldChar w:fldCharType="begin"/>
        </w:r>
        <w:r>
          <w:instrText xml:space="preserve"> PAGEREF _Toc256000051 \h </w:instrText>
        </w:r>
        <w:r>
          <w:fldChar w:fldCharType="separate"/>
        </w:r>
        <w:r>
          <w:t>12</w:t>
        </w:r>
        <w:r>
          <w:fldChar w:fldCharType="end"/>
        </w:r>
      </w:hyperlink>
    </w:p>
    <w:p>
      <w:pPr>
        <w:pStyle w:val="TOC1"/>
        <w:rPr>
          <w:rFonts w:asciiTheme="minorHAnsi" w:hAnsiTheme="minorHAnsi"/>
          <w:noProof/>
          <w:sz w:val="22"/>
        </w:rPr>
      </w:pPr>
      <w:hyperlink w:anchor="_Toc256000052" w:history="1">
        <w:r>
          <w:rPr>
            <w:rStyle w:val="Hyperlink"/>
          </w:rPr>
          <w:t>4.</w:t>
        </w:r>
        <w:r>
          <w:rPr>
            <w:rFonts w:asciiTheme="minorHAnsi" w:hAnsiTheme="minorHAnsi"/>
            <w:noProof/>
            <w:sz w:val="22"/>
          </w:rPr>
          <w:tab/>
        </w:r>
        <w:r>
          <w:rPr>
            <w:rStyle w:val="Hyperlink"/>
          </w:rPr>
          <w:t>Logical Design</w:t>
        </w:r>
        <w:r>
          <w:tab/>
        </w:r>
        <w:r>
          <w:fldChar w:fldCharType="begin"/>
        </w:r>
        <w:r>
          <w:instrText xml:space="preserve"> PAGEREF _Toc256000052 \h </w:instrText>
        </w:r>
        <w:r>
          <w:fldChar w:fldCharType="separate"/>
        </w:r>
        <w:r>
          <w:t>15</w:t>
        </w:r>
        <w:r>
          <w:fldChar w:fldCharType="end"/>
        </w:r>
      </w:hyperlink>
    </w:p>
    <w:p>
      <w:pPr>
        <w:pStyle w:val="TOC2"/>
        <w:rPr>
          <w:rFonts w:asciiTheme="minorHAnsi" w:hAnsiTheme="minorHAnsi"/>
          <w:noProof/>
          <w:sz w:val="22"/>
        </w:rPr>
      </w:pPr>
      <w:hyperlink w:anchor="_Toc256000053" w:history="1">
        <w:r>
          <w:rPr>
            <w:rStyle w:val="Hyperlink"/>
          </w:rPr>
          <w:t>VMware Pro Cloud Service for Private Cloud High-Level Logical Design</w:t>
        </w:r>
        <w:r>
          <w:tab/>
        </w:r>
        <w:r>
          <w:fldChar w:fldCharType="begin"/>
        </w:r>
        <w:r>
          <w:instrText xml:space="preserve"> PAGEREF _Toc256000053 \h </w:instrText>
        </w:r>
        <w:r>
          <w:fldChar w:fldCharType="separate"/>
        </w:r>
        <w:r>
          <w:t>15</w:t>
        </w:r>
        <w:r>
          <w:fldChar w:fldCharType="end"/>
        </w:r>
      </w:hyperlink>
    </w:p>
    <w:p>
      <w:pPr>
        <w:pStyle w:val="TOC3"/>
        <w:rPr>
          <w:rFonts w:asciiTheme="minorHAnsi" w:hAnsiTheme="minorHAnsi"/>
          <w:noProof/>
          <w:sz w:val="22"/>
        </w:rPr>
      </w:pPr>
      <w:hyperlink w:anchor="_Toc256000054" w:history="1">
        <w:r>
          <w:rPr>
            <w:rStyle w:val="Hyperlink"/>
          </w:rPr>
          <w:t>Architectural Options in VMware Cloud Foundation</w:t>
        </w:r>
        <w:r>
          <w:tab/>
        </w:r>
        <w:r>
          <w:fldChar w:fldCharType="begin"/>
        </w:r>
        <w:r>
          <w:instrText xml:space="preserve"> PAGEREF _Toc256000054 \h </w:instrText>
        </w:r>
        <w:r>
          <w:fldChar w:fldCharType="separate"/>
        </w:r>
        <w:r>
          <w:t>16</w:t>
        </w:r>
        <w:r>
          <w:fldChar w:fldCharType="end"/>
        </w:r>
      </w:hyperlink>
    </w:p>
    <w:p>
      <w:pPr>
        <w:pStyle w:val="TOC3"/>
        <w:rPr>
          <w:rFonts w:asciiTheme="minorHAnsi" w:hAnsiTheme="minorHAnsi"/>
          <w:noProof/>
          <w:sz w:val="22"/>
        </w:rPr>
      </w:pPr>
      <w:hyperlink w:anchor="_Toc256000055" w:history="1">
        <w:r>
          <w:rPr>
            <w:rStyle w:val="Hyperlink"/>
          </w:rPr>
          <w:t>Design Blueprints for VMware Cloud Foundation</w:t>
        </w:r>
        <w:r>
          <w:tab/>
        </w:r>
        <w:r>
          <w:fldChar w:fldCharType="begin"/>
        </w:r>
        <w:r>
          <w:instrText xml:space="preserve"> PAGEREF _Toc256000055 \h </w:instrText>
        </w:r>
        <w:r>
          <w:fldChar w:fldCharType="separate"/>
        </w:r>
        <w:r>
          <w:t>70</w:t>
        </w:r>
        <w:r>
          <w:fldChar w:fldCharType="end"/>
        </w:r>
      </w:hyperlink>
    </w:p>
    <w:p>
      <w:pPr>
        <w:pStyle w:val="TOC3"/>
        <w:rPr>
          <w:rFonts w:asciiTheme="minorHAnsi" w:hAnsiTheme="minorHAnsi"/>
          <w:noProof/>
          <w:sz w:val="22"/>
        </w:rPr>
      </w:pPr>
      <w:hyperlink w:anchor="_Toc256000056" w:history="1">
        <w:r>
          <w:rPr>
            <w:rStyle w:val="Hyperlink"/>
          </w:rPr>
          <w:t>High Level Design Decisions</w:t>
        </w:r>
        <w:r>
          <w:tab/>
        </w:r>
        <w:r>
          <w:fldChar w:fldCharType="begin"/>
        </w:r>
        <w:r>
          <w:instrText xml:space="preserve"> PAGEREF _Toc256000056 \h </w:instrText>
        </w:r>
        <w:r>
          <w:fldChar w:fldCharType="separate"/>
        </w:r>
        <w:r>
          <w:t>97</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2" w:name="_Toc256000038"/>
      <w:r>
        <w:t>Version History</w:t>
      </w:r>
      <w:bookmarkEnd w:id="2"/>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3" w:name="_Toc256000039"/>
      <w:r>
        <w:t>Overview</w:t>
      </w:r>
      <w:bookmarkEnd w:id="3"/>
    </w:p>
    <w:p>
      <w:pPr>
        <w:pStyle w:val="BodyText"/>
      </w:pPr>
      <w:r>
        <w:t xml:space="preserve">This High-level solution design document is created by VCF Professional Services to support the deployment of the Solution for </w:t>
      </w:r>
      <w:r>
        <w:t>Customer</w:t>
      </w:r>
      <w:r>
        <w:t>.</w:t>
      </w:r>
    </w:p>
    <w:p>
      <w:pPr>
        <w:pStyle w:val="BodyText"/>
      </w:pPr>
      <w:r>
        <w:t>This document may be accompanied by other documents that focus on the low-level design, as well as the implementation and operation aspects of the engagement. This includes documents such as installation guides, solution specification and verification workbooks if applicable for the solution.</w:t>
      </w:r>
    </w:p>
    <w:p>
      <w:pPr>
        <w:pStyle w:val="Heading2"/>
      </w:pPr>
      <w:bookmarkStart w:id="4" w:name="_Toc256000040"/>
      <w:r>
        <w:t>Executive Summary</w:t>
      </w:r>
      <w:bookmarkEnd w:id="4"/>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t>architect</w:t>
        <w:tab/>
      </w:r>
      <w:r>
        <w:t>Fill out this with the high-level business language in the below for the customer environment.</w:t>
      </w:r>
    </w:p>
    <w:p>
      <w:pPr>
        <w:pStyle w:val="BodyText"/>
      </w:pPr>
      <w:r>
        <w:t xml:space="preserve">This design document outlines the plan for </w:t>
      </w:r>
      <w:r>
        <w:t>Customer</w:t>
      </w:r>
      <w:r>
        <w:t xml:space="preserve"> &lt;purpose of the engagement&gt; by VCF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2"/>
      </w:pPr>
      <w:bookmarkStart w:id="5" w:name="_Toc256000041"/>
      <w:r>
        <w:t>Document Focus</w:t>
      </w:r>
      <w:bookmarkEnd w:id="5"/>
    </w:p>
    <w:p>
      <w:pPr>
        <w:pStyle w:val="BodyText"/>
      </w:pPr>
      <w:r>
        <w:t>This document which can be referred to as the High-Level Document is carved into two main areas supporting the VMware by Broadcom solution.</w:t>
      </w:r>
    </w:p>
    <w:p>
      <w:pPr>
        <w:pStyle w:val="BodyText"/>
      </w:pPr>
      <w:r>
        <w:t>This includes the following content, which may be presented as one or more technical documents as required by the solution.</w:t>
      </w:r>
    </w:p>
    <w:p>
      <w:pPr>
        <w:pStyle w:val="Heading3"/>
      </w:pPr>
      <w:bookmarkStart w:id="6" w:name="_Toc256000042"/>
      <w:r>
        <w:t>Conceptual Design Overview</w:t>
      </w:r>
      <w:bookmarkEnd w:id="6"/>
    </w:p>
    <w:p>
      <w:pPr>
        <w:pStyle w:val="BodyText"/>
      </w:pPr>
      <w:r>
        <w:t xml:space="preserve">The target audience is business executives, architects, and solution designers. A conceptual design serves as the foundational blueprint that captures high-level business needs, constraints, assumptions, and risks to guide the architecture of the VMware by Broadcom solution for </w:t>
      </w:r>
      <w:r>
        <w:t>Customer</w:t>
      </w:r>
      <w:r>
        <w:t>.</w:t>
      </w:r>
    </w:p>
    <w:p>
      <w:pPr>
        <w:pStyle w:val="BodyText"/>
      </w:pPr>
      <w:r>
        <w:t>It lays out the primary business objectives/goals, and technical requirements within the given constraints, also calls out and validates assumptions, which are conditions believed to be true for the design. In addition to risks, which are potential challenges that may affect the project, are also identified, analyzed, and mitigated.</w:t>
      </w:r>
    </w:p>
    <w:p>
      <w:pPr>
        <w:pStyle w:val="BodyText"/>
      </w:pPr>
      <w:r>
        <w:t>Furthermore, one of the crucial aspects of a conceptual design is the definition of use cases, which will ultimately be a core aspect in aligning the technical solution with the business objectives.</w:t>
      </w:r>
    </w:p>
    <w:p>
      <w:pPr>
        <w:pStyle w:val="BodyText"/>
      </w:pPr>
      <w:r>
        <w:t xml:space="preserve">The conceptual design aim is to align the requirements with design qualities adhering to appropriate </w:t>
      </w:r>
      <w:r>
        <w:rPr>
          <w:rStyle w:val="InlineUI"/>
        </w:rPr>
        <w:t>Availability</w:t>
      </w:r>
      <w:r>
        <w:t xml:space="preserve">, </w:t>
      </w:r>
      <w:r>
        <w:rPr>
          <w:rStyle w:val="InlineUI"/>
        </w:rPr>
        <w:t>Manageability</w:t>
      </w:r>
      <w:r>
        <w:t xml:space="preserve">, </w:t>
      </w:r>
      <w:r>
        <w:rPr>
          <w:rStyle w:val="InlineUI"/>
        </w:rPr>
        <w:t>Performance</w:t>
      </w:r>
      <w:r>
        <w:t xml:space="preserve">, </w:t>
      </w:r>
      <w:r>
        <w:rPr>
          <w:rStyle w:val="InlineUI"/>
        </w:rPr>
        <w:t>Recoverability</w:t>
      </w:r>
      <w:r>
        <w:t xml:space="preserve">, </w:t>
      </w:r>
      <w:r>
        <w:rPr>
          <w:rStyle w:val="InlineUI"/>
        </w:rPr>
        <w:t>Scalability</w:t>
      </w:r>
      <w:r>
        <w:t xml:space="preserve">, </w:t>
      </w:r>
      <w:r>
        <w:rPr>
          <w:rStyle w:val="InlineUI"/>
        </w:rPr>
        <w:t>Cost</w:t>
      </w:r>
      <w:r>
        <w:t xml:space="preserve"> and </w:t>
      </w:r>
      <w:r>
        <w:rPr>
          <w:rStyle w:val="InlineUI"/>
        </w:rPr>
        <w:t>Security</w:t>
      </w:r>
      <w:r>
        <w:t xml:space="preserve"> metrics for </w:t>
      </w:r>
      <w:r>
        <w:t>Customer</w:t>
      </w:r>
      <w:r>
        <w:t xml:space="preserve"> . These are described more in the below table.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Design Quality Descriptions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0"/>
        <w:gridCol w:w="83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Design Quality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Manageability</w:t>
            </w:r>
          </w:p>
        </w:tc>
        <w:tc>
          <w:tcPr>
            <w:tcBorders>
              <w:left w:val="nil"/>
              <w:right w:val="nil"/>
            </w:tcBorders>
          </w:tcPr>
          <w:p>
            <w:pPr>
              <w:pStyle w:val="TableBodyText"/>
            </w:pPr>
            <w:r>
              <w:t>Indicates the effect of a design choice on the flexibility of an environment and the ease of operations in its management.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w:t>
            </w:r>
          </w:p>
        </w:tc>
        <w:tc>
          <w:tcPr>
            <w:tcBorders>
              <w:left w:val="nil"/>
              <w:right w:val="nil"/>
            </w:tcBorders>
          </w:tcPr>
          <w:p>
            <w:pPr>
              <w:pStyle w:val="TableBodyText"/>
            </w:pPr>
            <w:r>
              <w:t>Indicates the effect of a design choice to have a positive or negative impact on overall infrastructure security. Can also indicate whether a quality has an impact on the ability of a business to demonstrate or achieve compliance with certain regulatory policies.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w:t>
            </w:r>
          </w:p>
        </w:tc>
        <w:tc>
          <w:tcPr>
            <w:tcBorders>
              <w:left w:val="nil"/>
              <w:right w:val="nil"/>
            </w:tcBorders>
          </w:tcPr>
          <w:p>
            <w:pPr>
              <w:pStyle w:val="TableBodyText"/>
            </w:pPr>
            <w:r>
              <w:t>Indicates the effect of a design choice on the ability of a technology and the related infrastructure to achieve highly available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Performance</w:t>
            </w:r>
          </w:p>
        </w:tc>
        <w:tc>
          <w:tcPr>
            <w:tcBorders>
              <w:left w:val="nil"/>
              <w:right w:val="nil"/>
            </w:tcBorders>
          </w:tcPr>
          <w:p>
            <w:pPr>
              <w:pStyle w:val="TableBodyText"/>
            </w:pPr>
            <w:r>
              <w:t>Indicates the effect of a design choice on the performance of the environment. This does not necessarily reflect the impact on other technologies within the infrastructure.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Recoverability</w:t>
            </w:r>
          </w:p>
        </w:tc>
        <w:tc>
          <w:tcPr>
            <w:tcBorders>
              <w:left w:val="nil"/>
              <w:right w:val="nil"/>
            </w:tcBorders>
          </w:tcPr>
          <w:p>
            <w:pPr>
              <w:pStyle w:val="TableBodyText"/>
            </w:pPr>
            <w:r>
              <w:t>Indicates the effect of a design choice on the ability to recover from an unexpected incident, which affects the availability of an environment.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Scalability</w:t>
            </w:r>
          </w:p>
        </w:tc>
        <w:tc>
          <w:tcPr>
            <w:tcBorders>
              <w:left w:val="nil"/>
              <w:right w:val="nil"/>
            </w:tcBorders>
          </w:tcPr>
          <w:p>
            <w:pPr>
              <w:pStyle w:val="TableBodyText"/>
            </w:pPr>
            <w:r>
              <w:t>Indicates the effect of a design choice on the ability to scale the environment as required to meet the demands of the workloads.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Cost</w:t>
            </w:r>
          </w:p>
        </w:tc>
        <w:tc>
          <w:tcPr>
            <w:tcBorders>
              <w:left w:val="nil"/>
              <w:right w:val="nil"/>
            </w:tcBorders>
          </w:tcPr>
          <w:p>
            <w:pPr>
              <w:pStyle w:val="TableBodyText"/>
            </w:pPr>
            <w:r>
              <w:t>Indicates the effect of a design choice on the cost associated with the requirement.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Other</w:t>
            </w:r>
          </w:p>
        </w:tc>
        <w:tc>
          <w:tcPr>
            <w:tcBorders>
              <w:left w:val="nil"/>
              <w:right w:val="nil"/>
            </w:tcBorders>
          </w:tcPr>
          <w:p>
            <w:pPr>
              <w:pStyle w:val="TableBodyText"/>
            </w:pPr>
            <w:r>
              <w:t>Fill in a custom category if the requirement doesn’t fit one above.</w:t>
            </w:r>
          </w:p>
        </w:tc>
      </w:tr>
    </w:tbl>
    <w:p>
      <w:pPr>
        <w:pStyle w:val="Heading3"/>
        <w:spacing w:before="320"/>
      </w:pPr>
      <w:bookmarkStart w:id="7" w:name="_Toc256000043"/>
      <w:r>
        <w:t>Logical Design Overview</w:t>
      </w:r>
      <w:bookmarkEnd w:id="7"/>
    </w:p>
    <w:p>
      <w:pPr>
        <w:pStyle w:val="BodyText"/>
      </w:pPr>
      <w:r>
        <w:t>The logical design serves as an intermediary layer between the conceptual design and the detailed physical design. It takes the overarching business objectives, constraints, assumptions, and risks established in the conceptual phase and translates them into a more technical architectural framework.</w:t>
      </w:r>
    </w:p>
    <w:p>
      <w:pPr>
        <w:pStyle w:val="BodyText"/>
      </w:pPr>
      <w:r>
        <w:t>The logical design delves into several key areas of architecture. These include all aspects of the solution being covered within the scope of the engagement without going into the low-level details.</w:t>
      </w:r>
    </w:p>
    <w:p>
      <w:pPr>
        <w:pStyle w:val="BodyText"/>
      </w:pPr>
      <w:r>
        <w:t>The logical design sets the framework for how the architecture will be realized in terms of management and consumption across areas related to compute, storage, networking, security, and disaster recovery.</w:t>
      </w:r>
    </w:p>
    <w:p>
      <w:pPr>
        <w:pStyle w:val="Heading1"/>
      </w:pPr>
      <w:bookmarkStart w:id="8" w:name="_Toc256000044"/>
      <w:r>
        <w:t>Conceptual Design</w:t>
      </w:r>
      <w:bookmarkEnd w:id="8"/>
    </w:p>
    <w:p>
      <w:pPr>
        <w:pStyle w:val="BodyText"/>
      </w:pPr>
      <w:r>
        <w:t>This section details the conceptual design for the VMware by Broadcom Solution.</w:t>
      </w:r>
    </w:p>
    <w:p>
      <w:pPr>
        <w:pStyle w:val="Heading2"/>
      </w:pPr>
      <w:bookmarkStart w:id="9" w:name="_Toc256000045"/>
      <w:r>
        <w:t>Conceptual Design Diagram</w:t>
      </w:r>
      <w:bookmarkEnd w:id="9"/>
    </w:p>
    <w:p>
      <w:pPr>
        <w:pStyle w:val="BodyText"/>
      </w:pPr>
      <w:r>
        <w:t>This solution is supported by relevant VMware by Broadcom products and technologies. The key attributes of this VMware by Broadcom solution are:</w:t>
      </w:r>
    </w:p>
    <w:p>
      <w:pPr>
        <w:pStyle w:val="BodyText"/>
        <w:numPr>
          <w:numId w:val="8"/>
        </w:numPr>
      </w:pPr>
      <w:r>
        <w:t>Capability #1</w:t>
      </w:r>
    </w:p>
    <w:p>
      <w:pPr>
        <w:pStyle w:val="BodyText"/>
        <w:numPr>
          <w:numId w:val="8"/>
        </w:numPr>
      </w:pPr>
      <w:r>
        <w:t>Capability #2</w:t>
      </w:r>
    </w:p>
    <w:p>
      <w:pPr>
        <w:pStyle w:val="BodyText"/>
      </w:pPr>
      <w:r>
        <w:t>The following section(s) indicate the conceptual design(s) for the solution.</w:t>
      </w:r>
    </w:p>
    <w:p>
      <w:pPr>
        <w:pStyle w:val="SectionHeading3"/>
      </w:pPr>
      <w:r>
        <w:t>VMware Pro Cloud Services for Private Cloud Conceptual Design</w:t>
      </w:r>
    </w:p>
    <w:p>
      <w:pPr>
        <w:pStyle w:val="BodyText"/>
      </w:pPr>
      <w:r>
        <w:t xml:space="preserve">This conceptual design has been custom built to depict the supported configurations for the Infrastructure as a Service (IaaS) platform in the environment. VMware Cloud Foundation and surrounding Aria technologies support multiple topologies which allow for the flexibility and availability of the configuration based on the needs of </w:t>
      </w:r>
      <w:r>
        <w:t>Customer</w:t>
      </w:r>
      <w:r>
        <w:t>'s business.</w:t>
      </w:r>
    </w:p>
    <w:p>
      <w:pPr>
        <w:pStyle w:val="BodyText"/>
      </w:pPr>
      <w:r>
        <w:t>The result is delivery of a prescriptive approach to developing and operating a VMware Cloud environment with improved agility and cost efficiency for the environment. It also allows for continuous improvement, and a self-service cloud experience for the consumer.</w:t>
      </w:r>
    </w:p>
    <w:p>
      <w:pPr>
        <w:pStyle w:val="BodyText"/>
      </w:pPr>
      <w:r>
        <w:t>The following diagram illustrates the components of the VMware Pro Cloud Services for Private Cloud Solution and their relationships.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Conceptual Design - VMware Pro Cloud Services for Private Cloud</w:t>
      </w:r>
    </w:p>
    <w:p>
      <w:pPr>
        <w:pStyle w:val="BodyText"/>
      </w:pPr>
      <w:r>
        <w:drawing>
          <wp:inline>
            <wp:extent cx="6324600" cy="2971682"/>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8"/>
                    <a:stretch>
                      <a:fillRect/>
                    </a:stretch>
                  </pic:blipFill>
                  <pic:spPr>
                    <a:xfrm>
                      <a:off x="0" y="0"/>
                      <a:ext cx="6324600" cy="2971682"/>
                    </a:xfrm>
                    <a:prstGeom prst="rect">
                      <a:avLst/>
                    </a:prstGeom>
                  </pic:spPr>
                </pic:pic>
              </a:graphicData>
            </a:graphic>
          </wp:inline>
        </w:drawing>
      </w:r>
    </w:p>
    <w:p>
      <w:pPr>
        <w:pStyle w:val="BodyText"/>
      </w:pPr>
      <w:r>
        <w:t>In a VMware Pro Cloud Services for Private Cloud engagement, there are three maturity layers, and some common functions, as shown in the diagram below. The layers are as follows:</w:t>
      </w:r>
    </w:p>
    <w:p>
      <w:pPr>
        <w:pStyle w:val="BodyText"/>
        <w:numPr>
          <w:numId w:val="9"/>
        </w:numPr>
      </w:pPr>
      <w:r>
        <w:rPr>
          <w:rStyle w:val="InlineUI"/>
        </w:rPr>
        <w:t>Virtualized Infrastructure</w:t>
      </w:r>
      <w:r>
        <w:t xml:space="preserve"> - This layer includes the instantiation of the VMware Cloud Foundation environment, including the deployment of the ESX Hosts, vCenter Server, NSX networking, VCF Operations, VCF Operations Fleet Management and SDDC Manager.</w:t>
      </w:r>
    </w:p>
    <w:p>
      <w:pPr>
        <w:pStyle w:val="BodyText"/>
        <w:numPr>
          <w:numId w:val="9"/>
        </w:numPr>
      </w:pPr>
      <w:r>
        <w:rPr>
          <w:rStyle w:val="InlineUI"/>
        </w:rPr>
        <w:t>Automated Operations</w:t>
      </w:r>
      <w:r>
        <w:t xml:space="preserve"> - This layer adds additional deployment of VCF Operations for Logs, and Aria Suite Operations for Networks. It also includes workshops to be able to include dashboards, cost efficiency and capacity management.</w:t>
      </w:r>
    </w:p>
    <w:p>
      <w:pPr>
        <w:pStyle w:val="BodyText"/>
        <w:numPr>
          <w:numId w:val="9"/>
        </w:numPr>
      </w:pPr>
      <w:r>
        <w:rPr>
          <w:rStyle w:val="InlineUI"/>
        </w:rPr>
        <w:t>Consumption</w:t>
      </w:r>
      <w:r>
        <w:t xml:space="preserve"> - This layer adds VCF Automation and a basic configuration of a catalog to the environment. Further integrations and third party ecosystem configurations can be added as an addon element beyond the default configuration</w:t>
      </w:r>
    </w:p>
    <w:p>
      <w:pPr>
        <w:pStyle w:val="BodyText"/>
      </w:pPr>
      <w:r>
        <w:t>As a part of the environment, there are also the following functions:</w:t>
      </w:r>
    </w:p>
    <w:p>
      <w:pPr>
        <w:pStyle w:val="BodyText"/>
        <w:numPr>
          <w:numId w:val="10"/>
        </w:numPr>
      </w:pPr>
      <w:r>
        <w:rPr>
          <w:rStyle w:val="InlineUI"/>
        </w:rPr>
        <w:t>Common Functions</w:t>
      </w:r>
      <w:r>
        <w:t xml:space="preserve"> - These functions are required for the entire platform and are cornerstones to being successful with a Private Cloud. Functions such as Lifecycle Management and security are built right into the platform to ensure that it is able to be operated in an efficient way.</w:t>
      </w:r>
    </w:p>
    <w:p>
      <w:pPr>
        <w:pStyle w:val="BodyText"/>
        <w:numPr>
          <w:numId w:val="10"/>
        </w:numPr>
      </w:pPr>
      <w:r>
        <w:rPr>
          <w:rStyle w:val="InlineUI"/>
        </w:rPr>
        <w:t>Operational Assistance</w:t>
      </w:r>
      <w:r>
        <w:t xml:space="preserve"> - This function is required to implement the required organizational transformation to be successful with the new platform.</w:t>
      </w:r>
    </w:p>
    <w:p>
      <w:pPr>
        <w:pStyle w:val="BodyText"/>
      </w:pPr>
      <w:r>
        <w:t xml:space="preserve">The remainder of this section covers the Requirements, Service Level Objectives, Constraints, Assumptions, Risks and Use Cases specific as appropriate for </w:t>
      </w:r>
      <w:r>
        <w:t>Customer</w:t>
      </w:r>
      <w:r>
        <w:t>. This may include one or more of the areas above based on the solution being instantiated.</w:t>
      </w:r>
    </w:p>
    <w:p>
      <w:pPr>
        <w:pStyle w:val="Heading2"/>
      </w:pPr>
      <w:bookmarkStart w:id="10" w:name="_Toc256000046"/>
      <w:r>
        <w:t>Solution Business and Technical Requirements</w:t>
      </w:r>
      <w:bookmarkEnd w:id="10"/>
    </w:p>
    <w:p>
      <w:pPr>
        <w:pStyle w:val="BodyText"/>
      </w:pPr>
      <w:r>
        <w:t xml:space="preserve">During this engagement, the following business and technical requirements for </w:t>
      </w:r>
      <w:r>
        <w:t>Customer</w:t>
      </w:r>
      <w:r>
        <w:t xml:space="preserve"> were captured and discussed.</w:t>
      </w:r>
    </w:p>
    <w:p>
      <w:pPr>
        <w:pStyle w:val="BodyText"/>
        <w:pBdr>
          <w:top w:val="single" w:sz="8" w:space="2" w:color="D3D3D3"/>
          <w:bottom w:val="single" w:sz="8" w:space="2" w:color="D3D3D3"/>
        </w:pBdr>
      </w:pPr>
      <w:r>
        <w:t>Remember</w:t>
        <w:tab/>
      </w:r>
      <w:r>
        <w:t>Fill in the tables below for Business Requirements, Technical Requirements, Constraints, Assumptions and Risks based on the output of the Design Workshop.</w:t>
      </w:r>
    </w:p>
    <w:p>
      <w:pPr>
        <w:pStyle w:val="SectionHeading3"/>
      </w:pPr>
      <w:r>
        <w:t>Business Requirements</w:t>
      </w:r>
    </w:p>
    <w:p>
      <w:pPr>
        <w:pStyle w:val="BodyText"/>
      </w:pPr>
      <w:r>
        <w:t>The following are the Business Requirements discussed as a part of the design workshop.</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Business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5"/>
        <w:gridCol w:w="3736"/>
        <w:gridCol w:w="1782"/>
        <w:gridCol w:w="31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Requirement Area</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Design Quality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BR1</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BR2</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BR3</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BR4</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BR5</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BR6</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SectionHeading3"/>
        <w:spacing w:before="320"/>
      </w:pPr>
      <w:r>
        <w:t>Technical Requirements</w:t>
      </w:r>
    </w:p>
    <w:p>
      <w:pPr>
        <w:pStyle w:val="BodyText"/>
      </w:pPr>
      <w:r>
        <w:t>The following are the Technical Requirements as discussed as a part of the Design Workshop.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5"/>
        <w:gridCol w:w="3745"/>
        <w:gridCol w:w="1786"/>
        <w:gridCol w:w="31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Requirement Area</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Design Quality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TR1</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TR2</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TR3</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TR4</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TR5</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TR6</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SectionHeading3"/>
        <w:spacing w:before="320"/>
      </w:pPr>
      <w:r>
        <w:t>Solution Requirements Analysis</w:t>
      </w:r>
    </w:p>
    <w:p>
      <w:pPr>
        <w:pStyle w:val="BodyText"/>
      </w:pPr>
      <w:r>
        <w:t>The below pie chart reflects on the emphasis of each design quality based on the gathered solution requirements, where the purpose of this data is to highlight areas of importance and shows the direction of the requirements.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Design Quality Emphasis - Requirements</w:t>
      </w:r>
    </w:p>
    <w:p>
      <w:pPr>
        <w:pStyle w:val="BodyText"/>
      </w:pPr>
      <w:r>
        <w:drawing>
          <wp:inline>
            <wp:extent cx="6324600" cy="36577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9"/>
                    <a:stretch>
                      <a:fillRect/>
                    </a:stretch>
                  </pic:blipFill>
                  <pic:spPr>
                    <a:xfrm>
                      <a:off x="0" y="0"/>
                      <a:ext cx="6324600" cy="3657700"/>
                    </a:xfrm>
                    <a:prstGeom prst="rect">
                      <a:avLst/>
                    </a:prstGeom>
                  </pic:spPr>
                </pic:pic>
              </a:graphicData>
            </a:graphic>
          </wp:inline>
        </w:drawing>
      </w:r>
    </w:p>
    <w:p>
      <w:pPr>
        <w:pStyle w:val="Heading2"/>
      </w:pPr>
      <w:bookmarkStart w:id="11" w:name="_Toc256000047"/>
      <w:r>
        <w:t>Solution Service Level Objectives</w:t>
      </w:r>
      <w:bookmarkEnd w:id="11"/>
    </w:p>
    <w:p>
      <w:pPr>
        <w:pStyle w:val="BodyText"/>
      </w:pPr>
      <w:r>
        <w:t xml:space="preserve">As per the workshops that were conducted with </w:t>
      </w:r>
      <w:r>
        <w:t>Customer</w:t>
      </w:r>
      <w:r>
        <w:t xml:space="preserve"> stakeholders, the output of Service Level Objectives discussions were as follows:</w:t>
      </w:r>
    </w:p>
    <w:p>
      <w:pPr>
        <w:pStyle w:val="BodyText"/>
        <w:numPr>
          <w:numId w:val="11"/>
        </w:numPr>
      </w:pPr>
      <w:r>
        <w:t>Availability based Service Level Objective:</w:t>
      </w:r>
    </w:p>
    <w:p>
      <w:pPr>
        <w:pStyle w:val="BodyText"/>
        <w:numPr>
          <w:numId w:val="11"/>
        </w:numPr>
      </w:pPr>
      <w:r>
        <w:t>Recoverability based Service Level Objective:</w:t>
      </w:r>
    </w:p>
    <w:p>
      <w:pPr>
        <w:pStyle w:val="BodyText"/>
        <w:numPr>
          <w:numId w:val="11"/>
        </w:numPr>
      </w:pPr>
      <w:r>
        <w:t>Performance based Service Level Objective:</w:t>
      </w:r>
    </w:p>
    <w:p>
      <w:pPr>
        <w:pStyle w:val="BodyText"/>
        <w:numPr>
          <w:numId w:val="11"/>
        </w:numPr>
      </w:pPr>
      <w:r>
        <w:t>Operations based Service Level Objective:</w:t>
      </w:r>
    </w:p>
    <w:p>
      <w:pPr>
        <w:pStyle w:val="BodyText"/>
        <w:numPr>
          <w:numId w:val="11"/>
        </w:numPr>
      </w:pPr>
      <w:r>
        <w:t>Security based Service Level Objective:</w:t>
      </w:r>
    </w:p>
    <w:p>
      <w:pPr>
        <w:pStyle w:val="BodyText"/>
        <w:numPr>
          <w:numId w:val="11"/>
        </w:numPr>
      </w:pPr>
      <w:r>
        <w:t>Scalability based Service Level Objective:</w:t>
      </w:r>
    </w:p>
    <w:p>
      <w:pPr>
        <w:pStyle w:val="Heading2"/>
      </w:pPr>
      <w:bookmarkStart w:id="12" w:name="_Toc256000048"/>
      <w:r>
        <w:t>Solution Constraints</w:t>
      </w:r>
      <w:bookmarkEnd w:id="12"/>
    </w:p>
    <w:p>
      <w:pPr>
        <w:pStyle w:val="BodyText"/>
      </w:pPr>
      <w:r>
        <w:t>This section describes the constraints which are applicable to the engagement.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Constraints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49"/>
        <w:gridCol w:w="6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Constraint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CO1</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CO2</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CO3</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CO4</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CO5</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CO6</w:t>
            </w:r>
          </w:p>
        </w:tc>
        <w:tc>
          <w:tcPr>
            <w:tcBorders>
              <w:left w:val="nil"/>
              <w:right w:val="nil"/>
            </w:tcBorders>
          </w:tcPr>
          <w:p>
            <w:pPr>
              <w:pStyle w:val="TableBodyText"/>
            </w:pPr>
          </w:p>
        </w:tc>
      </w:tr>
    </w:tbl>
    <w:p>
      <w:pPr>
        <w:pStyle w:val="Heading2"/>
        <w:spacing w:before="320"/>
      </w:pPr>
      <w:bookmarkStart w:id="13" w:name="_Toc256000049"/>
      <w:r>
        <w:t>Solution Assumptions</w:t>
      </w:r>
      <w:bookmarkEnd w:id="13"/>
    </w:p>
    <w:p>
      <w:pPr>
        <w:pStyle w:val="BodyText"/>
      </w:pPr>
      <w:r>
        <w:t>This section describes the assumptions which are applicable to the engagement.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Assumptions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96"/>
        <w:gridCol w:w="4808"/>
        <w:gridCol w:w="3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Assumption Area</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AS1</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Validation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AS2</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Validation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AS3</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Validation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AS4</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Validation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AS5</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Validation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AS6</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Validation</w:t>
            </w:r>
          </w:p>
        </w:tc>
        <w:tc>
          <w:tcPr>
            <w:tcBorders>
              <w:left w:val="nil"/>
              <w:right w:val="nil"/>
            </w:tcBorders>
          </w:tcPr>
          <w:p>
            <w:pPr>
              <w:pStyle w:val="TableBodyText"/>
            </w:pPr>
          </w:p>
        </w:tc>
      </w:tr>
    </w:tbl>
    <w:p>
      <w:pPr>
        <w:pStyle w:val="Heading2"/>
        <w:spacing w:before="320"/>
      </w:pPr>
      <w:bookmarkStart w:id="14" w:name="_Toc256000050"/>
      <w:r>
        <w:t>Solution Risks and Risk Analysis</w:t>
      </w:r>
      <w:bookmarkEnd w:id="14"/>
    </w:p>
    <w:p>
      <w:pPr>
        <w:pStyle w:val="BodyText"/>
      </w:pPr>
      <w:r>
        <w:t>This section describes the risks and risk mitigation measures which are applicable to the engagement. This section focuses on the major risks that touch on the entire solution and their analysis, versus an individual design decision risk.</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Risks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49"/>
        <w:gridCol w:w="2265"/>
        <w:gridCol w:w="2650"/>
        <w:gridCol w:w="38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ID</w:t>
            </w:r>
          </w:p>
        </w:tc>
        <w:tc>
          <w:tcPr>
            <w:tcBorders>
              <w:left w:val="nil"/>
              <w:right w:val="nil"/>
            </w:tcBorders>
            <w:shd w:val="clear" w:color="auto" w:fill="E1E1E1"/>
            <w:tcMar>
              <w:top w:w="60" w:type="dxa"/>
              <w:bottom w:w="60" w:type="dxa"/>
            </w:tcMar>
          </w:tcPr>
          <w:p>
            <w:pPr>
              <w:pStyle w:val="TableHeaderText"/>
            </w:pPr>
            <w:r>
              <w:t>Risk Area</w:t>
            </w:r>
          </w:p>
        </w:tc>
        <w:tc>
          <w:tcPr>
            <w:tcBorders>
              <w:left w:val="nil"/>
              <w:right w:val="nil"/>
            </w:tcBorders>
            <w:shd w:val="clear" w:color="auto" w:fill="E1E1E1"/>
            <w:tcMar>
              <w:top w:w="60" w:type="dxa"/>
              <w:bottom w:w="60" w:type="dxa"/>
            </w:tcMar>
          </w:tcPr>
          <w:p>
            <w:pPr>
              <w:pStyle w:val="TableHeaderText"/>
            </w:pPr>
            <w:r>
              <w:t>Risk Details</w:t>
            </w:r>
          </w:p>
        </w:tc>
        <w:tc>
          <w:tcPr>
            <w:tcBorders>
              <w:left w:val="nil"/>
              <w:right w:val="nil"/>
            </w:tcBorders>
            <w:shd w:val="clear" w:color="auto" w:fill="E1E1E1"/>
            <w:tcMar>
              <w:top w:w="60" w:type="dxa"/>
              <w:bottom w:w="60" w:type="dxa"/>
            </w:tcMar>
          </w:tcPr>
          <w:p>
            <w:pPr>
              <w:pStyle w:val="TableHeaderText"/>
            </w:pPr>
            <w:r>
              <w:t>Risk Level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RI1</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 | Medium | Low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Analysis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Mitigation</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RI2</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Analysis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Mitigation</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RI3</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Analysis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Mitigation</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RI4</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Analysis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Mitigation</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RI5</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Analysis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Mitigation</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RI6</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Analysis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Mitigation</w:t>
            </w:r>
          </w:p>
        </w:tc>
        <w:tc>
          <w:tcPr>
            <w:tcBorders>
              <w:left w:val="nil"/>
              <w:right w:val="nil"/>
            </w:tcBorders>
          </w:tcPr>
          <w:p>
            <w:pPr>
              <w:pStyle w:val="TableBodyText"/>
            </w:pPr>
          </w:p>
        </w:tc>
        <w:tc>
          <w:tcPr>
            <w:tcBorders>
              <w:left w:val="nil"/>
              <w:right w:val="nil"/>
            </w:tcBorders>
          </w:tcPr>
          <w:p>
            <w:pPr>
              <w:pStyle w:val="TableBodyText"/>
            </w:pPr>
          </w:p>
        </w:tc>
      </w:tr>
    </w:tbl>
    <w:p>
      <w:pPr>
        <w:pStyle w:val="Heading2"/>
        <w:spacing w:before="320"/>
      </w:pPr>
      <w:bookmarkStart w:id="15" w:name="_Toc256000051"/>
      <w:r>
        <w:t>Solution Use Case Definition</w:t>
      </w:r>
      <w:bookmarkEnd w:id="15"/>
    </w:p>
    <w:p>
      <w:pPr>
        <w:pStyle w:val="BodyText"/>
      </w:pPr>
      <w:r>
        <w:t xml:space="preserve">This section provides use cases identified during interactive requirements gathering sessions between </w:t>
      </w:r>
      <w:r>
        <w:t>Customer</w:t>
      </w:r>
      <w:r>
        <w:t xml:space="preserve"> and VCF Professional Services.</w:t>
      </w:r>
    </w:p>
    <w:p>
      <w:pPr>
        <w:pStyle w:val="BodyText"/>
      </w:pPr>
      <w:r>
        <w:t xml:space="preserve">Use cases will serve as a common language between </w:t>
      </w:r>
      <w:r>
        <w:t>Customer</w:t>
      </w:r>
      <w:r>
        <w:t xml:space="preserve"> stakeholders and technical teams. This alignment ensures the architecture is purpose-built to solve actual business problems. Use cases are a very effective method in relaying the expected outcomes in an understandable way.</w:t>
      </w:r>
    </w:p>
    <w:p>
      <w:pPr>
        <w:pStyle w:val="BodyText"/>
      </w:pPr>
      <w:r>
        <w:t xml:space="preserve">Use cases are invaluable for quality assurance as well, serving as a basis for deriving test cases that validate the system against real-world scenarios. Additionally, they assist in scalability and performance planning, informing decisions on how robust the system needs to be to handle anticipated workloads. In addition, the well-defined use cases for </w:t>
      </w:r>
      <w:r>
        <w:t>Customer</w:t>
      </w:r>
      <w:r>
        <w:t xml:space="preserve"> will also aid in solidifying the end-user acceptance and confidence in the system.</w:t>
      </w:r>
    </w:p>
    <w:p>
      <w:pPr>
        <w:pStyle w:val="BodyText"/>
        <w:pBdr>
          <w:top w:val="single" w:sz="8" w:space="2" w:color="D3D3D3"/>
          <w:bottom w:val="single" w:sz="8" w:space="2" w:color="D3D3D3"/>
        </w:pBdr>
      </w:pPr>
      <w:r>
        <w:t>Remember</w:t>
        <w:tab/>
      </w:r>
      <w:r>
        <w:t>Fill out the User Communities/Roles and Use Cases as appropriate for the customer. The first entry is an example that should be removed.</w:t>
      </w:r>
    </w:p>
    <w:p>
      <w:pPr>
        <w:pStyle w:val="SectionHeading3"/>
      </w:pPr>
      <w:r>
        <w:t>Use Case 001 -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843"/>
        <w:gridCol w:w="11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rPr>
                <w:rStyle w:val="InlineUI"/>
              </w:rPr>
              <w:t>UC001</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Objective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Action Flow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Frequency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Dependencies</w:t>
            </w:r>
          </w:p>
        </w:tc>
        <w:tc>
          <w:tcPr>
            <w:tcBorders>
              <w:left w:val="nil"/>
              <w:right w:val="nil"/>
            </w:tcBorders>
          </w:tcPr>
          <w:p>
            <w:pPr>
              <w:pStyle w:val="TableBodyText"/>
            </w:pPr>
          </w:p>
        </w:tc>
      </w:tr>
    </w:tbl>
    <w:p>
      <w:pPr>
        <w:pStyle w:val="SectionHeading3"/>
        <w:spacing w:before="320"/>
      </w:pPr>
      <w:r>
        <w:t>Use Case 002 -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843"/>
        <w:gridCol w:w="11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rPr>
                <w:rStyle w:val="InlineUI"/>
              </w:rPr>
              <w:t>UC002</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Objective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Action Flow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Frequency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Dependencies</w:t>
            </w:r>
          </w:p>
        </w:tc>
        <w:tc>
          <w:tcPr>
            <w:tcBorders>
              <w:left w:val="nil"/>
              <w:right w:val="nil"/>
            </w:tcBorders>
          </w:tcPr>
          <w:p>
            <w:pPr>
              <w:pStyle w:val="TableBodyText"/>
            </w:pPr>
          </w:p>
        </w:tc>
      </w:tr>
    </w:tbl>
    <w:p>
      <w:pPr>
        <w:pStyle w:val="SectionHeading3"/>
        <w:spacing w:before="320"/>
      </w:pPr>
      <w:r>
        <w:t>Use Case 003 -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843"/>
        <w:gridCol w:w="11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rPr>
                <w:rStyle w:val="InlineUI"/>
              </w:rPr>
              <w:t>UC003</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Objective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Action Flow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Frequency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Dependencies</w:t>
            </w:r>
          </w:p>
        </w:tc>
        <w:tc>
          <w:tcPr>
            <w:tcBorders>
              <w:left w:val="nil"/>
              <w:right w:val="nil"/>
            </w:tcBorders>
          </w:tcPr>
          <w:p>
            <w:pPr>
              <w:pStyle w:val="TableBodyText"/>
            </w:pPr>
          </w:p>
        </w:tc>
      </w:tr>
    </w:tbl>
    <w:p>
      <w:pPr>
        <w:pStyle w:val="SectionHeading3"/>
        <w:spacing w:before="320"/>
      </w:pPr>
      <w:r>
        <w:t>Use Case 004 -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843"/>
        <w:gridCol w:w="11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rPr>
                <w:rStyle w:val="InlineUI"/>
              </w:rPr>
              <w:t>UC004</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Objective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Action Flow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Frequency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Dependencies</w:t>
            </w:r>
          </w:p>
        </w:tc>
        <w:tc>
          <w:tcPr>
            <w:tcBorders>
              <w:left w:val="nil"/>
              <w:right w:val="nil"/>
            </w:tcBorders>
          </w:tcPr>
          <w:p>
            <w:pPr>
              <w:pStyle w:val="TableBodyText"/>
            </w:pPr>
          </w:p>
        </w:tc>
      </w:tr>
    </w:tbl>
    <w:p>
      <w:pPr>
        <w:pStyle w:val="SectionHeading3"/>
        <w:spacing w:before="320"/>
      </w:pPr>
      <w:r>
        <w:t>Use Case 005 -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843"/>
        <w:gridCol w:w="11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rPr>
                <w:rStyle w:val="InlineUI"/>
              </w:rPr>
              <w:t>UC005</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Objective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Action Flow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Frequency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Dependencies</w:t>
            </w:r>
          </w:p>
        </w:tc>
        <w:tc>
          <w:tcPr>
            <w:tcBorders>
              <w:left w:val="nil"/>
              <w:right w:val="nil"/>
            </w:tcBorders>
          </w:tcPr>
          <w:p>
            <w:pPr>
              <w:pStyle w:val="TableBodyText"/>
            </w:pPr>
          </w:p>
        </w:tc>
      </w:tr>
    </w:tbl>
    <w:p>
      <w:pPr>
        <w:pStyle w:val="SectionHeading3"/>
        <w:spacing w:before="320"/>
      </w:pPr>
      <w:r>
        <w:t>Use Case 006 -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843"/>
        <w:gridCol w:w="11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rPr>
                <w:rStyle w:val="InlineUI"/>
              </w:rPr>
              <w:t>UC006</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Objective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Action Flow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Frequency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Dependencies</w:t>
            </w:r>
          </w:p>
        </w:tc>
        <w:tc>
          <w:tcPr>
            <w:tcBorders>
              <w:left w:val="nil"/>
              <w:right w:val="nil"/>
            </w:tcBorders>
          </w:tcPr>
          <w:p>
            <w:pPr>
              <w:pStyle w:val="TableBodyText"/>
            </w:pPr>
          </w:p>
        </w:tc>
      </w:tr>
    </w:tbl>
    <w:p>
      <w:pPr>
        <w:pStyle w:val="Heading1"/>
        <w:spacing w:before="440"/>
      </w:pPr>
      <w:bookmarkStart w:id="16" w:name="_Toc256000052"/>
      <w:r>
        <w:t>Logical Design</w:t>
      </w:r>
      <w:bookmarkEnd w:id="16"/>
    </w:p>
    <w:p>
      <w:pPr>
        <w:pStyle w:val="BodyText"/>
      </w:pPr>
      <w:r>
        <w:t>This section details the High-Level Logical design for the VMware by Broadcom Solution. More detailed guidance can be found in subsequent sections.</w:t>
      </w:r>
    </w:p>
    <w:p>
      <w:pPr>
        <w:pStyle w:val="Heading2"/>
      </w:pPr>
      <w:bookmarkStart w:id="17" w:name="_Toc256000053"/>
      <w:r>
        <w:t>VMware Pro Cloud Service for Private Cloud High-Level Logical Design</w:t>
      </w:r>
      <w:bookmarkEnd w:id="17"/>
    </w:p>
    <w:p>
      <w:pPr>
        <w:pStyle w:val="BodyText"/>
      </w:pPr>
      <w:r>
        <w:t xml:space="preserve">Based on the output from the conceptual design, the below diagram defines the services that will be available in </w:t>
      </w:r>
      <w:r>
        <w:t>Customer</w:t>
      </w:r>
      <w:r>
        <w:t>’s Private Cloud Infrastructure.</w:t>
      </w:r>
    </w:p>
    <w:p>
      <w:pPr>
        <w:pStyle w:val="BodyText"/>
        <w:pBdr>
          <w:top w:val="single" w:sz="8" w:space="2" w:color="D3D3D3"/>
          <w:bottom w:val="single" w:sz="8" w:space="2" w:color="D3D3D3"/>
        </w:pBdr>
      </w:pPr>
      <w:r>
        <w:rPr>
          <w:rStyle w:val="NoteLeadernote"/>
        </w:rPr>
        <w:t>Note</w:t>
        <w:tab/>
      </w:r>
      <w:r>
        <w:t>This design document only details the VMware solutions and products, please refer to the 3rd party design and documentation for further information about the other services).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VMware Pro Cloud Service for Private Cloud High-Level Logical Design</w:t>
      </w:r>
    </w:p>
    <w:p>
      <w:pPr>
        <w:pStyle w:val="BodyText"/>
      </w:pPr>
      <w:r>
        <w:drawing>
          <wp:inline>
            <wp:extent cx="6324600" cy="5188099"/>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6324600" cy="5188099"/>
                    </a:xfrm>
                    <a:prstGeom prst="rect">
                      <a:avLst/>
                    </a:prstGeom>
                  </pic:spPr>
                </pic:pic>
              </a:graphicData>
            </a:graphic>
          </wp:inline>
        </w:drawing>
      </w:r>
    </w:p>
    <w:p>
      <w:pPr>
        <w:pStyle w:val="BodyText"/>
      </w:pPr>
      <w:r>
        <w:t>Each of the component design components will be described in the below sections.</w:t>
      </w:r>
    </w:p>
    <w:p>
      <w:pPr>
        <w:pStyle w:val="Heading3"/>
      </w:pPr>
      <w:bookmarkStart w:id="18" w:name="B574cea37e67a4acc9f6531a06f5e4088"/>
      <w:bookmarkStart w:id="19" w:name="_Toc256000054"/>
      <w:r>
        <w:t>Architectural Options in VMware Cloud Foundation</w:t>
      </w:r>
      <w:bookmarkEnd w:id="19"/>
      <w:bookmarkEnd w:id="18"/>
    </w:p>
    <w:p>
      <w:pPr>
        <w:pStyle w:val="BodyText"/>
      </w:pPr>
      <w:r>
        <w:t xml:space="preserve">To design a </w:t>
      </w:r>
      <w:r>
        <w:t>VMware Cloud Foundation</w:t>
      </w:r>
      <w:r>
        <w:t xml:space="preserve"> platform, you need to understand the supported architectures and deployment models surrounding the components that deliver the capabilities of the platform. This section contains an overview of each component of a </w:t>
      </w:r>
      <w:r>
        <w:t>VCF</w:t>
      </w:r>
      <w:r>
        <w:t xml:space="preserve"> private cloud with high-level comparisons of the benefits and implications of the options available within each component. For detailed design, including requirements and recommendations for each of the component models discussed in this section, refer to the </w:t>
      </w:r>
      <w:r>
        <w:t xml:space="preserve">Design Library for </w:t>
      </w:r>
      <w:r>
        <w:t xml:space="preserve"> section of this document.</w:t>
      </w:r>
    </w:p>
    <w:p>
      <w:pPr>
        <w:pStyle w:val="BodyText"/>
      </w:pPr>
      <w:r>
        <w:t xml:space="preserve">With the release of </w:t>
      </w:r>
      <w:r>
        <w:t>VMware Cloud Foundation</w:t>
      </w:r>
      <w:r>
        <w:t xml:space="preserve"> 9.0, new constructs, have been introduced into the architecture making it important to understand them, see the </w:t>
      </w:r>
      <w:r>
        <w:t>VCF</w:t>
      </w:r>
      <w:r>
        <w:t xml:space="preserve"> Fleet, </w:t>
      </w:r>
      <w:r>
        <w:t>VCF</w:t>
      </w:r>
      <w:r>
        <w:t xml:space="preserve"> Instances, and </w:t>
      </w:r>
      <w:r>
        <w:t>VCF</w:t>
      </w:r>
      <w:r>
        <w:t xml:space="preserve"> Domains section of the </w:t>
      </w:r>
      <w:r>
        <w:t>Product Overview</w:t>
      </w:r>
      <w:r>
        <w:t xml:space="preserve"> for more details.</w:t>
      </w:r>
    </w:p>
    <w:p>
      <w:pPr>
        <w:pStyle w:val="Heading4"/>
      </w:pPr>
      <w:r>
        <w:t>VCF Private Cloud Constructs</w:t>
      </w:r>
    </w:p>
    <w:p>
      <w:pPr>
        <w:pStyle w:val="BodyText"/>
      </w:pPr>
      <w:r>
        <w:t xml:space="preserve">The constructs of a </w:t>
      </w:r>
      <w:r>
        <w:t>VCF</w:t>
      </w:r>
      <w:r>
        <w:t xml:space="preserve"> private cloud are designed to support multiple consumer organizations at scale according to the best practices for software-defined data centers.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Logical Layout of a VCF Private Cloud</w:t>
      </w:r>
    </w:p>
    <w:p>
      <w:pPr>
        <w:pStyle w:val="BodyText"/>
      </w:pPr>
      <w:r>
        <w:drawing>
          <wp:anchor simplePos="0" relativeHeight="251659264" behindDoc="0" locked="0" layoutInCell="0" allowOverlap="0">
            <wp:simplePos x="0" y="0"/>
            <wp:positionH relativeFrom="column">
              <wp:align>center</wp:align>
            </wp:positionH>
            <wp:positionV relativeFrom="paragraph">
              <wp:align>bottom</wp:align>
            </wp:positionV>
            <wp:extent cx="4342857" cy="4165080"/>
            <wp:wrapTopAndBottom/>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4342857" cy="4165080"/>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Constructs of a VCF Private Cloud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83"/>
        <w:gridCol w:w="6345"/>
        <w:gridCol w:w="22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Construct</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Components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w:t>
            </w:r>
            <w:r>
              <w:t xml:space="preserve"> Instance</w:t>
            </w:r>
          </w:p>
        </w:tc>
        <w:tc>
          <w:tcPr>
            <w:tcBorders>
              <w:left w:val="nil"/>
              <w:right w:val="nil"/>
            </w:tcBorders>
          </w:tcPr>
          <w:p>
            <w:pPr>
              <w:pStyle w:val="TableBodyText"/>
            </w:pPr>
            <w:r>
              <w:t>Consists of a management domain and, optionally, additional workload domains. The first vSphere cluster of a management domain is used to host the management components for the VCF Instance.</w:t>
            </w:r>
          </w:p>
        </w:tc>
        <w:tc>
          <w:tcPr>
            <w:tcBorders>
              <w:left w:val="nil"/>
              <w:right w:val="nil"/>
            </w:tcBorders>
          </w:tcPr>
          <w:p>
            <w:pPr>
              <w:pStyle w:val="TableBodyText"/>
              <w:numPr>
                <w:numId w:val="42"/>
              </w:numPr>
            </w:pPr>
            <w:r>
              <w:t>SDDC Manager</w:t>
            </w:r>
          </w:p>
          <w:p>
            <w:pPr>
              <w:pStyle w:val="TableBodyText"/>
              <w:numPr>
                <w:numId w:val="42"/>
              </w:numPr>
            </w:pPr>
            <w:r>
              <w:t>NSX</w:t>
            </w:r>
          </w:p>
          <w:p>
            <w:pPr>
              <w:pStyle w:val="TableBodyText"/>
              <w:numPr>
                <w:numId w:val="42"/>
              </w:numPr>
            </w:pPr>
            <w:r>
              <w:t>vCenter</w:t>
            </w:r>
          </w:p>
          <w:p>
            <w:pPr>
              <w:pStyle w:val="TableBodyText"/>
              <w:numPr>
                <w:numId w:val="42"/>
              </w:numPr>
            </w:pPr>
            <w:r>
              <w:t>ESX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w:t>
            </w:r>
            <w:r>
              <w:t xml:space="preserve"> fleet</w:t>
            </w:r>
          </w:p>
        </w:tc>
        <w:tc>
          <w:tcPr>
            <w:tcBorders>
              <w:left w:val="nil"/>
              <w:right w:val="nil"/>
            </w:tcBorders>
          </w:tcPr>
          <w:p>
            <w:pPr>
              <w:pStyle w:val="TableBodyText"/>
            </w:pPr>
            <w:r>
              <w:t xml:space="preserve">Represents an environment that is managed by a single set of fleet-level management components - </w:t>
            </w:r>
            <w:r>
              <w:t>VCF Operations</w:t>
            </w:r>
            <w:r>
              <w:t xml:space="preserve"> and </w:t>
            </w:r>
            <w:r>
              <w:t>VCF Automation</w:t>
            </w:r>
            <w:r>
              <w:t xml:space="preserve">. A </w:t>
            </w:r>
            <w:r>
              <w:t>VCF</w:t>
            </w:r>
            <w:r>
              <w:t xml:space="preserve"> fleet contains one or more </w:t>
            </w:r>
            <w:r>
              <w:t>VCF</w:t>
            </w:r>
            <w:r>
              <w:t xml:space="preserve"> Instances and might contain one or more standalone </w:t>
            </w:r>
            <w:r>
              <w:t>vCenter</w:t>
            </w:r>
            <w:r>
              <w:t xml:space="preserve"> instances, managed by the </w:t>
            </w:r>
            <w:r>
              <w:t>VCF Operations</w:t>
            </w:r>
            <w:r>
              <w:t xml:space="preserve"> instance for the fleet. </w:t>
            </w:r>
          </w:p>
          <w:p>
            <w:pPr>
              <w:pStyle w:val="TableBodyText"/>
            </w:pPr>
            <w:r>
              <w:t xml:space="preserve">The management domain in the first </w:t>
            </w:r>
            <w:r>
              <w:t>VCF</w:t>
            </w:r>
            <w:r>
              <w:t xml:space="preserve"> Instances in the </w:t>
            </w:r>
            <w:r>
              <w:t>VCF</w:t>
            </w:r>
            <w:r>
              <w:t xml:space="preserve"> fleet hosts the fleet-level management components.</w:t>
            </w:r>
          </w:p>
        </w:tc>
        <w:tc>
          <w:tcPr>
            <w:tcBorders>
              <w:left w:val="nil"/>
              <w:right w:val="nil"/>
            </w:tcBorders>
          </w:tcPr>
          <w:p>
            <w:pPr>
              <w:pStyle w:val="TableBodyText"/>
              <w:numPr>
                <w:numId w:val="43"/>
              </w:numPr>
            </w:pPr>
            <w:r>
              <w:t xml:space="preserve">One or more </w:t>
            </w:r>
            <w:r>
              <w:t>VCF</w:t>
            </w:r>
            <w:r>
              <w:t xml:space="preserve"> Instances</w:t>
            </w:r>
          </w:p>
          <w:p>
            <w:pPr>
              <w:pStyle w:val="TableBodyText"/>
              <w:numPr>
                <w:numId w:val="43"/>
              </w:numPr>
            </w:pPr>
            <w:r>
              <w:t xml:space="preserve">One or more standalone </w:t>
            </w:r>
            <w:r>
              <w:t>vCenter</w:t>
            </w:r>
            <w:r>
              <w:t xml:space="preserve"> instances</w:t>
            </w:r>
          </w:p>
          <w:p>
            <w:pPr>
              <w:pStyle w:val="TableBodyText"/>
              <w:numPr>
                <w:numId w:val="43"/>
              </w:numPr>
            </w:pPr>
            <w:r>
              <w:t>VCF Operations</w:t>
            </w:r>
          </w:p>
          <w:p>
            <w:pPr>
              <w:pStyle w:val="TableBodyText"/>
              <w:numPr>
                <w:numId w:val="43"/>
              </w:numPr>
            </w:pPr>
            <w:r>
              <w:t>VCF Automation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w:t>
            </w:r>
            <w:r>
              <w:t xml:space="preserve"> private cloud</w:t>
            </w:r>
          </w:p>
        </w:tc>
        <w:tc>
          <w:tcPr>
            <w:tcBorders>
              <w:left w:val="nil"/>
              <w:right w:val="nil"/>
            </w:tcBorders>
          </w:tcPr>
          <w:p>
            <w:pPr>
              <w:pStyle w:val="TableBodyText"/>
            </w:pPr>
            <w:r>
              <w:t xml:space="preserve">Represents the highest level of management and consumption for the underlying software-defined data center resources. A </w:t>
            </w:r>
            <w:r>
              <w:t>VCF</w:t>
            </w:r>
            <w:r>
              <w:t xml:space="preserve"> private cloud can contain one or more </w:t>
            </w:r>
            <w:r>
              <w:t>VCF</w:t>
            </w:r>
            <w:r>
              <w:t xml:space="preserve"> fleets.</w:t>
            </w:r>
          </w:p>
        </w:tc>
        <w:tc>
          <w:tcPr>
            <w:tcBorders>
              <w:left w:val="nil"/>
              <w:right w:val="nil"/>
            </w:tcBorders>
          </w:tcPr>
          <w:p>
            <w:pPr>
              <w:pStyle w:val="TableBodyText"/>
              <w:numPr>
                <w:numId w:val="44"/>
              </w:numPr>
            </w:pPr>
            <w:r>
              <w:t xml:space="preserve">One or more </w:t>
            </w:r>
            <w:r>
              <w:t>VCF</w:t>
            </w:r>
            <w:r>
              <w:t xml:space="preserve"> fleets</w:t>
            </w:r>
          </w:p>
        </w:tc>
      </w:tr>
    </w:tbl>
    <w:p>
      <w:pPr>
        <w:pStyle w:val="Heading4"/>
        <w:spacing w:before="120"/>
      </w:pPr>
      <w:r>
        <w:t>VCF Operations Models</w:t>
      </w:r>
    </w:p>
    <w:p>
      <w:pPr>
        <w:pStyle w:val="BodyText"/>
      </w:pPr>
      <w:r>
        <w:t>VMware Cloud Foundation</w:t>
      </w:r>
      <w:r>
        <w:t xml:space="preserve"> utilizes </w:t>
      </w:r>
      <w:r>
        <w:t>VCF Operations</w:t>
      </w:r>
      <w:r>
        <w:t xml:space="preserve"> as the central console for operating your </w:t>
      </w:r>
      <w:r>
        <w:t>VCF</w:t>
      </w:r>
      <w:r>
        <w:t xml:space="preserve"> fleet, providing dashboards for monitoring, log analysis, reporting and licensing as well as performing fleet management capabilities such as fleet extension, life cycle, certificate and password management.</w:t>
      </w:r>
    </w:p>
    <w:p>
      <w:pPr>
        <w:pStyle w:val="SectionHeading5"/>
      </w:pPr>
      <w:r>
        <w:t>VCF Operations Models</w:t>
      </w:r>
    </w:p>
    <w:p>
      <w:pPr>
        <w:pStyle w:val="BodyText"/>
      </w:pPr>
      <w:r>
        <w:t xml:space="preserve">You use the </w:t>
      </w:r>
      <w:r>
        <w:t>VMware Cloud Foundation Installer</w:t>
      </w:r>
      <w:r>
        <w:t xml:space="preserve"> to deploy your new </w:t>
      </w:r>
      <w:r>
        <w:t>VCF</w:t>
      </w:r>
      <w:r>
        <w:t xml:space="preserve"> fleet, this includes </w:t>
      </w:r>
      <w:r>
        <w:t>vCenter</w:t>
      </w:r>
      <w:r>
        <w:t xml:space="preserve">, </w:t>
      </w:r>
      <w:r>
        <w:t>NSX</w:t>
      </w:r>
      <w:r>
        <w:t xml:space="preserve">, </w:t>
      </w:r>
      <w:r>
        <w:t>VCF Operations</w:t>
      </w:r>
      <w:r>
        <w:t xml:space="preserve">, </w:t>
      </w:r>
      <w:r>
        <w:t>VCF Automation</w:t>
      </w:r>
      <w:r>
        <w:t xml:space="preserve">, and </w:t>
      </w:r>
      <w:r>
        <w:t>SDDC Manager</w:t>
      </w:r>
      <w:r>
        <w:t xml:space="preserve">. At deployment time you must select one of the </w:t>
      </w:r>
      <w:r>
        <w:rPr>
          <w:rStyle w:val="InlineCite"/>
        </w:rPr>
        <w:t>VCF Operations Models</w:t>
      </w:r>
      <w:r>
        <w:t xml:space="preserve"> based on your organizational objectives.</w:t>
      </w:r>
    </w:p>
    <w:p>
      <w:pPr>
        <w:pStyle w:val="BodyText"/>
      </w:pPr>
      <w:r>
        <w:t xml:space="preserve">By default, </w:t>
      </w:r>
      <w:r>
        <w:t>vCenter</w:t>
      </w:r>
      <w:r>
        <w:t xml:space="preserve"> and </w:t>
      </w:r>
      <w:r>
        <w:t>SDDC Manager</w:t>
      </w:r>
      <w:r>
        <w:t xml:space="preserve"> are deployed as single node. However, you have the flexibility to choose whether to deploy </w:t>
      </w:r>
      <w:r>
        <w:t>NSX Manager</w:t>
      </w:r>
      <w:r>
        <w:t xml:space="preserve">, </w:t>
      </w:r>
      <w:r>
        <w:t>VCF Operations</w:t>
      </w:r>
      <w:r>
        <w:t xml:space="preserve">, and </w:t>
      </w:r>
      <w:r>
        <w:t>VCF Automation</w:t>
      </w:r>
      <w:r>
        <w:t xml:space="preserve"> as single node deployments, or as three node deployments to provide high availability capabilities.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VCF Operations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9"/>
        <w:gridCol w:w="2811"/>
        <w:gridCol w:w="2377"/>
        <w:gridCol w:w="314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Simple VCF Operations Model</w:t>
            </w:r>
          </w:p>
        </w:tc>
        <w:tc>
          <w:tcPr>
            <w:tcBorders>
              <w:left w:val="nil"/>
              <w:right w:val="nil"/>
            </w:tcBorders>
          </w:tcPr>
          <w:p>
            <w:pPr>
              <w:pStyle w:val="TableBodyText"/>
              <w:numPr>
                <w:numId w:val="45"/>
              </w:numPr>
            </w:pPr>
            <w:r>
              <w:t>Single node.</w:t>
            </w:r>
          </w:p>
          <w:p>
            <w:pPr>
              <w:pStyle w:val="TableBodyText"/>
              <w:numPr>
                <w:numId w:val="45"/>
              </w:numPr>
            </w:pPr>
            <w:r>
              <w:t>Additional appliances deployed:</w:t>
            </w:r>
          </w:p>
          <w:p>
            <w:pPr>
              <w:pStyle w:val="TableBodyText"/>
              <w:numPr>
                <w:ilvl w:val="1"/>
                <w:numId w:val="45"/>
              </w:numPr>
            </w:pPr>
            <w:r>
              <w:t>VCF Operations</w:t>
            </w:r>
            <w:r>
              <w:t xml:space="preserve"> fleet management</w:t>
            </w:r>
          </w:p>
          <w:p>
            <w:pPr>
              <w:pStyle w:val="TableBodyText"/>
              <w:numPr>
                <w:ilvl w:val="1"/>
                <w:numId w:val="45"/>
              </w:numPr>
            </w:pPr>
            <w:r>
              <w:t>VCF Operations</w:t>
            </w:r>
            <w:r>
              <w:t xml:space="preserve"> collector</w:t>
            </w:r>
          </w:p>
          <w:p>
            <w:pPr>
              <w:pStyle w:val="TableBodyText"/>
              <w:numPr>
                <w:ilvl w:val="1"/>
                <w:numId w:val="45"/>
              </w:numPr>
            </w:pPr>
            <w:r>
              <w:t>SDDC Manager</w:t>
            </w:r>
          </w:p>
          <w:p>
            <w:pPr>
              <w:pStyle w:val="TableBodyText"/>
              <w:numPr>
                <w:numId w:val="45"/>
              </w:numPr>
            </w:pPr>
            <w:r>
              <w:t>Supports scale-up and scale-out.</w:t>
            </w:r>
          </w:p>
        </w:tc>
        <w:tc>
          <w:tcPr>
            <w:tcBorders>
              <w:left w:val="nil"/>
              <w:right w:val="nil"/>
            </w:tcBorders>
          </w:tcPr>
          <w:p>
            <w:pPr>
              <w:pStyle w:val="TableBodyText"/>
              <w:numPr>
                <w:numId w:val="46"/>
              </w:numPr>
            </w:pPr>
            <w:r>
              <w:t>Smallest footprint.</w:t>
            </w:r>
          </w:p>
          <w:p>
            <w:pPr>
              <w:pStyle w:val="TableBodyText"/>
              <w:numPr>
                <w:numId w:val="46"/>
              </w:numPr>
            </w:pPr>
            <w:r>
              <w:t>Can be scaled-out to be highly available.</w:t>
            </w:r>
          </w:p>
        </w:tc>
        <w:tc>
          <w:tcPr>
            <w:tcBorders>
              <w:left w:val="nil"/>
              <w:right w:val="nil"/>
            </w:tcBorders>
          </w:tcPr>
          <w:p>
            <w:pPr>
              <w:pStyle w:val="TableBodyText"/>
              <w:numPr>
                <w:numId w:val="47"/>
              </w:numPr>
            </w:pPr>
            <w:r>
              <w:t>Slower recovery from failure.</w:t>
            </w:r>
          </w:p>
          <w:p>
            <w:pPr>
              <w:pStyle w:val="TableBodyText"/>
              <w:numPr>
                <w:numId w:val="47"/>
              </w:numPr>
            </w:pPr>
            <w:r>
              <w:t xml:space="preserve">Relies on vSphere HA to restart the nodes in the event of an </w:t>
            </w:r>
            <w:r>
              <w:t>ESX</w:t>
            </w:r>
            <w:r>
              <w:t xml:space="preserve"> host failure.</w:t>
            </w:r>
          </w:p>
          <w:p>
            <w:pPr>
              <w:pStyle w:val="TableBodyText"/>
              <w:numPr>
                <w:numId w:val="47"/>
              </w:numPr>
            </w:pPr>
            <w:r>
              <w:t>Service interruption may occur for:</w:t>
            </w:r>
          </w:p>
          <w:p>
            <w:pPr>
              <w:pStyle w:val="TableBodyText"/>
              <w:numPr>
                <w:ilvl w:val="1"/>
                <w:numId w:val="47"/>
              </w:numPr>
            </w:pPr>
            <w:r>
              <w:t>monitoring and alerting</w:t>
            </w:r>
          </w:p>
          <w:p>
            <w:pPr>
              <w:pStyle w:val="TableBodyText"/>
              <w:numPr>
                <w:ilvl w:val="1"/>
                <w:numId w:val="47"/>
              </w:numPr>
            </w:pPr>
            <w:r>
              <w:t>fleet management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VCF Operations Model</w:t>
            </w:r>
          </w:p>
        </w:tc>
        <w:tc>
          <w:tcPr>
            <w:tcBorders>
              <w:left w:val="nil"/>
              <w:right w:val="nil"/>
            </w:tcBorders>
          </w:tcPr>
          <w:p>
            <w:pPr>
              <w:pStyle w:val="TableBodyText"/>
              <w:numPr>
                <w:numId w:val="48"/>
              </w:numPr>
            </w:pPr>
            <w:r>
              <w:t>Three node cluster:</w:t>
            </w:r>
          </w:p>
          <w:p>
            <w:pPr>
              <w:pStyle w:val="TableBodyText"/>
              <w:numPr>
                <w:ilvl w:val="1"/>
                <w:numId w:val="48"/>
              </w:numPr>
            </w:pPr>
            <w:r>
              <w:t>Primary node</w:t>
            </w:r>
          </w:p>
          <w:p>
            <w:pPr>
              <w:pStyle w:val="TableBodyText"/>
              <w:numPr>
                <w:ilvl w:val="1"/>
                <w:numId w:val="48"/>
              </w:numPr>
            </w:pPr>
            <w:r>
              <w:t>Replica node</w:t>
            </w:r>
          </w:p>
          <w:p>
            <w:pPr>
              <w:pStyle w:val="TableBodyText"/>
              <w:numPr>
                <w:ilvl w:val="1"/>
                <w:numId w:val="48"/>
              </w:numPr>
            </w:pPr>
            <w:r>
              <w:t>Data node</w:t>
            </w:r>
          </w:p>
          <w:p>
            <w:pPr>
              <w:pStyle w:val="TableBodyText"/>
              <w:numPr>
                <w:numId w:val="48"/>
              </w:numPr>
            </w:pPr>
            <w:r>
              <w:t>Provides greater service availability.</w:t>
            </w:r>
          </w:p>
          <w:p>
            <w:pPr>
              <w:pStyle w:val="TableBodyText"/>
              <w:numPr>
                <w:numId w:val="48"/>
              </w:numPr>
            </w:pPr>
            <w:r>
              <w:t>Additional appliances deployed:</w:t>
            </w:r>
          </w:p>
          <w:p>
            <w:pPr>
              <w:pStyle w:val="TableBodyText"/>
              <w:numPr>
                <w:ilvl w:val="1"/>
                <w:numId w:val="48"/>
              </w:numPr>
            </w:pPr>
            <w:r>
              <w:t>VCF Operations</w:t>
            </w:r>
            <w:r>
              <w:t xml:space="preserve"> fleet management</w:t>
            </w:r>
          </w:p>
          <w:p>
            <w:pPr>
              <w:pStyle w:val="TableBodyText"/>
              <w:numPr>
                <w:ilvl w:val="1"/>
                <w:numId w:val="48"/>
              </w:numPr>
            </w:pPr>
            <w:r>
              <w:t>VCF Operations</w:t>
            </w:r>
            <w:r>
              <w:t xml:space="preserve"> collector</w:t>
            </w:r>
          </w:p>
          <w:p>
            <w:pPr>
              <w:pStyle w:val="TableBodyText"/>
              <w:numPr>
                <w:ilvl w:val="1"/>
                <w:numId w:val="48"/>
              </w:numPr>
            </w:pPr>
            <w:r>
              <w:t>SDDC Manager</w:t>
            </w:r>
          </w:p>
          <w:p>
            <w:pPr>
              <w:pStyle w:val="TableBodyText"/>
              <w:numPr>
                <w:numId w:val="48"/>
              </w:numPr>
            </w:pPr>
            <w:r>
              <w:t>Supports an optional external load balancer.</w:t>
            </w:r>
          </w:p>
          <w:p>
            <w:pPr>
              <w:pStyle w:val="TableBodyText"/>
              <w:numPr>
                <w:numId w:val="48"/>
              </w:numPr>
            </w:pPr>
            <w:r>
              <w:t>Supports scale-up for all nodes and scale-out with additional data nodes.</w:t>
            </w:r>
          </w:p>
        </w:tc>
        <w:tc>
          <w:tcPr>
            <w:tcBorders>
              <w:left w:val="nil"/>
              <w:right w:val="nil"/>
            </w:tcBorders>
          </w:tcPr>
          <w:p>
            <w:pPr>
              <w:pStyle w:val="TableBodyText"/>
              <w:numPr>
                <w:numId w:val="49"/>
              </w:numPr>
            </w:pPr>
            <w:r>
              <w:t>Highly available cluster with data redundancy.</w:t>
            </w:r>
          </w:p>
          <w:p>
            <w:pPr>
              <w:pStyle w:val="TableBodyText"/>
              <w:numPr>
                <w:numId w:val="49"/>
              </w:numPr>
            </w:pPr>
            <w:r>
              <w:t>Rapid recovery of a single node failure in the cluster.</w:t>
            </w:r>
          </w:p>
        </w:tc>
        <w:tc>
          <w:tcPr>
            <w:tcBorders>
              <w:left w:val="nil"/>
              <w:right w:val="nil"/>
            </w:tcBorders>
          </w:tcPr>
          <w:p>
            <w:pPr>
              <w:pStyle w:val="TableBodyText"/>
              <w:numPr>
                <w:numId w:val="50"/>
              </w:numPr>
            </w:pPr>
            <w:r>
              <w:t>VCF Operations</w:t>
            </w:r>
            <w:r>
              <w:t xml:space="preserve"> collector expanded to a collector group manually.</w:t>
            </w:r>
          </w:p>
          <w:p>
            <w:pPr>
              <w:pStyle w:val="TableBodyText"/>
              <w:numPr>
                <w:numId w:val="50"/>
              </w:numPr>
            </w:pPr>
            <w:r>
              <w:t>When using an external load balancer:</w:t>
            </w:r>
          </w:p>
          <w:p>
            <w:pPr>
              <w:pStyle w:val="TableBodyText"/>
              <w:numPr>
                <w:ilvl w:val="1"/>
                <w:numId w:val="50"/>
              </w:numPr>
            </w:pPr>
            <w:r>
              <w:t>Additional IP address and FQDN are required.</w:t>
            </w:r>
          </w:p>
          <w:p>
            <w:pPr>
              <w:pStyle w:val="TableBodyText"/>
              <w:numPr>
                <w:ilvl w:val="1"/>
                <w:numId w:val="50"/>
              </w:numPr>
            </w:pPr>
            <w:r>
              <w:t>FQDNs for all cluster nodes and the FQDN for the load balancer must be included in the certificate's SAN.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Continuous Availability VCF Operations Model</w:t>
            </w:r>
          </w:p>
        </w:tc>
        <w:tc>
          <w:tcPr>
            <w:tcBorders>
              <w:left w:val="nil"/>
              <w:right w:val="nil"/>
            </w:tcBorders>
          </w:tcPr>
          <w:p>
            <w:pPr>
              <w:pStyle w:val="TableBodyText"/>
              <w:numPr>
                <w:numId w:val="51"/>
              </w:numPr>
            </w:pPr>
            <w:r>
              <w:t>A cluster with a pair of nodes, across two availability zones:</w:t>
            </w:r>
          </w:p>
          <w:p>
            <w:pPr>
              <w:pStyle w:val="TableBodyText"/>
              <w:numPr>
                <w:ilvl w:val="1"/>
                <w:numId w:val="51"/>
              </w:numPr>
            </w:pPr>
            <w:r>
              <w:t>Primary node &lt;-&gt; Primary replica node</w:t>
            </w:r>
          </w:p>
          <w:p>
            <w:pPr>
              <w:pStyle w:val="TableBodyText"/>
              <w:numPr>
                <w:ilvl w:val="1"/>
                <w:numId w:val="51"/>
              </w:numPr>
            </w:pPr>
            <w:r>
              <w:t>Data node &lt;-&gt; Data Node</w:t>
            </w:r>
          </w:p>
          <w:p>
            <w:pPr>
              <w:pStyle w:val="TableBodyText"/>
              <w:numPr>
                <w:numId w:val="51"/>
              </w:numPr>
            </w:pPr>
            <w:r>
              <w:t>Provides best service availability.</w:t>
            </w:r>
          </w:p>
          <w:p>
            <w:pPr>
              <w:pStyle w:val="TableBodyText"/>
              <w:numPr>
                <w:numId w:val="51"/>
              </w:numPr>
            </w:pPr>
            <w:r>
              <w:t>Additional appliance, deployed in the primary availability zone:</w:t>
            </w:r>
          </w:p>
          <w:p>
            <w:pPr>
              <w:pStyle w:val="TableBodyText"/>
              <w:numPr>
                <w:ilvl w:val="1"/>
                <w:numId w:val="51"/>
              </w:numPr>
            </w:pPr>
            <w:r>
              <w:t>VCF Operations</w:t>
            </w:r>
            <w:r>
              <w:t xml:space="preserve"> fleet management</w:t>
            </w:r>
          </w:p>
          <w:p>
            <w:pPr>
              <w:pStyle w:val="TableBodyText"/>
              <w:numPr>
                <w:numId w:val="51"/>
              </w:numPr>
            </w:pPr>
            <w:r>
              <w:t>Additional appliances, deployed in both availability zones:</w:t>
            </w:r>
          </w:p>
          <w:p>
            <w:pPr>
              <w:pStyle w:val="TableBodyText"/>
              <w:numPr>
                <w:ilvl w:val="1"/>
                <w:numId w:val="51"/>
              </w:numPr>
            </w:pPr>
            <w:r>
              <w:t>VCF Operations collector</w:t>
            </w:r>
          </w:p>
          <w:p>
            <w:pPr>
              <w:pStyle w:val="TableBodyText"/>
              <w:numPr>
                <w:ilvl w:val="1"/>
                <w:numId w:val="51"/>
              </w:numPr>
            </w:pPr>
            <w:r>
              <w:t>SDDC Manager</w:t>
            </w:r>
          </w:p>
          <w:p>
            <w:pPr>
              <w:pStyle w:val="TableBodyText"/>
              <w:numPr>
                <w:numId w:val="51"/>
              </w:numPr>
            </w:pPr>
            <w:r>
              <w:t>Supports an optional external load balancer.</w:t>
            </w:r>
          </w:p>
          <w:p>
            <w:pPr>
              <w:pStyle w:val="TableBodyText"/>
              <w:numPr>
                <w:numId w:val="51"/>
              </w:numPr>
            </w:pPr>
            <w:r>
              <w:t>Supports scale-up for all nodes and scale-out with additional data nodes.</w:t>
            </w:r>
          </w:p>
        </w:tc>
        <w:tc>
          <w:tcPr>
            <w:tcBorders>
              <w:left w:val="nil"/>
              <w:right w:val="nil"/>
            </w:tcBorders>
          </w:tcPr>
          <w:p>
            <w:pPr>
              <w:pStyle w:val="TableBodyText"/>
              <w:numPr>
                <w:numId w:val="52"/>
              </w:numPr>
            </w:pPr>
            <w:r>
              <w:t>Highly available cluster with data redundancy across different availability zones.</w:t>
            </w:r>
          </w:p>
          <w:p>
            <w:pPr>
              <w:pStyle w:val="TableBodyText"/>
              <w:numPr>
                <w:numId w:val="52"/>
              </w:numPr>
            </w:pPr>
            <w:r>
              <w:t>No service interruption in case of a single availability zone failure.</w:t>
            </w:r>
          </w:p>
        </w:tc>
        <w:tc>
          <w:tcPr>
            <w:tcBorders>
              <w:left w:val="nil"/>
              <w:right w:val="nil"/>
            </w:tcBorders>
          </w:tcPr>
          <w:p>
            <w:pPr>
              <w:pStyle w:val="TableBodyText"/>
              <w:numPr>
                <w:numId w:val="53"/>
              </w:numPr>
            </w:pPr>
            <w:r>
              <w:t>Manual operations after the initial installation</w:t>
            </w:r>
          </w:p>
          <w:p>
            <w:pPr>
              <w:pStyle w:val="TableBodyText"/>
              <w:numPr>
                <w:numId w:val="53"/>
              </w:numPr>
            </w:pPr>
            <w:r>
              <w:t xml:space="preserve">Requires a separate </w:t>
            </w:r>
            <w:r>
              <w:t>VCF</w:t>
            </w:r>
            <w:r>
              <w:t xml:space="preserve"> Instance in different availability zone.</w:t>
            </w:r>
          </w:p>
          <w:p>
            <w:pPr>
              <w:pStyle w:val="TableBodyText"/>
              <w:numPr>
                <w:numId w:val="53"/>
              </w:numPr>
            </w:pPr>
            <w:r>
              <w:t>Maximum network latency between availability zones 10ms.</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VCF Operations Models in VMware Cloud Foundation</w:t>
      </w:r>
    </w:p>
    <w:p>
      <w:pPr>
        <w:pStyle w:val="BodyText"/>
      </w:pPr>
      <w:r>
        <w:drawing>
          <wp:anchor simplePos="0" relativeHeight="251660288" behindDoc="0" locked="0" layoutInCell="0" allowOverlap="0">
            <wp:simplePos x="0" y="0"/>
            <wp:positionH relativeFrom="column">
              <wp:align>center</wp:align>
            </wp:positionH>
            <wp:positionV relativeFrom="paragraph">
              <wp:align>bottom</wp:align>
            </wp:positionV>
            <wp:extent cx="6324600" cy="2839616"/>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6324600" cy="2839616"/>
                    </a:xfrm>
                    <a:prstGeom prst="rect">
                      <a:avLst/>
                    </a:prstGeom>
                  </pic:spPr>
                </pic:pic>
              </a:graphicData>
            </a:graphic>
          </wp:anchor>
        </w:drawing>
      </w:r>
    </w:p>
    <w:p>
      <w:pPr>
        <w:pStyle w:val="SectionHeading5"/>
      </w:pPr>
      <w:r>
        <w:t>VCF Operations for Logs Models</w:t>
      </w:r>
    </w:p>
    <w:p>
      <w:pPr>
        <w:pStyle w:val="BodyText"/>
      </w:pPr>
      <w:r>
        <w:t>VCF Operations for logs</w:t>
      </w:r>
      <w:r>
        <w:t xml:space="preserve"> can be added to your </w:t>
      </w:r>
      <w:r>
        <w:t>VCF</w:t>
      </w:r>
      <w:r>
        <w:t xml:space="preserve"> fleet to extend the capabilities of </w:t>
      </w:r>
      <w:r>
        <w:t>VCF Operations</w:t>
      </w:r>
      <w:r>
        <w:t xml:space="preserve"> by providing a centralized log management framework to collect, analyze, and visualize logs from across your </w:t>
      </w:r>
      <w:r>
        <w:t>VMware Cloud Foundation</w:t>
      </w:r>
      <w:r>
        <w:t xml:space="preserve"> platform.</w:t>
      </w:r>
    </w:p>
    <w:p>
      <w:pPr>
        <w:pStyle w:val="BodyText"/>
      </w:pPr>
      <w:r>
        <w:t xml:space="preserve">You deploy </w:t>
      </w:r>
      <w:r>
        <w:t>VCF Operations for logs</w:t>
      </w:r>
      <w:r>
        <w:t xml:space="preserve"> as a Day-2 operation using </w:t>
      </w:r>
      <w:r>
        <w:t>VCF Operations</w:t>
      </w:r>
      <w:r>
        <w:t xml:space="preserve">, see </w:t>
      </w:r>
      <w:r>
        <w:t>Deploy VCF Operations for VMware Cloud Foundation 9 Core Components Upgrade</w:t>
      </w:r>
      <w:r>
        <w:t xml:space="preserve">. At deployment time you must select one of the </w:t>
      </w:r>
      <w:r>
        <w:rPr>
          <w:rStyle w:val="InlineCite"/>
        </w:rPr>
        <w:t>VCF Operations for Logs Models</w:t>
      </w:r>
      <w:r>
        <w:t xml:space="preserve"> based on your organizational objectives.</w:t>
      </w:r>
    </w:p>
    <w:p>
      <w:pPr>
        <w:pStyle w:val="BodyText"/>
        <w:pBdr>
          <w:top w:val="single" w:sz="8" w:space="2" w:color="D3D3D3"/>
          <w:bottom w:val="single" w:sz="8" w:space="2" w:color="D3D3D3"/>
        </w:pBdr>
      </w:pPr>
      <w:r>
        <w:rPr>
          <w:rStyle w:val="NoteLeadernote"/>
        </w:rPr>
        <w:t>Note</w:t>
        <w:tab/>
      </w:r>
      <w:r>
        <w:t xml:space="preserve">For the detailed design relating to </w:t>
      </w:r>
      <w:r>
        <w:rPr>
          <w:rStyle w:val="InlineCite"/>
        </w:rPr>
        <w:t>VCF Operations for Logs Models</w:t>
      </w:r>
      <w:r>
        <w:t xml:space="preserve"> in the table below see </w:t>
      </w:r>
      <w:r>
        <w:t>VCF Operations for Logs Detailed Design</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VCF Operations for Logs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1"/>
        <w:gridCol w:w="2707"/>
        <w:gridCol w:w="2697"/>
        <w:gridCol w:w="27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Simple VCF Operations for Logs Model</w:t>
            </w:r>
          </w:p>
        </w:tc>
        <w:tc>
          <w:tcPr>
            <w:tcBorders>
              <w:left w:val="nil"/>
              <w:right w:val="nil"/>
            </w:tcBorders>
          </w:tcPr>
          <w:p>
            <w:pPr>
              <w:pStyle w:val="TableBodyText"/>
              <w:numPr>
                <w:numId w:val="54"/>
              </w:numPr>
            </w:pPr>
            <w:r>
              <w:t>Single node.</w:t>
            </w:r>
          </w:p>
          <w:p>
            <w:pPr>
              <w:pStyle w:val="TableBodyText"/>
              <w:numPr>
                <w:numId w:val="54"/>
              </w:numPr>
            </w:pPr>
            <w:r>
              <w:t>Additional options on deployment:</w:t>
            </w:r>
          </w:p>
          <w:p>
            <w:pPr>
              <w:pStyle w:val="TableBodyText"/>
              <w:numPr>
                <w:ilvl w:val="1"/>
                <w:numId w:val="54"/>
              </w:numPr>
            </w:pPr>
            <w:r>
              <w:t>Cluster VIP</w:t>
            </w:r>
          </w:p>
          <w:p>
            <w:pPr>
              <w:pStyle w:val="TableBodyText"/>
              <w:numPr>
                <w:ilvl w:val="1"/>
                <w:numId w:val="54"/>
              </w:numPr>
            </w:pPr>
            <w:r>
              <w:t>FIPS Compliance Mode</w:t>
            </w:r>
          </w:p>
          <w:p>
            <w:pPr>
              <w:pStyle w:val="TableBodyText"/>
              <w:numPr>
                <w:numId w:val="54"/>
              </w:numPr>
            </w:pPr>
            <w:r>
              <w:t>Supports scale-up and scale-out.</w:t>
            </w:r>
          </w:p>
        </w:tc>
        <w:tc>
          <w:tcPr>
            <w:tcBorders>
              <w:left w:val="nil"/>
              <w:right w:val="nil"/>
            </w:tcBorders>
          </w:tcPr>
          <w:p>
            <w:pPr>
              <w:pStyle w:val="TableBodyText"/>
              <w:numPr>
                <w:numId w:val="55"/>
              </w:numPr>
            </w:pPr>
            <w:r>
              <w:t>Smallest footprint.</w:t>
            </w:r>
          </w:p>
          <w:p>
            <w:pPr>
              <w:pStyle w:val="TableBodyText"/>
              <w:numPr>
                <w:numId w:val="55"/>
              </w:numPr>
            </w:pPr>
            <w:r>
              <w:t>Can be extended to be highly available.</w:t>
            </w:r>
          </w:p>
        </w:tc>
        <w:tc>
          <w:tcPr>
            <w:tcBorders>
              <w:left w:val="nil"/>
              <w:right w:val="nil"/>
            </w:tcBorders>
          </w:tcPr>
          <w:p>
            <w:pPr>
              <w:pStyle w:val="TableBodyText"/>
              <w:numPr>
                <w:numId w:val="56"/>
              </w:numPr>
            </w:pPr>
            <w:r>
              <w:t>Slower recovery from failure.</w:t>
            </w:r>
          </w:p>
          <w:p>
            <w:pPr>
              <w:pStyle w:val="TableBodyText"/>
              <w:numPr>
                <w:numId w:val="56"/>
              </w:numPr>
            </w:pPr>
            <w:r>
              <w:t xml:space="preserve">Relies on vSphere HA to restart the nodes in the event of an </w:t>
            </w:r>
            <w:r>
              <w:t>ESX</w:t>
            </w:r>
            <w:r>
              <w:t xml:space="preserve"> host failure.</w:t>
            </w:r>
          </w:p>
          <w:p>
            <w:pPr>
              <w:pStyle w:val="TableBodyText"/>
              <w:numPr>
                <w:numId w:val="56"/>
              </w:numPr>
            </w:pPr>
            <w:r>
              <w:t>No application high availability.</w:t>
            </w:r>
          </w:p>
          <w:p>
            <w:pPr>
              <w:pStyle w:val="TableBodyText"/>
              <w:numPr>
                <w:numId w:val="56"/>
              </w:numPr>
            </w:pPr>
            <w:r>
              <w:t xml:space="preserve">Deployed through </w:t>
            </w:r>
            <w:r>
              <w:t>VCF Operations</w:t>
            </w:r>
            <w:r>
              <w:t xml:space="preserve"> as a Day 2 operation.</w:t>
            </w:r>
          </w:p>
          <w:p>
            <w:pPr>
              <w:pStyle w:val="TableBodyText"/>
              <w:numPr>
                <w:numId w:val="56"/>
              </w:numPr>
            </w:pPr>
            <w:r>
              <w:t>VIP IP/FQDN is required during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VCF Operations for Logs Model</w:t>
            </w:r>
          </w:p>
        </w:tc>
        <w:tc>
          <w:tcPr>
            <w:tcBorders>
              <w:left w:val="nil"/>
              <w:right w:val="nil"/>
            </w:tcBorders>
          </w:tcPr>
          <w:p>
            <w:pPr>
              <w:pStyle w:val="TableBodyText"/>
              <w:numPr>
                <w:numId w:val="57"/>
              </w:numPr>
            </w:pPr>
            <w:r>
              <w:t>Three node cluster:</w:t>
            </w:r>
          </w:p>
          <w:p>
            <w:pPr>
              <w:pStyle w:val="TableBodyText"/>
              <w:numPr>
                <w:ilvl w:val="1"/>
                <w:numId w:val="57"/>
              </w:numPr>
            </w:pPr>
            <w:r>
              <w:t>Primary node</w:t>
            </w:r>
          </w:p>
          <w:p>
            <w:pPr>
              <w:pStyle w:val="TableBodyText"/>
              <w:numPr>
                <w:ilvl w:val="1"/>
                <w:numId w:val="57"/>
              </w:numPr>
            </w:pPr>
            <w:r>
              <w:t>Worker node 1</w:t>
            </w:r>
          </w:p>
          <w:p>
            <w:pPr>
              <w:pStyle w:val="TableBodyText"/>
              <w:numPr>
                <w:ilvl w:val="1"/>
                <w:numId w:val="57"/>
              </w:numPr>
            </w:pPr>
            <w:r>
              <w:t>Worker node 2</w:t>
            </w:r>
          </w:p>
          <w:p>
            <w:pPr>
              <w:pStyle w:val="TableBodyText"/>
              <w:numPr>
                <w:numId w:val="57"/>
              </w:numPr>
            </w:pPr>
            <w:r>
              <w:t>Application service availability through cluster VIP.</w:t>
            </w:r>
          </w:p>
          <w:p>
            <w:pPr>
              <w:pStyle w:val="TableBodyText"/>
              <w:numPr>
                <w:numId w:val="57"/>
              </w:numPr>
            </w:pPr>
            <w:r>
              <w:t>Additional options on deployment:</w:t>
            </w:r>
          </w:p>
          <w:p>
            <w:pPr>
              <w:pStyle w:val="TableBodyText"/>
              <w:numPr>
                <w:ilvl w:val="1"/>
                <w:numId w:val="57"/>
              </w:numPr>
            </w:pPr>
            <w:r>
              <w:t>Retention notification threshold</w:t>
            </w:r>
          </w:p>
          <w:p>
            <w:pPr>
              <w:pStyle w:val="TableBodyText"/>
              <w:numPr>
                <w:ilvl w:val="1"/>
                <w:numId w:val="57"/>
              </w:numPr>
            </w:pPr>
            <w:r>
              <w:t>Additional disk node</w:t>
            </w:r>
          </w:p>
          <w:p>
            <w:pPr>
              <w:pStyle w:val="TableBodyText"/>
              <w:numPr>
                <w:numId w:val="57"/>
              </w:numPr>
            </w:pPr>
            <w:r>
              <w:t>Supports scale-up and scale-out.</w:t>
            </w:r>
          </w:p>
        </w:tc>
        <w:tc>
          <w:tcPr>
            <w:tcBorders>
              <w:left w:val="nil"/>
              <w:right w:val="nil"/>
            </w:tcBorders>
          </w:tcPr>
          <w:p>
            <w:pPr>
              <w:pStyle w:val="TableBodyText"/>
              <w:numPr>
                <w:numId w:val="58"/>
              </w:numPr>
            </w:pPr>
            <w:r>
              <w:t>Highly available cluster with integrated load balancer and data redundancy.</w:t>
            </w:r>
          </w:p>
          <w:p>
            <w:pPr>
              <w:pStyle w:val="TableBodyText"/>
              <w:numPr>
                <w:numId w:val="58"/>
              </w:numPr>
            </w:pPr>
            <w:r>
              <w:t>Rapid recovery of single node failure.</w:t>
            </w:r>
          </w:p>
        </w:tc>
        <w:tc>
          <w:tcPr>
            <w:tcBorders>
              <w:left w:val="nil"/>
              <w:right w:val="nil"/>
            </w:tcBorders>
          </w:tcPr>
          <w:p>
            <w:pPr>
              <w:pStyle w:val="TableBodyText"/>
              <w:numPr>
                <w:numId w:val="59"/>
              </w:numPr>
            </w:pPr>
            <w:r>
              <w:t xml:space="preserve">Deployed through </w:t>
            </w:r>
            <w:r>
              <w:t>VCF Operations</w:t>
            </w:r>
            <w:r>
              <w:t xml:space="preserve"> as a Day 2 operation.</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w:t>
      </w:r>
      <w:r>
        <w:fldChar w:fldCharType="end"/>
      </w:r>
      <w:r>
        <w:t>. VCF Operations for Logs Models in VMware Cloud Foundation</w:t>
      </w:r>
    </w:p>
    <w:p>
      <w:pPr>
        <w:pStyle w:val="BodyText"/>
      </w:pPr>
      <w:r>
        <w:drawing>
          <wp:anchor simplePos="0" relativeHeight="251661312" behindDoc="0" locked="0" layoutInCell="0" allowOverlap="0">
            <wp:simplePos x="0" y="0"/>
            <wp:positionH relativeFrom="column">
              <wp:align>center</wp:align>
            </wp:positionH>
            <wp:positionV relativeFrom="paragraph">
              <wp:align>bottom</wp:align>
            </wp:positionV>
            <wp:extent cx="6324600" cy="3390989"/>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5">
                      <a:extLst>
                        <a:ext uri="{96DAC541-7B7A-43D3-8B79-37D633B846F1}">
                          <asvg:svgBlip xmlns:asvg="http://schemas.microsoft.com/office/drawing/2016/SVG/main" r:embed="rId16"/>
                        </a:ext>
                      </a:extLst>
                    </a:blip>
                    <a:stretch>
                      <a:fillRect/>
                    </a:stretch>
                  </pic:blipFill>
                  <pic:spPr>
                    <a:xfrm>
                      <a:off x="0" y="0"/>
                      <a:ext cx="6324600" cy="3390989"/>
                    </a:xfrm>
                    <a:prstGeom prst="rect">
                      <a:avLst/>
                    </a:prstGeom>
                  </pic:spPr>
                </pic:pic>
              </a:graphicData>
            </a:graphic>
          </wp:anchor>
        </w:drawing>
      </w:r>
    </w:p>
    <w:p>
      <w:pPr>
        <w:pStyle w:val="SectionHeading5"/>
      </w:pPr>
      <w:r>
        <w:t>VCF Operations for Networks Models</w:t>
      </w:r>
    </w:p>
    <w:p>
      <w:pPr>
        <w:pStyle w:val="BodyText"/>
      </w:pPr>
      <w:r>
        <w:t>VCF Operations for networks</w:t>
      </w:r>
      <w:r>
        <w:t xml:space="preserve"> extends the capabilities of </w:t>
      </w:r>
      <w:r>
        <w:t>VCF Operations</w:t>
      </w:r>
      <w:r>
        <w:t xml:space="preserve"> providing network visibility and analytics to minimize risk during application migration, optimize network performance, manage and scale your network across the </w:t>
      </w:r>
      <w:r>
        <w:t>VMware Cloud Foundation</w:t>
      </w:r>
      <w:r>
        <w:t xml:space="preserve"> platform.</w:t>
      </w:r>
    </w:p>
    <w:p>
      <w:pPr>
        <w:pStyle w:val="BodyText"/>
      </w:pPr>
      <w:r>
        <w:t xml:space="preserve">You deploy </w:t>
      </w:r>
      <w:r>
        <w:t>VCF Operations for networks</w:t>
      </w:r>
      <w:r>
        <w:t xml:space="preserve"> as a Day-2 operation using </w:t>
      </w:r>
      <w:r>
        <w:t>VCF Operations</w:t>
      </w:r>
      <w:r>
        <w:t xml:space="preserve">, see </w:t>
      </w:r>
      <w:r>
        <w:t>Deploying VCF Operations for networks</w:t>
      </w:r>
      <w:r>
        <w:t xml:space="preserve">. At deployment time you must select one of the </w:t>
      </w:r>
      <w:r>
        <w:rPr>
          <w:rStyle w:val="InlineCite"/>
        </w:rPr>
        <w:t>VCF Operations for Networks Models</w:t>
      </w:r>
      <w:r>
        <w:t xml:space="preserve"> based on your organizational objectives.</w:t>
      </w:r>
    </w:p>
    <w:p>
      <w:pPr>
        <w:pStyle w:val="BodyText"/>
        <w:pBdr>
          <w:top w:val="single" w:sz="8" w:space="2" w:color="D3D3D3"/>
          <w:bottom w:val="single" w:sz="8" w:space="2" w:color="D3D3D3"/>
        </w:pBdr>
      </w:pPr>
      <w:r>
        <w:rPr>
          <w:rStyle w:val="NoteLeadernote"/>
        </w:rPr>
        <w:t>Note</w:t>
        <w:tab/>
      </w:r>
      <w:r>
        <w:t xml:space="preserve">For the detailed design relating to </w:t>
      </w:r>
      <w:r>
        <w:rPr>
          <w:rStyle w:val="InlineCite"/>
        </w:rPr>
        <w:t>VCF Operations for Networks Models</w:t>
      </w:r>
      <w:r>
        <w:t xml:space="preserve"> in the table below see </w:t>
      </w:r>
      <w:r>
        <w:t>VCF Operations for Networks Detailed Design</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VCF Operations for Networks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80"/>
        <w:gridCol w:w="2812"/>
        <w:gridCol w:w="2215"/>
        <w:gridCol w:w="29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Simple VCF Operations for Networks Model</w:t>
            </w:r>
          </w:p>
        </w:tc>
        <w:tc>
          <w:tcPr>
            <w:tcBorders>
              <w:left w:val="nil"/>
              <w:right w:val="nil"/>
            </w:tcBorders>
          </w:tcPr>
          <w:p>
            <w:pPr>
              <w:pStyle w:val="TableBodyText"/>
              <w:numPr>
                <w:numId w:val="60"/>
              </w:numPr>
            </w:pPr>
            <w:r>
              <w:t>Single nodes for</w:t>
            </w:r>
          </w:p>
          <w:p>
            <w:pPr>
              <w:pStyle w:val="TableBodyText"/>
              <w:numPr>
                <w:ilvl w:val="1"/>
                <w:numId w:val="60"/>
              </w:numPr>
            </w:pPr>
            <w:r>
              <w:t>VCF Operations for networks</w:t>
            </w:r>
            <w:r>
              <w:t xml:space="preserve"> platform node</w:t>
            </w:r>
          </w:p>
          <w:p>
            <w:pPr>
              <w:pStyle w:val="TableBodyText"/>
              <w:numPr>
                <w:ilvl w:val="1"/>
                <w:numId w:val="60"/>
              </w:numPr>
            </w:pPr>
            <w:r>
              <w:t>VCF Operations for networks</w:t>
            </w:r>
            <w:r>
              <w:t xml:space="preserve"> collector node</w:t>
            </w:r>
          </w:p>
          <w:p>
            <w:pPr>
              <w:pStyle w:val="TableBodyText"/>
              <w:numPr>
                <w:numId w:val="60"/>
              </w:numPr>
            </w:pPr>
            <w:r>
              <w:t>Supports scale-up and scale-out.</w:t>
            </w:r>
          </w:p>
        </w:tc>
        <w:tc>
          <w:tcPr>
            <w:tcBorders>
              <w:left w:val="nil"/>
              <w:right w:val="nil"/>
            </w:tcBorders>
          </w:tcPr>
          <w:p>
            <w:pPr>
              <w:pStyle w:val="TableBodyText"/>
              <w:numPr>
                <w:numId w:val="61"/>
              </w:numPr>
            </w:pPr>
            <w:r>
              <w:t>Smallest footprint</w:t>
            </w:r>
          </w:p>
          <w:p>
            <w:pPr>
              <w:pStyle w:val="TableBodyText"/>
              <w:numPr>
                <w:numId w:val="61"/>
              </w:numPr>
            </w:pPr>
            <w:r>
              <w:t>Can be scaled-out to a platform cluster.</w:t>
            </w:r>
          </w:p>
          <w:p>
            <w:pPr>
              <w:pStyle w:val="TableBodyText"/>
              <w:numPr>
                <w:numId w:val="61"/>
              </w:numPr>
            </w:pPr>
            <w:r>
              <w:t>Supports 10,000 virtual machines or objects.</w:t>
            </w:r>
          </w:p>
        </w:tc>
        <w:tc>
          <w:tcPr>
            <w:tcBorders>
              <w:left w:val="nil"/>
              <w:right w:val="nil"/>
            </w:tcBorders>
          </w:tcPr>
          <w:p>
            <w:pPr>
              <w:pStyle w:val="TableBodyText"/>
              <w:numPr>
                <w:numId w:val="62"/>
              </w:numPr>
            </w:pPr>
            <w:r>
              <w:t>Slower recovery from failure.</w:t>
            </w:r>
          </w:p>
          <w:p>
            <w:pPr>
              <w:pStyle w:val="TableBodyText"/>
              <w:numPr>
                <w:numId w:val="62"/>
              </w:numPr>
            </w:pPr>
            <w:r>
              <w:t xml:space="preserve">Relies on vSphere HA to restart the nodes in the event of an </w:t>
            </w:r>
            <w:r>
              <w:t>ESX</w:t>
            </w:r>
            <w:r>
              <w:t xml:space="preserve"> host failure.</w:t>
            </w:r>
          </w:p>
          <w:p>
            <w:pPr>
              <w:pStyle w:val="TableBodyText"/>
              <w:numPr>
                <w:numId w:val="62"/>
              </w:numPr>
            </w:pPr>
            <w:r>
              <w:t>No application high availability.</w:t>
            </w:r>
          </w:p>
          <w:p>
            <w:pPr>
              <w:pStyle w:val="TableBodyText"/>
              <w:numPr>
                <w:numId w:val="62"/>
              </w:numPr>
            </w:pPr>
            <w:r>
              <w:t>Requires a CPU and RAM reservation of 100% of the CPU and RAM assigned.</w:t>
            </w:r>
          </w:p>
          <w:p>
            <w:pPr>
              <w:pStyle w:val="TableBodyText"/>
              <w:numPr>
                <w:numId w:val="62"/>
              </w:numPr>
            </w:pPr>
            <w:r>
              <w:t>Requires the single node be deployed as an Extra Large size.</w:t>
            </w:r>
          </w:p>
          <w:p>
            <w:pPr>
              <w:pStyle w:val="TableBodyText"/>
              <w:numPr>
                <w:numId w:val="62"/>
              </w:numPr>
            </w:pPr>
            <w:r>
              <w:t xml:space="preserve">Deployed through </w:t>
            </w:r>
            <w:r>
              <w:t>VCF Operations</w:t>
            </w:r>
            <w:r>
              <w:t xml:space="preserve"> as a Day 2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VCF Operations for Networks Model</w:t>
            </w:r>
          </w:p>
        </w:tc>
        <w:tc>
          <w:tcPr>
            <w:tcBorders>
              <w:left w:val="nil"/>
              <w:right w:val="nil"/>
            </w:tcBorders>
          </w:tcPr>
          <w:p>
            <w:pPr>
              <w:pStyle w:val="TableBodyText"/>
              <w:numPr>
                <w:numId w:val="63"/>
              </w:numPr>
            </w:pPr>
            <w:r>
              <w:t>Three node cluster.</w:t>
            </w:r>
          </w:p>
          <w:p>
            <w:pPr>
              <w:pStyle w:val="TableBodyText"/>
              <w:numPr>
                <w:numId w:val="63"/>
              </w:numPr>
            </w:pPr>
            <w:r>
              <w:t xml:space="preserve">Single </w:t>
            </w:r>
            <w:r>
              <w:t>VCF Operations for networks</w:t>
            </w:r>
            <w:r>
              <w:t>collector node.</w:t>
            </w:r>
          </w:p>
          <w:p>
            <w:pPr>
              <w:pStyle w:val="TableBodyText"/>
              <w:numPr>
                <w:numId w:val="63"/>
              </w:numPr>
            </w:pPr>
            <w:r>
              <w:t>Provides greater application scale and performance.</w:t>
            </w:r>
          </w:p>
          <w:p>
            <w:pPr>
              <w:pStyle w:val="TableBodyText"/>
              <w:numPr>
                <w:numId w:val="63"/>
              </w:numPr>
            </w:pPr>
            <w:r>
              <w:t>Supports scale-up and scale-out.</w:t>
            </w:r>
          </w:p>
        </w:tc>
        <w:tc>
          <w:tcPr>
            <w:tcBorders>
              <w:left w:val="nil"/>
              <w:right w:val="nil"/>
            </w:tcBorders>
          </w:tcPr>
          <w:p>
            <w:pPr>
              <w:pStyle w:val="TableBodyText"/>
              <w:numPr>
                <w:numId w:val="64"/>
              </w:numPr>
            </w:pPr>
            <w:r>
              <w:t>Highly performant</w:t>
            </w:r>
          </w:p>
          <w:p>
            <w:pPr>
              <w:pStyle w:val="TableBodyText"/>
              <w:numPr>
                <w:numId w:val="64"/>
              </w:numPr>
            </w:pPr>
            <w:r>
              <w:t>Highly scalable</w:t>
            </w:r>
          </w:p>
        </w:tc>
        <w:tc>
          <w:tcPr>
            <w:tcBorders>
              <w:left w:val="nil"/>
              <w:right w:val="nil"/>
            </w:tcBorders>
          </w:tcPr>
          <w:p>
            <w:pPr>
              <w:pStyle w:val="TableBodyText"/>
              <w:numPr>
                <w:numId w:val="65"/>
              </w:numPr>
            </w:pPr>
            <w:r>
              <w:t>Cluster does not provide high availability. It is for performance.</w:t>
            </w:r>
          </w:p>
          <w:p>
            <w:pPr>
              <w:pStyle w:val="TableBodyText"/>
              <w:numPr>
                <w:numId w:val="65"/>
              </w:numPr>
            </w:pPr>
            <w:r>
              <w:t>Requires higher CPU and memory reservations to support additional nodes.</w:t>
            </w:r>
          </w:p>
          <w:p>
            <w:pPr>
              <w:pStyle w:val="TableBodyText"/>
              <w:numPr>
                <w:numId w:val="65"/>
              </w:numPr>
            </w:pPr>
            <w:r>
              <w:t xml:space="preserve">Deployed through </w:t>
            </w:r>
            <w:r>
              <w:t>VCF Operations</w:t>
            </w:r>
            <w:r>
              <w:t xml:space="preserve"> as a Day 2 operation.</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7</w:t>
      </w:r>
      <w:r>
        <w:fldChar w:fldCharType="end"/>
      </w:r>
      <w:r>
        <w:t>. VCF Operations for Networks Models in VMware Cloud Foundation</w:t>
      </w:r>
    </w:p>
    <w:p>
      <w:pPr>
        <w:pStyle w:val="BodyText"/>
      </w:pPr>
      <w:r>
        <w:drawing>
          <wp:anchor simplePos="0" relativeHeight="251662336" behindDoc="0" locked="0" layoutInCell="0" allowOverlap="0">
            <wp:simplePos x="0" y="0"/>
            <wp:positionH relativeFrom="column">
              <wp:align>center</wp:align>
            </wp:positionH>
            <wp:positionV relativeFrom="paragraph">
              <wp:align>bottom</wp:align>
            </wp:positionV>
            <wp:extent cx="6324600" cy="3639437"/>
            <wp:wrapTopAndBottom/>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6324600" cy="3639437"/>
                    </a:xfrm>
                    <a:prstGeom prst="rect">
                      <a:avLst/>
                    </a:prstGeom>
                  </pic:spPr>
                </pic:pic>
              </a:graphicData>
            </a:graphic>
          </wp:anchor>
        </w:drawing>
      </w:r>
    </w:p>
    <w:p>
      <w:pPr>
        <w:pStyle w:val="Heading4"/>
      </w:pPr>
      <w:r>
        <w:t>VCF Automation Models</w:t>
      </w:r>
    </w:p>
    <w:p>
      <w:pPr>
        <w:pStyle w:val="BodyText"/>
      </w:pPr>
      <w:r>
        <w:t>VMware Cloud Foundation</w:t>
      </w:r>
      <w:r>
        <w:t xml:space="preserve"> uses </w:t>
      </w:r>
      <w:r>
        <w:t>VCF Automation</w:t>
      </w:r>
      <w:r>
        <w:t xml:space="preserve"> as the central provisioning platform for your </w:t>
      </w:r>
      <w:r>
        <w:t>VCF</w:t>
      </w:r>
      <w:r>
        <w:t xml:space="preserve"> fleet. </w:t>
      </w:r>
      <w:r>
        <w:t>VCF Automation</w:t>
      </w:r>
      <w:r>
        <w:t xml:space="preserve"> enables consumption of Kubernetes and cloud infrastructure resources as a service, while maintaining control, security, and compliance. </w:t>
      </w:r>
    </w:p>
    <w:p>
      <w:pPr>
        <w:pStyle w:val="BodyText"/>
      </w:pPr>
      <w:r>
        <w:t>VCF Automation</w:t>
      </w:r>
      <w:r>
        <w:t xml:space="preserve"> runs on containers within a Kubernetes cluster, deployed on dedicated virtual appliances. </w:t>
      </w:r>
      <w:r>
        <w:t>VCF Automation</w:t>
      </w:r>
      <w:r>
        <w:t xml:space="preserve"> infrastructure is visible in the </w:t>
      </w:r>
      <w:r>
        <w:t>vCenter</w:t>
      </w:r>
      <w:r>
        <w:t xml:space="preserve"> inventory as individual nodes. During installation, the fleet management services automatically provision the Kubernetes cluster to orchestrate the deployment of the </w:t>
      </w:r>
      <w:r>
        <w:t>VCF Automation</w:t>
      </w:r>
      <w:r>
        <w:t xml:space="preserve"> component containers and services. </w:t>
      </w:r>
      <w:r>
        <w:t>VCF Operations</w:t>
      </w:r>
      <w:r>
        <w:t xml:space="preserve"> fleet management transparently manages the Kubernetes cluster.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VCF Automation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1"/>
        <w:gridCol w:w="2900"/>
        <w:gridCol w:w="3690"/>
        <w:gridCol w:w="173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Simple VCF Automation Model</w:t>
            </w:r>
          </w:p>
        </w:tc>
        <w:tc>
          <w:tcPr>
            <w:tcBorders>
              <w:left w:val="nil"/>
              <w:right w:val="nil"/>
            </w:tcBorders>
          </w:tcPr>
          <w:p>
            <w:pPr>
              <w:pStyle w:val="TableBodyText"/>
              <w:numPr>
                <w:numId w:val="66"/>
              </w:numPr>
            </w:pPr>
            <w:r>
              <w:t>Single node</w:t>
            </w:r>
          </w:p>
          <w:p>
            <w:pPr>
              <w:pStyle w:val="TableBodyText"/>
              <w:numPr>
                <w:numId w:val="66"/>
              </w:numPr>
            </w:pPr>
            <w:r>
              <w:t>Applies to Small appliance size</w:t>
            </w:r>
          </w:p>
          <w:p>
            <w:pPr>
              <w:pStyle w:val="TableBodyText"/>
              <w:numPr>
                <w:numId w:val="66"/>
              </w:numPr>
            </w:pPr>
            <w:r>
              <w:t>Can be scaled out to the high availability model by resizing the node to Medium or Large, which also forces the scale out to 3 nodes</w:t>
            </w:r>
          </w:p>
        </w:tc>
        <w:tc>
          <w:tcPr>
            <w:tcBorders>
              <w:left w:val="nil"/>
              <w:right w:val="nil"/>
            </w:tcBorders>
          </w:tcPr>
          <w:p>
            <w:pPr>
              <w:pStyle w:val="TableBodyText"/>
              <w:numPr>
                <w:numId w:val="67"/>
              </w:numPr>
            </w:pPr>
            <w:r>
              <w:t>Recommended deployment scenarios:</w:t>
            </w:r>
          </w:p>
          <w:p>
            <w:pPr>
              <w:pStyle w:val="TableBodyText"/>
              <w:numPr>
                <w:ilvl w:val="1"/>
                <w:numId w:val="67"/>
              </w:numPr>
            </w:pPr>
            <w:r>
              <w:t>Proof of Concept (POC) or evaluation.</w:t>
            </w:r>
          </w:p>
          <w:p>
            <w:pPr>
              <w:pStyle w:val="TableBodyText"/>
              <w:numPr>
                <w:ilvl w:val="1"/>
                <w:numId w:val="67"/>
              </w:numPr>
            </w:pPr>
            <w:r>
              <w:t>Small-scale, non-critical workloads.</w:t>
            </w:r>
          </w:p>
          <w:p>
            <w:pPr>
              <w:pStyle w:val="TableBodyText"/>
              <w:numPr>
                <w:ilvl w:val="1"/>
                <w:numId w:val="67"/>
              </w:numPr>
            </w:pPr>
            <w:r>
              <w:t>Development and testing environments.</w:t>
            </w:r>
          </w:p>
        </w:tc>
        <w:tc>
          <w:tcPr>
            <w:tcBorders>
              <w:left w:val="nil"/>
              <w:right w:val="nil"/>
            </w:tcBorders>
          </w:tcPr>
          <w:p>
            <w:pPr>
              <w:pStyle w:val="TableBodyText"/>
            </w:pPr>
            <w:r>
              <w:t>No application-level high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VCF Automation Model</w:t>
            </w:r>
          </w:p>
        </w:tc>
        <w:tc>
          <w:tcPr>
            <w:tcBorders>
              <w:left w:val="nil"/>
              <w:right w:val="nil"/>
            </w:tcBorders>
          </w:tcPr>
          <w:p>
            <w:pPr>
              <w:pStyle w:val="TableBodyText"/>
              <w:numPr>
                <w:numId w:val="68"/>
              </w:numPr>
            </w:pPr>
            <w:r>
              <w:t>Three node cluster.</w:t>
            </w:r>
          </w:p>
          <w:p>
            <w:pPr>
              <w:pStyle w:val="TableBodyText"/>
              <w:numPr>
                <w:numId w:val="68"/>
              </w:numPr>
            </w:pPr>
            <w:r>
              <w:t>Applies to Medium or Large node sizes.</w:t>
            </w:r>
          </w:p>
          <w:p>
            <w:pPr>
              <w:pStyle w:val="TableBodyText"/>
              <w:numPr>
                <w:numId w:val="68"/>
              </w:numPr>
            </w:pPr>
            <w:r>
              <w:t>Supports use of an external load balancer.</w:t>
            </w:r>
          </w:p>
        </w:tc>
        <w:tc>
          <w:tcPr>
            <w:tcBorders>
              <w:left w:val="nil"/>
              <w:right w:val="nil"/>
            </w:tcBorders>
          </w:tcPr>
          <w:p>
            <w:pPr>
              <w:pStyle w:val="TableBodyText"/>
              <w:numPr>
                <w:numId w:val="69"/>
              </w:numPr>
            </w:pPr>
            <w:r>
              <w:t>Recommended deployment scenarios:</w:t>
            </w:r>
          </w:p>
          <w:p>
            <w:pPr>
              <w:pStyle w:val="TableBodyText"/>
              <w:numPr>
                <w:ilvl w:val="1"/>
                <w:numId w:val="69"/>
              </w:numPr>
            </w:pPr>
            <w:r>
              <w:t>Production environments.</w:t>
            </w:r>
          </w:p>
          <w:p>
            <w:pPr>
              <w:pStyle w:val="TableBodyText"/>
              <w:numPr>
                <w:ilvl w:val="1"/>
                <w:numId w:val="69"/>
              </w:numPr>
            </w:pPr>
            <w:r>
              <w:t>Mission-critical applications.</w:t>
            </w:r>
          </w:p>
          <w:p>
            <w:pPr>
              <w:pStyle w:val="TableBodyText"/>
              <w:numPr>
                <w:ilvl w:val="1"/>
                <w:numId w:val="69"/>
              </w:numPr>
            </w:pPr>
            <w:r>
              <w:t>Enterprise deployments.</w:t>
            </w:r>
          </w:p>
          <w:p>
            <w:pPr>
              <w:pStyle w:val="TableBodyText"/>
              <w:numPr>
                <w:ilvl w:val="1"/>
                <w:numId w:val="69"/>
              </w:numPr>
            </w:pPr>
            <w:r>
              <w:t>Scalable infrastructure, ideal for organizations that anticipate future growth and need the ability to scale their infrastructure resources.</w:t>
            </w:r>
          </w:p>
          <w:p>
            <w:pPr>
              <w:pStyle w:val="TableBodyText"/>
              <w:numPr>
                <w:numId w:val="69"/>
              </w:numPr>
            </w:pPr>
            <w:r>
              <w:t>Can be scaled up or down in size as necessary (for example, from medium to large nodes or the reverse).</w:t>
            </w:r>
          </w:p>
        </w:tc>
        <w:tc>
          <w:tcPr>
            <w:tcBorders>
              <w:left w:val="nil"/>
              <w:right w:val="nil"/>
            </w:tcBorders>
          </w:tcPr>
          <w:p>
            <w:pPr>
              <w:pStyle w:val="TableBodyText"/>
            </w:pPr>
            <w:r>
              <w:t>Provides application-level availability.</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8</w:t>
      </w:r>
      <w:r>
        <w:fldChar w:fldCharType="end"/>
      </w:r>
      <w:r>
        <w:t>. VCF Automation Models in VMware Cloud Foundation</w:t>
      </w:r>
    </w:p>
    <w:p>
      <w:pPr>
        <w:pStyle w:val="BodyText"/>
      </w:pPr>
      <w:r>
        <w:drawing>
          <wp:anchor simplePos="0" relativeHeight="251663360" behindDoc="0" locked="0" layoutInCell="0" allowOverlap="0">
            <wp:simplePos x="0" y="0"/>
            <wp:positionH relativeFrom="column">
              <wp:align>center</wp:align>
            </wp:positionH>
            <wp:positionV relativeFrom="paragraph">
              <wp:align>bottom</wp:align>
            </wp:positionV>
            <wp:extent cx="6324600" cy="2771367"/>
            <wp:wrapTopAndBottom/>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9"/>
                    <a:stretch>
                      <a:fillRect/>
                    </a:stretch>
                  </pic:blipFill>
                  <pic:spPr>
                    <a:xfrm>
                      <a:off x="0" y="0"/>
                      <a:ext cx="6324600" cy="2771367"/>
                    </a:xfrm>
                    <a:prstGeom prst="rect">
                      <a:avLst/>
                    </a:prstGeom>
                  </pic:spPr>
                </pic:pic>
              </a:graphicData>
            </a:graphic>
          </wp:anchor>
        </w:drawing>
      </w:r>
    </w:p>
    <w:p>
      <w:pPr>
        <w:pStyle w:val="Heading4"/>
      </w:pPr>
      <w:r>
        <w:t>Workload Domain Models</w:t>
      </w:r>
    </w:p>
    <w:p>
      <w:pPr>
        <w:pStyle w:val="BodyText"/>
      </w:pPr>
      <w:r>
        <w:t xml:space="preserve">When deploying a </w:t>
      </w:r>
      <w:r>
        <w:t>VCF</w:t>
      </w:r>
      <w:r>
        <w:t xml:space="preserve"> Instance within a </w:t>
      </w:r>
      <w:r>
        <w:t>VCF</w:t>
      </w:r>
      <w:r>
        <w:t xml:space="preserve"> fleet, you determine the </w:t>
      </w:r>
      <w:r>
        <w:rPr>
          <w:rStyle w:val="InlineCite"/>
        </w:rPr>
        <w:t>Workload Domain Models</w:t>
      </w:r>
      <w:r>
        <w:t xml:space="preserve"> according to your objectives for availability, networking, and security.</w:t>
      </w:r>
    </w:p>
    <w:p>
      <w:pPr>
        <w:pStyle w:val="BodyText"/>
      </w:pPr>
      <w:r>
        <w:t xml:space="preserve">A workload domain represents a logical unit of application-ready infrastructure that groups </w:t>
      </w:r>
      <w:r>
        <w:t>ESX</w:t>
      </w:r>
      <w:r>
        <w:t xml:space="preserve"> hosts managed by a </w:t>
      </w:r>
      <w:r>
        <w:t>vCenter</w:t>
      </w:r>
      <w:r>
        <w:t xml:space="preserve"> instance with specific characteristics according to VMware recommended practices. A workload domain can have one or more </w:t>
      </w:r>
      <w:r>
        <w:rPr>
          <w:rStyle w:val="InlineCite"/>
        </w:rPr>
        <w:t>vSphere Cluster Models</w:t>
      </w:r>
      <w:r>
        <w:t>.</w:t>
      </w:r>
    </w:p>
    <w:p>
      <w:pPr>
        <w:pStyle w:val="BodyText"/>
        <w:pBdr>
          <w:top w:val="single" w:sz="8" w:space="2" w:color="D3D3D3"/>
          <w:bottom w:val="single" w:sz="8" w:space="2" w:color="D3D3D3"/>
        </w:pBdr>
      </w:pPr>
      <w:r>
        <w:rPr>
          <w:rStyle w:val="NoteLeadernote"/>
        </w:rPr>
        <w:t>Note</w:t>
        <w:tab/>
      </w:r>
      <w:r>
        <w:t>VCF</w:t>
      </w:r>
      <w:r>
        <w:t xml:space="preserve"> Instances that are upgraded from an earlier version may have shared </w:t>
      </w:r>
      <w:r>
        <w:t>vCenter</w:t>
      </w:r>
      <w:r>
        <w:t xml:space="preserve"> Single Sign-On domains.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w:t>
      </w:r>
      <w:r>
        <w:fldChar w:fldCharType="end"/>
      </w:r>
      <w:r>
        <w:t>. Workload Domain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4"/>
        <w:gridCol w:w="2774"/>
        <w:gridCol w:w="2753"/>
        <w:gridCol w:w="28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Management Domain Model</w:t>
            </w:r>
          </w:p>
        </w:tc>
        <w:tc>
          <w:tcPr>
            <w:tcBorders>
              <w:left w:val="nil"/>
              <w:right w:val="nil"/>
            </w:tcBorders>
          </w:tcPr>
          <w:p>
            <w:pPr>
              <w:pStyle w:val="TableBodyText"/>
              <w:numPr>
                <w:numId w:val="70"/>
              </w:numPr>
            </w:pPr>
            <w:r>
              <w:t xml:space="preserve">First workload domain deployed in a </w:t>
            </w:r>
            <w:r>
              <w:t>VCF</w:t>
            </w:r>
            <w:r>
              <w:t xml:space="preserve"> Instance.</w:t>
            </w:r>
          </w:p>
          <w:p>
            <w:pPr>
              <w:pStyle w:val="TableBodyText"/>
              <w:numPr>
                <w:numId w:val="70"/>
              </w:numPr>
            </w:pPr>
            <w:r>
              <w:t>Contains the following management appliances for all workload domains:</w:t>
            </w:r>
          </w:p>
          <w:p>
            <w:pPr>
              <w:pStyle w:val="TableBodyText"/>
              <w:numPr>
                <w:ilvl w:val="1"/>
                <w:numId w:val="70"/>
              </w:numPr>
            </w:pPr>
            <w:r>
              <w:t>vCenter</w:t>
            </w:r>
          </w:p>
          <w:p>
            <w:pPr>
              <w:pStyle w:val="TableBodyText"/>
              <w:numPr>
                <w:ilvl w:val="1"/>
                <w:numId w:val="70"/>
              </w:numPr>
            </w:pPr>
            <w:r>
              <w:t>NSX Manager</w:t>
            </w:r>
          </w:p>
          <w:p>
            <w:pPr>
              <w:pStyle w:val="TableBodyText"/>
              <w:numPr>
                <w:ilvl w:val="1"/>
                <w:numId w:val="70"/>
              </w:numPr>
            </w:pPr>
            <w:r>
              <w:t>SDDC Manager</w:t>
            </w:r>
          </w:p>
          <w:p>
            <w:pPr>
              <w:pStyle w:val="TableBodyText"/>
              <w:numPr>
                <w:numId w:val="70"/>
              </w:numPr>
            </w:pPr>
            <w:r>
              <w:t xml:space="preserve">The first management domain contains the </w:t>
            </w:r>
            <w:r>
              <w:t>VCF</w:t>
            </w:r>
            <w:r>
              <w:t xml:space="preserve"> fleet management components.</w:t>
            </w:r>
          </w:p>
          <w:p>
            <w:pPr>
              <w:pStyle w:val="TableBodyText"/>
              <w:numPr>
                <w:numId w:val="70"/>
              </w:numPr>
            </w:pPr>
            <w:r>
              <w:t xml:space="preserve">Additional management domains contain </w:t>
            </w:r>
            <w:r>
              <w:t>VCF Operations</w:t>
            </w:r>
            <w:r>
              <w:t xml:space="preserve"> collectors.</w:t>
            </w:r>
          </w:p>
          <w:p>
            <w:pPr>
              <w:pStyle w:val="TableBodyText"/>
              <w:numPr>
                <w:numId w:val="70"/>
              </w:numPr>
            </w:pPr>
            <w:r>
              <w:t>Can also run business workloads.</w:t>
            </w:r>
          </w:p>
          <w:p>
            <w:pPr>
              <w:pStyle w:val="TableBodyText"/>
              <w:numPr>
                <w:numId w:val="70"/>
              </w:numPr>
            </w:pPr>
            <w:r>
              <w:t xml:space="preserve">Can contain </w:t>
            </w:r>
            <w:r>
              <w:t>NSX Edge</w:t>
            </w:r>
            <w:r>
              <w:t>nodes.</w:t>
            </w:r>
          </w:p>
        </w:tc>
        <w:tc>
          <w:tcPr>
            <w:tcBorders>
              <w:left w:val="nil"/>
              <w:right w:val="nil"/>
            </w:tcBorders>
          </w:tcPr>
          <w:p>
            <w:pPr>
              <w:pStyle w:val="TableBodyText"/>
              <w:numPr>
                <w:numId w:val="71"/>
              </w:numPr>
            </w:pPr>
            <w:r>
              <w:t>Enables the use of specific hardware to meet the requirements of the management components.</w:t>
            </w:r>
          </w:p>
          <w:p>
            <w:pPr>
              <w:pStyle w:val="TableBodyText"/>
              <w:numPr>
                <w:numId w:val="71"/>
              </w:numPr>
            </w:pPr>
            <w:r>
              <w:t>Enables the use of dedicated physical compute, network, and storage, separate from resources for additional workloads.</w:t>
            </w:r>
          </w:p>
          <w:p>
            <w:pPr>
              <w:pStyle w:val="TableBodyText"/>
              <w:numPr>
                <w:numId w:val="71"/>
              </w:numPr>
            </w:pPr>
            <w:r>
              <w:t>Enables separate life cycle management of management and workload components.</w:t>
            </w:r>
          </w:p>
        </w:tc>
        <w:tc>
          <w:tcPr>
            <w:tcBorders>
              <w:left w:val="nil"/>
              <w:right w:val="nil"/>
            </w:tcBorders>
          </w:tcPr>
          <w:p>
            <w:pPr>
              <w:pStyle w:val="TableBodyText"/>
            </w:pPr>
            <w:r>
              <w:t>You may need to expand the resources in the management domain to accommodate future deployments of additional workload domains and management components.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Workload Domain Model</w:t>
            </w:r>
          </w:p>
        </w:tc>
        <w:tc>
          <w:tcPr>
            <w:tcBorders>
              <w:left w:val="nil"/>
              <w:right w:val="nil"/>
            </w:tcBorders>
          </w:tcPr>
          <w:p>
            <w:pPr>
              <w:pStyle w:val="TableBodyText"/>
              <w:numPr>
                <w:numId w:val="72"/>
              </w:numPr>
            </w:pPr>
            <w:r>
              <w:t xml:space="preserve">Represents an additional dedicated set of resources for running customer workloads leveraging dedicated </w:t>
            </w:r>
            <w:r>
              <w:t>ESX</w:t>
            </w:r>
            <w:r>
              <w:t xml:space="preserve"> hosts.</w:t>
            </w:r>
          </w:p>
          <w:p>
            <w:pPr>
              <w:pStyle w:val="TableBodyText"/>
              <w:numPr>
                <w:numId w:val="72"/>
              </w:numPr>
            </w:pPr>
            <w:r>
              <w:t xml:space="preserve">Has a dedicated </w:t>
            </w:r>
            <w:r>
              <w:t>vCenter</w:t>
            </w:r>
            <w:r>
              <w:t xml:space="preserve"> and </w:t>
            </w:r>
            <w:r>
              <w:t>vCenter</w:t>
            </w:r>
            <w:r>
              <w:t xml:space="preserve"> Single Sign-On domain.</w:t>
            </w:r>
          </w:p>
          <w:p>
            <w:pPr>
              <w:pStyle w:val="TableBodyText"/>
              <w:numPr>
                <w:numId w:val="72"/>
              </w:numPr>
            </w:pPr>
            <w:r>
              <w:t>Provides support for configurations with a dedicated identity provider.</w:t>
            </w:r>
          </w:p>
        </w:tc>
        <w:tc>
          <w:tcPr>
            <w:tcBorders>
              <w:left w:val="nil"/>
              <w:right w:val="nil"/>
            </w:tcBorders>
          </w:tcPr>
          <w:p>
            <w:pPr>
              <w:pStyle w:val="TableBodyText"/>
              <w:numPr>
                <w:numId w:val="73"/>
              </w:numPr>
            </w:pPr>
            <w:r>
              <w:t xml:space="preserve">Can share an </w:t>
            </w:r>
            <w:r>
              <w:t>NSX</w:t>
            </w:r>
            <w:r>
              <w:t>instance with other workload domains.</w:t>
            </w:r>
          </w:p>
          <w:p>
            <w:pPr>
              <w:pStyle w:val="TableBodyText"/>
              <w:numPr>
                <w:numId w:val="73"/>
              </w:numPr>
            </w:pPr>
            <w:r>
              <w:t xml:space="preserve">Can share </w:t>
            </w:r>
            <w:r>
              <w:t>NSX Edge</w:t>
            </w:r>
            <w:r>
              <w:t xml:space="preserve"> clusters when sharing </w:t>
            </w:r>
            <w:r>
              <w:t>NSX</w:t>
            </w:r>
            <w:r>
              <w:t xml:space="preserve"> instances.</w:t>
            </w:r>
          </w:p>
          <w:p>
            <w:pPr>
              <w:pStyle w:val="TableBodyText"/>
              <w:numPr>
                <w:numId w:val="73"/>
              </w:numPr>
            </w:pPr>
            <w:r>
              <w:t xml:space="preserve">Scales up to 24 workload domains per </w:t>
            </w:r>
            <w:r>
              <w:t>VCF</w:t>
            </w:r>
            <w:r>
              <w:t xml:space="preserve"> Instance.</w:t>
            </w:r>
          </w:p>
          <w:p>
            <w:pPr>
              <w:pStyle w:val="TableBodyText"/>
              <w:numPr>
                <w:numId w:val="73"/>
              </w:numPr>
            </w:pPr>
            <w:r>
              <w:t>Enables independent life cycle management.</w:t>
            </w:r>
          </w:p>
        </w:tc>
        <w:tc>
          <w:tcPr>
            <w:tcBorders>
              <w:left w:val="nil"/>
              <w:right w:val="nil"/>
            </w:tcBorders>
          </w:tcPr>
          <w:p>
            <w:pPr>
              <w:pStyle w:val="TableBodyText"/>
            </w:pPr>
            <w:r>
              <w:t>Additional password management overhead exists for administrators.</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9</w:t>
      </w:r>
      <w:r>
        <w:fldChar w:fldCharType="end"/>
      </w:r>
      <w:r>
        <w:t>. Workload Domain Models in VMware Cloud Foundation</w:t>
      </w:r>
    </w:p>
    <w:p>
      <w:pPr>
        <w:pStyle w:val="BodyText"/>
      </w:pPr>
      <w:r>
        <w:drawing>
          <wp:anchor simplePos="0" relativeHeight="251664384" behindDoc="0" locked="0" layoutInCell="0" allowOverlap="0">
            <wp:simplePos x="0" y="0"/>
            <wp:positionH relativeFrom="column">
              <wp:align>center</wp:align>
            </wp:positionH>
            <wp:positionV relativeFrom="paragraph">
              <wp:align>bottom</wp:align>
            </wp:positionV>
            <wp:extent cx="3123810" cy="1853968"/>
            <wp:wrapTopAndBottom/>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0">
                      <a:extLst>
                        <a:ext uri="{96DAC541-7B7A-43D3-8B79-37D633B846F1}">
                          <asvg:svgBlip xmlns:asvg="http://schemas.microsoft.com/office/drawing/2016/SVG/main" r:embed="rId21"/>
                        </a:ext>
                      </a:extLst>
                    </a:blip>
                    <a:stretch>
                      <a:fillRect/>
                    </a:stretch>
                  </pic:blipFill>
                  <pic:spPr>
                    <a:xfrm>
                      <a:off x="0" y="0"/>
                      <a:ext cx="3123810" cy="1853968"/>
                    </a:xfrm>
                    <a:prstGeom prst="rect">
                      <a:avLst/>
                    </a:prstGeom>
                  </pic:spPr>
                </pic:pic>
              </a:graphicData>
            </a:graphic>
          </wp:anchor>
        </w:drawing>
      </w:r>
    </w:p>
    <w:p>
      <w:pPr>
        <w:pStyle w:val="Heading4"/>
      </w:pPr>
      <w:r>
        <w:t>vSphere Cluster Models</w:t>
      </w:r>
    </w:p>
    <w:p>
      <w:pPr>
        <w:pStyle w:val="BodyText"/>
      </w:pPr>
      <w:r>
        <w:t>VMware Cloud Foundation</w:t>
      </w:r>
      <w:r>
        <w:t xml:space="preserve"> supports multiple </w:t>
      </w:r>
      <w:r>
        <w:rPr>
          <w:rStyle w:val="InlineCite"/>
        </w:rPr>
        <w:t>vSphere Cluster Models</w:t>
      </w:r>
      <w:r>
        <w:t xml:space="preserve"> that provide different levels of availability to the workloads running in a workload domain.</w:t>
      </w:r>
    </w:p>
    <w:p>
      <w:pPr>
        <w:pStyle w:val="SectionHeading5"/>
      </w:pPr>
      <w:r>
        <w:t>vSphere Cluster Models</w:t>
      </w:r>
    </w:p>
    <w:p>
      <w:pPr>
        <w:pStyle w:val="BodyText"/>
      </w:pPr>
      <w:r>
        <w:t xml:space="preserve">A </w:t>
      </w:r>
      <w:r>
        <w:rPr>
          <w:rStyle w:val="InlineCite"/>
        </w:rPr>
        <w:t>vSphere Cluster Model</w:t>
      </w:r>
      <w:r>
        <w:t xml:space="preserve"> is defined and implemented per vSphere cluster and describes the maximum level of availability that can be provided to virtual machines on that vSphere cluster. Each workload domain or VCF Instance can contain a combination of the defined </w:t>
      </w:r>
      <w:r>
        <w:rPr>
          <w:rStyle w:val="InlineCite"/>
        </w:rPr>
        <w:t>vSphere Cluster Models</w:t>
      </w:r>
      <w:r>
        <w:t xml:space="preserve">. You might also may select to deploy a single </w:t>
      </w:r>
      <w:r>
        <w:rPr>
          <w:rStyle w:val="InlineCite"/>
        </w:rPr>
        <w:t>vSphere Cluster Model</w:t>
      </w:r>
      <w:r>
        <w:t xml:space="preserve"> in a workload domain or VCF Instance according to your availability objectives.</w:t>
      </w:r>
    </w:p>
    <w:p>
      <w:pPr>
        <w:pStyle w:val="BodyText"/>
      </w:pPr>
      <w:r>
        <w:t>If a vSphere cluster is part of a workload domain with vSphere Supervisor, the vSphere cluster is a vSphere zone that can be tagged as a vSphere Supervisor management and workload zone.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w:t>
      </w:r>
      <w:r>
        <w:fldChar w:fldCharType="end"/>
      </w:r>
      <w:r>
        <w:t>. vSphere Cluster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6"/>
        <w:gridCol w:w="2584"/>
        <w:gridCol w:w="2726"/>
        <w:gridCol w:w="30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Single-Rack Cluster Model</w:t>
            </w:r>
          </w:p>
        </w:tc>
        <w:tc>
          <w:tcPr>
            <w:tcBorders>
              <w:left w:val="nil"/>
              <w:right w:val="nil"/>
            </w:tcBorders>
          </w:tcPr>
          <w:p>
            <w:pPr>
              <w:pStyle w:val="TableBodyText"/>
              <w:numPr>
                <w:numId w:val="74"/>
              </w:numPr>
            </w:pPr>
            <w:r>
              <w:t>Single storage fault domain.</w:t>
            </w:r>
          </w:p>
          <w:p>
            <w:pPr>
              <w:pStyle w:val="TableBodyText"/>
              <w:numPr>
                <w:numId w:val="74"/>
              </w:numPr>
            </w:pPr>
            <w:r>
              <w:t>Supports Layer 2 networking between ESX hosts.</w:t>
            </w:r>
          </w:p>
          <w:p>
            <w:pPr>
              <w:pStyle w:val="TableBodyText"/>
              <w:numPr>
                <w:numId w:val="74"/>
              </w:numPr>
            </w:pPr>
            <w:r>
              <w:t>Protects VMs using vSphere HA.</w:t>
            </w:r>
          </w:p>
          <w:p>
            <w:pPr>
              <w:pStyle w:val="TableBodyText"/>
              <w:numPr>
                <w:numId w:val="74"/>
              </w:numPr>
            </w:pPr>
            <w:r>
              <w:t>When using vSAN, can be a:</w:t>
            </w:r>
          </w:p>
          <w:p>
            <w:pPr>
              <w:pStyle w:val="TableBodyText"/>
              <w:numPr>
                <w:ilvl w:val="1"/>
                <w:numId w:val="74"/>
              </w:numPr>
            </w:pPr>
            <w:r>
              <w:t>HCI cluster</w:t>
            </w:r>
          </w:p>
          <w:p>
            <w:pPr>
              <w:pStyle w:val="TableBodyText"/>
              <w:numPr>
                <w:ilvl w:val="1"/>
                <w:numId w:val="74"/>
              </w:numPr>
            </w:pPr>
            <w:r>
              <w:t>Storage cluster</w:t>
            </w:r>
          </w:p>
          <w:p>
            <w:pPr>
              <w:pStyle w:val="TableBodyText"/>
              <w:numPr>
                <w:ilvl w:val="1"/>
                <w:numId w:val="74"/>
              </w:numPr>
            </w:pPr>
            <w:r>
              <w:t>Compute cluster.</w:t>
            </w:r>
          </w:p>
        </w:tc>
        <w:tc>
          <w:tcPr>
            <w:tcBorders>
              <w:left w:val="nil"/>
              <w:right w:val="nil"/>
            </w:tcBorders>
          </w:tcPr>
          <w:p>
            <w:pPr>
              <w:pStyle w:val="TableBodyText"/>
              <w:numPr>
                <w:numId w:val="75"/>
              </w:numPr>
            </w:pPr>
            <w:r>
              <w:t>Provides support for the minimal footprint.</w:t>
            </w:r>
          </w:p>
          <w:p>
            <w:pPr>
              <w:pStyle w:val="TableBodyText"/>
              <w:numPr>
                <w:numId w:val="75"/>
              </w:numPr>
            </w:pPr>
            <w:r>
              <w:t>Provides support for recovery after host failure events.</w:t>
            </w:r>
          </w:p>
          <w:p>
            <w:pPr>
              <w:pStyle w:val="TableBodyText"/>
              <w:numPr>
                <w:numId w:val="75"/>
              </w:numPr>
            </w:pPr>
            <w:r>
              <w:t>Supported in all workload domains.</w:t>
            </w:r>
          </w:p>
        </w:tc>
        <w:tc>
          <w:tcPr>
            <w:tcBorders>
              <w:left w:val="nil"/>
              <w:right w:val="nil"/>
            </w:tcBorders>
          </w:tcPr>
          <w:p>
            <w:pPr>
              <w:pStyle w:val="TableBodyText"/>
            </w:pPr>
            <w:r>
              <w:t>No protection against a rack failure.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Layer 2 Multi-Rack Cluster Model</w:t>
            </w:r>
          </w:p>
        </w:tc>
        <w:tc>
          <w:tcPr>
            <w:tcBorders>
              <w:left w:val="nil"/>
              <w:right w:val="nil"/>
            </w:tcBorders>
          </w:tcPr>
          <w:p>
            <w:pPr>
              <w:pStyle w:val="TableBodyText"/>
              <w:numPr>
                <w:numId w:val="76"/>
              </w:numPr>
            </w:pPr>
            <w:r>
              <w:t>Multiple storage fault domains.</w:t>
            </w:r>
          </w:p>
          <w:p>
            <w:pPr>
              <w:pStyle w:val="TableBodyText"/>
              <w:numPr>
                <w:numId w:val="76"/>
              </w:numPr>
            </w:pPr>
            <w:r>
              <w:t>Supports Layer 2 networking between ESX hosts.</w:t>
            </w:r>
          </w:p>
          <w:p>
            <w:pPr>
              <w:pStyle w:val="TableBodyText"/>
              <w:numPr>
                <w:numId w:val="76"/>
              </w:numPr>
            </w:pPr>
            <w:r>
              <w:t>Protects VMs using vSphere HA.</w:t>
            </w:r>
          </w:p>
          <w:p>
            <w:pPr>
              <w:pStyle w:val="TableBodyText"/>
              <w:numPr>
                <w:numId w:val="76"/>
              </w:numPr>
            </w:pPr>
            <w:r>
              <w:t>When using vSAN, can be a:</w:t>
            </w:r>
          </w:p>
          <w:p>
            <w:pPr>
              <w:pStyle w:val="TableBodyText"/>
              <w:numPr>
                <w:ilvl w:val="1"/>
                <w:numId w:val="76"/>
              </w:numPr>
            </w:pPr>
            <w:r>
              <w:t>HCI cluster</w:t>
            </w:r>
          </w:p>
          <w:p>
            <w:pPr>
              <w:pStyle w:val="TableBodyText"/>
              <w:numPr>
                <w:ilvl w:val="1"/>
                <w:numId w:val="76"/>
              </w:numPr>
            </w:pPr>
            <w:r>
              <w:t>Storage cluster</w:t>
            </w:r>
          </w:p>
          <w:p>
            <w:pPr>
              <w:pStyle w:val="TableBodyText"/>
              <w:numPr>
                <w:ilvl w:val="1"/>
                <w:numId w:val="76"/>
              </w:numPr>
            </w:pPr>
            <w:r>
              <w:t>Compute cluster.</w:t>
            </w:r>
          </w:p>
        </w:tc>
        <w:tc>
          <w:tcPr>
            <w:tcBorders>
              <w:left w:val="nil"/>
              <w:right w:val="nil"/>
            </w:tcBorders>
          </w:tcPr>
          <w:p>
            <w:pPr>
              <w:pStyle w:val="TableBodyText"/>
            </w:pPr>
            <w:r>
              <w:t>Provides support for recovery after ESX host or physical rack failure events.</w:t>
            </w:r>
          </w:p>
        </w:tc>
        <w:tc>
          <w:tcPr>
            <w:tcBorders>
              <w:left w:val="nil"/>
              <w:right w:val="nil"/>
            </w:tcBorders>
          </w:tcPr>
          <w:p>
            <w:pPr>
              <w:pStyle w:val="TableBodyText"/>
              <w:numPr>
                <w:numId w:val="77"/>
              </w:numPr>
            </w:pPr>
            <w:r>
              <w:t>Requires multiple physical racks.</w:t>
            </w:r>
          </w:p>
          <w:p>
            <w:pPr>
              <w:pStyle w:val="TableBodyText"/>
              <w:numPr>
                <w:numId w:val="77"/>
              </w:numPr>
            </w:pPr>
            <w:r>
              <w:t>Management domain default cluster supported.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Layer 3 Multi-Rack Cluster Model</w:t>
            </w:r>
          </w:p>
        </w:tc>
        <w:tc>
          <w:tcPr>
            <w:tcBorders>
              <w:left w:val="nil"/>
              <w:right w:val="nil"/>
            </w:tcBorders>
          </w:tcPr>
          <w:p>
            <w:pPr>
              <w:pStyle w:val="TableBodyText"/>
              <w:numPr>
                <w:numId w:val="78"/>
              </w:numPr>
            </w:pPr>
            <w:r>
              <w:t>Multiple storage fault domains.</w:t>
            </w:r>
          </w:p>
          <w:p>
            <w:pPr>
              <w:pStyle w:val="TableBodyText"/>
              <w:numPr>
                <w:numId w:val="78"/>
              </w:numPr>
            </w:pPr>
            <w:r>
              <w:t>Supports Layer 3 networking between ESX hosts.</w:t>
            </w:r>
          </w:p>
          <w:p>
            <w:pPr>
              <w:pStyle w:val="TableBodyText"/>
              <w:numPr>
                <w:numId w:val="78"/>
              </w:numPr>
            </w:pPr>
            <w:r>
              <w:t>Protects VMs using vSphere HA.</w:t>
            </w:r>
          </w:p>
          <w:p>
            <w:pPr>
              <w:pStyle w:val="TableBodyText"/>
              <w:numPr>
                <w:numId w:val="78"/>
              </w:numPr>
            </w:pPr>
            <w:r>
              <w:t>When using vSAN, can be a:</w:t>
            </w:r>
          </w:p>
          <w:p>
            <w:pPr>
              <w:pStyle w:val="TableBodyText"/>
              <w:numPr>
                <w:ilvl w:val="1"/>
                <w:numId w:val="78"/>
              </w:numPr>
            </w:pPr>
            <w:r>
              <w:t>HCI cluster</w:t>
            </w:r>
          </w:p>
          <w:p>
            <w:pPr>
              <w:pStyle w:val="TableBodyText"/>
              <w:numPr>
                <w:ilvl w:val="1"/>
                <w:numId w:val="78"/>
              </w:numPr>
            </w:pPr>
            <w:r>
              <w:t>Compute cluster.</w:t>
            </w:r>
          </w:p>
        </w:tc>
        <w:tc>
          <w:tcPr>
            <w:tcBorders>
              <w:left w:val="nil"/>
              <w:right w:val="nil"/>
            </w:tcBorders>
          </w:tcPr>
          <w:p>
            <w:pPr>
              <w:pStyle w:val="TableBodyText"/>
              <w:numPr>
                <w:numId w:val="79"/>
              </w:numPr>
            </w:pPr>
            <w:r>
              <w:t>Provides support for recovery after ESX host or physical rack failure events.</w:t>
            </w:r>
          </w:p>
          <w:p>
            <w:pPr>
              <w:pStyle w:val="TableBodyText"/>
              <w:numPr>
                <w:numId w:val="79"/>
              </w:numPr>
            </w:pPr>
            <w:r>
              <w:t>Provides isolated layer 2 network broadcast domains per rack.</w:t>
            </w:r>
          </w:p>
        </w:tc>
        <w:tc>
          <w:tcPr>
            <w:tcBorders>
              <w:left w:val="nil"/>
              <w:right w:val="nil"/>
            </w:tcBorders>
          </w:tcPr>
          <w:p>
            <w:pPr>
              <w:pStyle w:val="TableBodyText"/>
              <w:numPr>
                <w:numId w:val="80"/>
              </w:numPr>
            </w:pPr>
            <w:r>
              <w:t>Requires multiple physical racks.</w:t>
            </w:r>
          </w:p>
          <w:p>
            <w:pPr>
              <w:pStyle w:val="TableBodyText"/>
              <w:numPr>
                <w:numId w:val="80"/>
              </w:numPr>
            </w:pPr>
            <w:r>
              <w:t>More complex networking requirements with additional subnets and VLANs per rack.</w:t>
            </w:r>
          </w:p>
          <w:p>
            <w:pPr>
              <w:pStyle w:val="TableBodyText"/>
              <w:numPr>
                <w:numId w:val="80"/>
              </w:numPr>
            </w:pPr>
            <w:r>
              <w:t>Management domain default cluster not supported.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Stretched Cluster Model</w:t>
            </w:r>
          </w:p>
        </w:tc>
        <w:tc>
          <w:tcPr>
            <w:tcBorders>
              <w:left w:val="nil"/>
              <w:right w:val="nil"/>
            </w:tcBorders>
          </w:tcPr>
          <w:p>
            <w:pPr>
              <w:pStyle w:val="TableBodyText"/>
              <w:numPr>
                <w:numId w:val="81"/>
              </w:numPr>
            </w:pPr>
            <w:r>
              <w:t>Dual storage fault domains.</w:t>
            </w:r>
          </w:p>
          <w:p>
            <w:pPr>
              <w:pStyle w:val="TableBodyText"/>
              <w:numPr>
                <w:numId w:val="81"/>
              </w:numPr>
            </w:pPr>
            <w:r>
              <w:t>Protects VMs using vSphere HA.</w:t>
            </w:r>
          </w:p>
          <w:p>
            <w:pPr>
              <w:pStyle w:val="TableBodyText"/>
              <w:numPr>
                <w:numId w:val="81"/>
              </w:numPr>
            </w:pPr>
            <w:r>
              <w:t>Can stretch single-rack clusters*</w:t>
            </w:r>
          </w:p>
        </w:tc>
        <w:tc>
          <w:tcPr>
            <w:tcBorders>
              <w:left w:val="nil"/>
              <w:right w:val="nil"/>
            </w:tcBorders>
          </w:tcPr>
          <w:p>
            <w:pPr>
              <w:pStyle w:val="TableBodyText"/>
            </w:pPr>
            <w:r>
              <w:t>Provides support for recovery after host and availability zone failure events.</w:t>
            </w:r>
          </w:p>
        </w:tc>
        <w:tc>
          <w:tcPr>
            <w:tcBorders>
              <w:left w:val="nil"/>
              <w:right w:val="nil"/>
            </w:tcBorders>
          </w:tcPr>
          <w:p>
            <w:pPr>
              <w:pStyle w:val="TableBodyText"/>
            </w:pPr>
            <w:r>
              <w:t>L3 multi-rack clusters cannot be stretched.</w:t>
            </w:r>
          </w:p>
        </w:tc>
      </w:tr>
    </w:tbl>
    <w:p>
      <w:pPr>
        <w:pStyle w:val="BodyText"/>
        <w:pBdr>
          <w:top w:val="single" w:sz="8" w:space="2" w:color="D3D3D3"/>
          <w:bottom w:val="single" w:sz="8" w:space="2" w:color="D3D3D3"/>
        </w:pBdr>
        <w:spacing w:before="240"/>
      </w:pPr>
      <w:r>
        <w:rPr>
          <w:rStyle w:val="NoteLeaderimportant"/>
        </w:rPr>
        <w:t>Important</w:t>
        <w:tab/>
      </w:r>
      <w:r>
        <w:t>* You cannot stretch a single-rack storage cluster if that cluster uses vSAN Storage Client traffic separation.</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10</w:t>
      </w:r>
      <w:r>
        <w:fldChar w:fldCharType="end"/>
      </w:r>
      <w:r>
        <w:t>. vSphere Cluster Models in a Single VCF Instance</w:t>
      </w:r>
    </w:p>
    <w:p>
      <w:pPr>
        <w:pStyle w:val="BodyText"/>
      </w:pPr>
      <w:r>
        <w:drawing>
          <wp:anchor simplePos="0" relativeHeight="251665408" behindDoc="0" locked="0" layoutInCell="0" allowOverlap="0">
            <wp:simplePos x="0" y="0"/>
            <wp:positionH relativeFrom="column">
              <wp:align>center</wp:align>
            </wp:positionH>
            <wp:positionV relativeFrom="paragraph">
              <wp:align>bottom</wp:align>
            </wp:positionV>
            <wp:extent cx="6324600" cy="3524660"/>
            <wp:wrapTopAndBottom/>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2"/>
                    <a:stretch>
                      <a:fillRect/>
                    </a:stretch>
                  </pic:blipFill>
                  <pic:spPr>
                    <a:xfrm>
                      <a:off x="0" y="0"/>
                      <a:ext cx="6324600" cy="3524660"/>
                    </a:xfrm>
                    <a:prstGeom prst="rect">
                      <a:avLst/>
                    </a:prstGeom>
                  </pic:spPr>
                </pic:pic>
              </a:graphicData>
            </a:graphic>
          </wp:anchor>
        </w:drawing>
      </w:r>
    </w:p>
    <w:p>
      <w:pPr>
        <w:pStyle w:val="BodyText"/>
        <w:pBdr>
          <w:top w:val="single" w:sz="8" w:space="2" w:color="D3D3D3"/>
          <w:bottom w:val="single" w:sz="8" w:space="2" w:color="D3D3D3"/>
        </w:pBdr>
      </w:pPr>
      <w:r>
        <w:t>Tip</w:t>
        <w:tab/>
      </w:r>
      <w:r>
        <w:t xml:space="preserve">You can implement disaster recovery between VCF Instances on any of the above </w:t>
      </w:r>
      <w:r>
        <w:rPr>
          <w:rStyle w:val="InlineCite"/>
        </w:rPr>
        <w:t>vSphere Cluster Models</w:t>
      </w:r>
      <w:r>
        <w:t xml:space="preserve"> by following the </w:t>
      </w:r>
      <w:hyperlink r:id="rId23" w:tooltip="Site Protection and Disaster Recovery" w:history="1">
        <w:r>
          <w:rPr>
            <w:color w:val="0000FF"/>
            <w:u w:val="single"/>
          </w:rPr>
          <w:t>Site Protection and Disaster Recovery</w:t>
        </w:r>
      </w:hyperlink>
      <w:r>
        <w:t xml:space="preserve"> validated solution.</w:t>
      </w:r>
    </w:p>
    <w:p>
      <w:pPr>
        <w:pStyle w:val="Heading4"/>
      </w:pPr>
      <w:r>
        <w:t>Distributed Switch Models</w:t>
      </w:r>
    </w:p>
    <w:p>
      <w:pPr>
        <w:pStyle w:val="BodyText"/>
      </w:pPr>
      <w:r>
        <w:t>VMware Cloud Foundation</w:t>
      </w:r>
      <w:r>
        <w:t xml:space="preserve"> supports multiple </w:t>
      </w:r>
      <w:r>
        <w:rPr>
          <w:rStyle w:val="InlineCite"/>
        </w:rPr>
        <w:t>Distributed Switch Models</w:t>
      </w:r>
      <w:r>
        <w:t xml:space="preserve"> that provide different levels of network availability, performance, resilience, and scale.</w:t>
      </w:r>
    </w:p>
    <w:p>
      <w:pPr>
        <w:pStyle w:val="SectionHeading5"/>
      </w:pPr>
      <w:r>
        <w:t>Distributed Switch Models</w:t>
      </w:r>
    </w:p>
    <w:p>
      <w:pPr>
        <w:pStyle w:val="BodyText"/>
      </w:pPr>
      <w:r>
        <w:t>VMware Cloud Foundation</w:t>
      </w:r>
      <w:r>
        <w:t xml:space="preserve"> uses vSphere Distributed Switches to provide many network services, infrastructure networks, virtual networking, etc. A vSphere Distributed Switch acts as a single switch across all associated ESX hosts in a vSphere cluster to provide centralized provisioning, administration, and monitoring of networks.</w:t>
      </w:r>
    </w:p>
    <w:p>
      <w:pPr>
        <w:pStyle w:val="BodyText"/>
      </w:pPr>
      <w:r>
        <w:t>vSphere Distributed Switches provide several services to ESX hosts and virtual machines. You can enable two types of network services in ESX:</w:t>
      </w:r>
    </w:p>
    <w:p>
      <w:pPr>
        <w:pStyle w:val="BodyText"/>
        <w:numPr>
          <w:numId w:val="82"/>
        </w:numPr>
      </w:pPr>
      <w:r>
        <w:t>Connecting virtual machines to the physical network and to each other.</w:t>
      </w:r>
    </w:p>
    <w:p>
      <w:pPr>
        <w:pStyle w:val="BodyText"/>
        <w:numPr>
          <w:numId w:val="82"/>
        </w:numPr>
      </w:pPr>
      <w:r>
        <w:t>Connecting VMkernel services (such as management, vMotion, vSAN and NSX host TEP) to the physical network.</w:t>
      </w:r>
    </w:p>
    <w:p>
      <w:pPr>
        <w:pStyle w:val="BodyText"/>
      </w:pPr>
      <w:r>
        <w:t xml:space="preserve">When you design vSphere cluster networking, consider the configuration of the vSphere Distributed Switches, distributed port groups, and VMkernel adapters in the </w:t>
      </w:r>
      <w:r>
        <w:t>VMware Cloud Foundation</w:t>
      </w:r>
      <w:r>
        <w:t xml:space="preserve"> platform. </w:t>
      </w:r>
      <w:r>
        <w:t>VMware Cloud Foundation</w:t>
      </w:r>
      <w:r>
        <w:t xml:space="preserve"> provides a flexible approach to vSphere Distributed Switch deployment options, the </w:t>
      </w:r>
      <w:r>
        <w:rPr>
          <w:rStyle w:val="InlineCite"/>
        </w:rPr>
        <w:t>Distributed Switch Models</w:t>
      </w:r>
      <w:r>
        <w:t xml:space="preserve"> will be chosen based on the design qualities, availability, manageability, performance, recoverability and security. The following table shows some of the most common </w:t>
      </w:r>
      <w:r>
        <w:rPr>
          <w:rStyle w:val="InlineCite"/>
        </w:rPr>
        <w:t>Distributed Switch Models</w:t>
      </w:r>
      <w:r>
        <w:t>, each with its benefits and implications listed.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w:t>
      </w:r>
      <w:r>
        <w:fldChar w:fldCharType="end"/>
      </w:r>
      <w:r>
        <w:t>. Distributed Switch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94"/>
        <w:gridCol w:w="2538"/>
        <w:gridCol w:w="3101"/>
        <w:gridCol w:w="26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 Distributed Switch Model</w:t>
            </w:r>
          </w:p>
        </w:tc>
        <w:tc>
          <w:tcPr>
            <w:tcBorders>
              <w:left w:val="nil"/>
              <w:right w:val="nil"/>
            </w:tcBorders>
          </w:tcPr>
          <w:p>
            <w:pPr>
              <w:pStyle w:val="TableBodyText"/>
            </w:pPr>
            <w:r>
              <w:t>Option for minimal deployment.</w:t>
            </w:r>
          </w:p>
        </w:tc>
        <w:tc>
          <w:tcPr>
            <w:tcBorders>
              <w:left w:val="nil"/>
              <w:right w:val="nil"/>
            </w:tcBorders>
          </w:tcPr>
          <w:p>
            <w:pPr>
              <w:pStyle w:val="TableBodyText"/>
              <w:numPr>
                <w:numId w:val="83"/>
              </w:numPr>
            </w:pPr>
            <w:r>
              <w:t>Easier to manage with least number of vSphere Distributed Switches.</w:t>
            </w:r>
          </w:p>
          <w:p>
            <w:pPr>
              <w:pStyle w:val="TableBodyText"/>
              <w:numPr>
                <w:numId w:val="83"/>
              </w:numPr>
            </w:pPr>
            <w:r>
              <w:t>Can be deployed with least number of ESX host physical NICs (one ESX host physical NIC using API).</w:t>
            </w:r>
          </w:p>
          <w:p>
            <w:pPr>
              <w:pStyle w:val="TableBodyText"/>
              <w:numPr>
                <w:numId w:val="83"/>
              </w:numPr>
            </w:pPr>
            <w:r>
              <w:t>Lowest physical switch port density required.</w:t>
            </w:r>
          </w:p>
        </w:tc>
        <w:tc>
          <w:tcPr>
            <w:tcBorders>
              <w:left w:val="nil"/>
              <w:right w:val="nil"/>
            </w:tcBorders>
          </w:tcPr>
          <w:p>
            <w:pPr>
              <w:pStyle w:val="TableBodyText"/>
            </w:pPr>
            <w:r>
              <w:t>Does not provide network traffic separation to another physical network fabric.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Storage Separation Distributed Switch Model</w:t>
            </w:r>
          </w:p>
        </w:tc>
        <w:tc>
          <w:tcPr>
            <w:tcBorders>
              <w:left w:val="nil"/>
              <w:right w:val="nil"/>
            </w:tcBorders>
          </w:tcPr>
          <w:p>
            <w:pPr>
              <w:pStyle w:val="TableBodyText"/>
            </w:pPr>
            <w:r>
              <w:t>Option for larger scale deployments where bandwidth and quality of service is a concern, especially storage traffic bandwidth requirement.</w:t>
            </w:r>
          </w:p>
        </w:tc>
        <w:tc>
          <w:tcPr>
            <w:tcBorders>
              <w:left w:val="nil"/>
              <w:right w:val="nil"/>
            </w:tcBorders>
          </w:tcPr>
          <w:p>
            <w:pPr>
              <w:pStyle w:val="TableBodyText"/>
              <w:numPr>
                <w:numId w:val="84"/>
              </w:numPr>
            </w:pPr>
            <w:r>
              <w:t>Separates Storage traffic onto dedicated physical ESX host NICs and provides the option to isolate the storage traffic to a different network fabric.</w:t>
            </w:r>
          </w:p>
          <w:p>
            <w:pPr>
              <w:pStyle w:val="TableBodyText"/>
              <w:numPr>
                <w:numId w:val="84"/>
              </w:numPr>
            </w:pPr>
            <w:r>
              <w:t>In secure environments, you can provide physical air-gapped separation of network traffic.</w:t>
            </w:r>
          </w:p>
          <w:p>
            <w:pPr>
              <w:pStyle w:val="TableBodyText"/>
              <w:numPr>
                <w:numId w:val="84"/>
              </w:numPr>
            </w:pPr>
            <w:r>
              <w:t>Can provide maximum bandwidth and performance for storage traffic with no contention from other traffic.</w:t>
            </w:r>
          </w:p>
        </w:tc>
        <w:tc>
          <w:tcPr>
            <w:tcBorders>
              <w:left w:val="nil"/>
              <w:right w:val="nil"/>
            </w:tcBorders>
          </w:tcPr>
          <w:p>
            <w:pPr>
              <w:pStyle w:val="TableBodyText"/>
              <w:numPr>
                <w:numId w:val="85"/>
              </w:numPr>
            </w:pPr>
            <w:r>
              <w:t>Additional vSphere Distributed Switches required increasing management overhead.</w:t>
            </w:r>
          </w:p>
          <w:p>
            <w:pPr>
              <w:pStyle w:val="TableBodyText"/>
              <w:numPr>
                <w:numId w:val="85"/>
              </w:numPr>
            </w:pPr>
            <w:r>
              <w:t>Can be a more complex network configuration.</w:t>
            </w:r>
          </w:p>
          <w:p>
            <w:pPr>
              <w:pStyle w:val="TableBodyText"/>
              <w:numPr>
                <w:numId w:val="85"/>
              </w:numPr>
            </w:pPr>
            <w:r>
              <w:t>Higher number of ESX host physical NICs required than using single vSphere Distributed Switch with two physical NICs.</w:t>
            </w:r>
          </w:p>
          <w:p>
            <w:pPr>
              <w:pStyle w:val="TableBodyText"/>
              <w:numPr>
                <w:numId w:val="85"/>
              </w:numPr>
            </w:pPr>
            <w:r>
              <w:t>Higher physical switch port density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Workload Separation Distributed Switch Model</w:t>
            </w:r>
          </w:p>
        </w:tc>
        <w:tc>
          <w:tcPr>
            <w:tcBorders>
              <w:left w:val="nil"/>
              <w:right w:val="nil"/>
            </w:tcBorders>
          </w:tcPr>
          <w:p>
            <w:pPr>
              <w:pStyle w:val="TableBodyText"/>
            </w:pPr>
            <w:r>
              <w:t>Option for larger scale deployments where bandwidth and quality of service is a concern, especially for workload traffic.</w:t>
            </w:r>
          </w:p>
        </w:tc>
        <w:tc>
          <w:tcPr>
            <w:tcBorders>
              <w:left w:val="nil"/>
              <w:right w:val="nil"/>
            </w:tcBorders>
          </w:tcPr>
          <w:p>
            <w:pPr>
              <w:pStyle w:val="TableBodyText"/>
              <w:numPr>
                <w:numId w:val="86"/>
              </w:numPr>
            </w:pPr>
            <w:r>
              <w:t>Separates virtual networking traffic onto different physical ESX host NICs and provides the option to isolate the workload traffic to a different network fabric.</w:t>
            </w:r>
          </w:p>
          <w:p>
            <w:pPr>
              <w:pStyle w:val="TableBodyText"/>
              <w:numPr>
                <w:numId w:val="86"/>
              </w:numPr>
            </w:pPr>
            <w:r>
              <w:t>In secure environments, you can provide physical air-gapped separation of network traffic.</w:t>
            </w:r>
          </w:p>
          <w:p>
            <w:pPr>
              <w:pStyle w:val="TableBodyText"/>
              <w:numPr>
                <w:numId w:val="86"/>
              </w:numPr>
            </w:pPr>
            <w:r>
              <w:t>Can provide maximum bandwidth and performance for workload traffic with no contention from other traffic on the ESX hosts physical NICs.</w:t>
            </w:r>
          </w:p>
        </w:tc>
        <w:tc>
          <w:tcPr>
            <w:tcBorders>
              <w:left w:val="nil"/>
              <w:right w:val="nil"/>
            </w:tcBorders>
          </w:tcPr>
          <w:p>
            <w:pPr>
              <w:pStyle w:val="TableBodyText"/>
              <w:numPr>
                <w:numId w:val="87"/>
              </w:numPr>
            </w:pPr>
            <w:r>
              <w:t>Additional vSphere Distributed Switches required increasing management overhead.</w:t>
            </w:r>
          </w:p>
          <w:p>
            <w:pPr>
              <w:pStyle w:val="TableBodyText"/>
              <w:numPr>
                <w:numId w:val="87"/>
              </w:numPr>
            </w:pPr>
            <w:r>
              <w:t>Can be a more complex network configuration.</w:t>
            </w:r>
          </w:p>
          <w:p>
            <w:pPr>
              <w:pStyle w:val="TableBodyText"/>
              <w:numPr>
                <w:numId w:val="87"/>
              </w:numPr>
            </w:pPr>
            <w:r>
              <w:t>Higher number of ESX host physical NICs required than using single vSphere Distributed Switch with two physical NICs</w:t>
            </w:r>
          </w:p>
          <w:p>
            <w:pPr>
              <w:pStyle w:val="TableBodyText"/>
              <w:numPr>
                <w:numId w:val="87"/>
              </w:numPr>
            </w:pPr>
            <w:r>
              <w:t>Higher physical switch port density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Storage and Workload Separation Distributed Switch Model</w:t>
            </w:r>
          </w:p>
        </w:tc>
        <w:tc>
          <w:tcPr>
            <w:tcBorders>
              <w:left w:val="nil"/>
              <w:right w:val="nil"/>
            </w:tcBorders>
          </w:tcPr>
          <w:p>
            <w:pPr>
              <w:pStyle w:val="TableBodyText"/>
            </w:pPr>
            <w:r>
              <w:t>Option for larger scale deployments where isolation to different fabrics is a requirement, also offers quality of service benefits.</w:t>
            </w:r>
          </w:p>
        </w:tc>
        <w:tc>
          <w:tcPr>
            <w:tcBorders>
              <w:left w:val="nil"/>
              <w:right w:val="nil"/>
            </w:tcBorders>
          </w:tcPr>
          <w:p>
            <w:pPr>
              <w:pStyle w:val="TableBodyText"/>
              <w:numPr>
                <w:numId w:val="88"/>
              </w:numPr>
            </w:pPr>
            <w:r>
              <w:t>Separates Virtual Networking and storage traffic onto different physical ESX host NICs and provides the option to isolate the storage and virtual networking traffic to different network fabrics.</w:t>
            </w:r>
          </w:p>
          <w:p>
            <w:pPr>
              <w:pStyle w:val="TableBodyText"/>
              <w:numPr>
                <w:numId w:val="88"/>
              </w:numPr>
            </w:pPr>
            <w:r>
              <w:t>In secure environments, you can provide physical air-gapped separation of network traffic</w:t>
            </w:r>
          </w:p>
          <w:p>
            <w:pPr>
              <w:pStyle w:val="TableBodyText"/>
              <w:numPr>
                <w:numId w:val="88"/>
              </w:numPr>
            </w:pPr>
            <w:r>
              <w:t>Can provide maximum bandwidth and performance for virtual networking traffic and Storage traffic with no contention from other traffic on the ESX hosts physcial NICs.</w:t>
            </w:r>
          </w:p>
        </w:tc>
        <w:tc>
          <w:tcPr>
            <w:tcBorders>
              <w:left w:val="nil"/>
              <w:right w:val="nil"/>
            </w:tcBorders>
          </w:tcPr>
          <w:p>
            <w:pPr>
              <w:pStyle w:val="TableBodyText"/>
              <w:numPr>
                <w:numId w:val="89"/>
              </w:numPr>
            </w:pPr>
            <w:r>
              <w:t>Additional vSphere Distributed Switches required increasing management overhead.</w:t>
            </w:r>
          </w:p>
          <w:p>
            <w:pPr>
              <w:pStyle w:val="TableBodyText"/>
              <w:numPr>
                <w:numId w:val="89"/>
              </w:numPr>
            </w:pPr>
            <w:r>
              <w:t>Most complex network configuration.</w:t>
            </w:r>
          </w:p>
          <w:p>
            <w:pPr>
              <w:pStyle w:val="TableBodyText"/>
              <w:numPr>
                <w:numId w:val="89"/>
              </w:numPr>
            </w:pPr>
            <w:r>
              <w:t>Highest number of ESX host physical NICs required, minimum of six (6) with redundancy.</w:t>
            </w:r>
          </w:p>
          <w:p>
            <w:pPr>
              <w:pStyle w:val="TableBodyText"/>
              <w:numPr>
                <w:numId w:val="89"/>
              </w:numPr>
            </w:pPr>
            <w:r>
              <w:t>Highest switch port density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Dedicated vSphere Cluster for NSX Edge Node Distributed Switch Model</w:t>
            </w:r>
          </w:p>
        </w:tc>
        <w:tc>
          <w:tcPr>
            <w:tcBorders>
              <w:left w:val="nil"/>
              <w:right w:val="nil"/>
            </w:tcBorders>
          </w:tcPr>
          <w:p>
            <w:pPr>
              <w:pStyle w:val="TableBodyText"/>
            </w:pPr>
            <w:r>
              <w:t>Option for the deployment of NSX edge nodes to vSphere clusters dedicated to only host edges, this design can achieve maximum bandwidth and performance for the edge VMs.</w:t>
            </w:r>
          </w:p>
        </w:tc>
        <w:tc>
          <w:tcPr>
            <w:tcBorders>
              <w:left w:val="nil"/>
              <w:right w:val="nil"/>
            </w:tcBorders>
          </w:tcPr>
          <w:p>
            <w:pPr>
              <w:pStyle w:val="TableBodyText"/>
              <w:numPr>
                <w:numId w:val="90"/>
              </w:numPr>
            </w:pPr>
            <w:r>
              <w:t>Provides maximum bandwidth for NSX edge node traffic.</w:t>
            </w:r>
          </w:p>
          <w:p>
            <w:pPr>
              <w:pStyle w:val="TableBodyText"/>
              <w:numPr>
                <w:numId w:val="90"/>
              </w:numPr>
            </w:pPr>
            <w:r>
              <w:t>NSX edge utilizes all physical NICs.</w:t>
            </w:r>
          </w:p>
          <w:p>
            <w:pPr>
              <w:pStyle w:val="TableBodyText"/>
              <w:numPr>
                <w:numId w:val="90"/>
              </w:numPr>
            </w:pPr>
            <w:r>
              <w:t>Built on workload traffic separation model for simpler deployment.</w:t>
            </w:r>
          </w:p>
        </w:tc>
        <w:tc>
          <w:tcPr>
            <w:tcBorders>
              <w:left w:val="nil"/>
              <w:right w:val="nil"/>
            </w:tcBorders>
          </w:tcPr>
          <w:p>
            <w:pPr>
              <w:pStyle w:val="TableBodyText"/>
              <w:numPr>
                <w:numId w:val="91"/>
              </w:numPr>
            </w:pPr>
            <w:r>
              <w:t>Network I/O control on both vSphere Distributed Switches must be disabled manually post deployment for best performance.</w:t>
            </w:r>
          </w:p>
          <w:p>
            <w:pPr>
              <w:pStyle w:val="TableBodyText"/>
              <w:numPr>
                <w:numId w:val="91"/>
              </w:numPr>
            </w:pPr>
            <w:r>
              <w:t>Additional vSphere Distributed Switches required increasing management overhead.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Storage Cluster Separation Distributed Switch Model</w:t>
            </w:r>
          </w:p>
        </w:tc>
        <w:tc>
          <w:tcPr>
            <w:tcBorders>
              <w:left w:val="nil"/>
              <w:right w:val="nil"/>
            </w:tcBorders>
          </w:tcPr>
          <w:p>
            <w:pPr>
              <w:pStyle w:val="TableBodyText"/>
            </w:pPr>
            <w:r>
              <w:t>Option for Storage clusters where vSAN traffic for the cluster is separated from client vSAN traffic flowing to the compute clusters.</w:t>
            </w:r>
          </w:p>
        </w:tc>
        <w:tc>
          <w:tcPr>
            <w:tcBorders>
              <w:left w:val="nil"/>
              <w:right w:val="nil"/>
            </w:tcBorders>
          </w:tcPr>
          <w:p>
            <w:pPr>
              <w:pStyle w:val="TableBodyText"/>
              <w:numPr>
                <w:numId w:val="92"/>
              </w:numPr>
            </w:pPr>
            <w:r>
              <w:t>Provides maximum bandwidth for vSAN storage cluster server traffic.</w:t>
            </w:r>
          </w:p>
          <w:p>
            <w:pPr>
              <w:pStyle w:val="TableBodyText"/>
              <w:numPr>
                <w:numId w:val="92"/>
              </w:numPr>
            </w:pPr>
            <w:r>
              <w:t>Isolates client and server traffic onto two different network fabrics if required.</w:t>
            </w:r>
          </w:p>
        </w:tc>
        <w:tc>
          <w:tcPr>
            <w:tcBorders>
              <w:left w:val="nil"/>
              <w:right w:val="nil"/>
            </w:tcBorders>
          </w:tcPr>
          <w:p>
            <w:pPr>
              <w:pStyle w:val="TableBodyText"/>
              <w:numPr>
                <w:numId w:val="93"/>
              </w:numPr>
            </w:pPr>
            <w:r>
              <w:t>Two (2) vSphere Distributed Switches required increasing management overhead</w:t>
            </w:r>
          </w:p>
          <w:p>
            <w:pPr>
              <w:pStyle w:val="TableBodyText"/>
              <w:numPr>
                <w:numId w:val="94"/>
              </w:numPr>
            </w:pPr>
            <w:r>
              <w:t>Higher physical switch port density required.</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11</w:t>
      </w:r>
      <w:r>
        <w:fldChar w:fldCharType="end"/>
      </w:r>
      <w:r>
        <w:t>. Distributed Switch Models in VMware Cloud Foundation</w:t>
      </w:r>
    </w:p>
    <w:p>
      <w:pPr>
        <w:pStyle w:val="BodyText"/>
      </w:pPr>
      <w:r>
        <w:drawing>
          <wp:anchor simplePos="0" relativeHeight="251666432" behindDoc="0" locked="0" layoutInCell="0" allowOverlap="0">
            <wp:simplePos x="0" y="0"/>
            <wp:positionH relativeFrom="column">
              <wp:align>center</wp:align>
            </wp:positionH>
            <wp:positionV relativeFrom="paragraph">
              <wp:align>bottom</wp:align>
            </wp:positionV>
            <wp:extent cx="6324600" cy="2866591"/>
            <wp:wrapTopAndBottom/>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4">
                      <a:extLst>
                        <a:ext uri="{96DAC541-7B7A-43D3-8B79-37D633B846F1}">
                          <asvg:svgBlip xmlns:asvg="http://schemas.microsoft.com/office/drawing/2016/SVG/main" r:embed="rId25"/>
                        </a:ext>
                      </a:extLst>
                    </a:blip>
                    <a:stretch>
                      <a:fillRect/>
                    </a:stretch>
                  </pic:blipFill>
                  <pic:spPr>
                    <a:xfrm>
                      <a:off x="0" y="0"/>
                      <a:ext cx="6324600" cy="2866591"/>
                    </a:xfrm>
                    <a:prstGeom prst="rect">
                      <a:avLst/>
                    </a:prstGeom>
                  </pic:spPr>
                </pic:pic>
              </a:graphicData>
            </a:graphic>
          </wp:anchor>
        </w:drawing>
      </w:r>
    </w:p>
    <w:p>
      <w:pPr>
        <w:pStyle w:val="Heading4"/>
      </w:pPr>
      <w:r>
        <w:t>VCF Edge Models</w:t>
      </w:r>
    </w:p>
    <w:p>
      <w:pPr>
        <w:pStyle w:val="BodyText"/>
      </w:pPr>
      <w:r>
        <w:t xml:space="preserve">VCF Edge earlier called Remote Clusters is an optimized configuration of </w:t>
      </w:r>
      <w:r>
        <w:t>VMware Cloud Foundation</w:t>
      </w:r>
      <w:r>
        <w:t xml:space="preserve"> tailored for edge use cases that provides a private cloud infrastructure platform for edge locations, offering integrated enterprise-class compute, storage, networking, management and security capabilities.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w:t>
      </w:r>
      <w:r>
        <w:fldChar w:fldCharType="end"/>
      </w:r>
      <w:r>
        <w:t>. VCF Edge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6"/>
        <w:gridCol w:w="4883"/>
        <w:gridCol w:w="34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Category</w:t>
            </w:r>
          </w:p>
        </w:tc>
        <w:tc>
          <w:tcPr>
            <w:tcBorders>
              <w:left w:val="nil"/>
              <w:right w:val="nil"/>
            </w:tcBorders>
            <w:shd w:val="clear" w:color="auto" w:fill="E1E1E1"/>
            <w:tcMar>
              <w:top w:w="60" w:type="dxa"/>
              <w:bottom w:w="60" w:type="dxa"/>
            </w:tcMar>
          </w:tcPr>
          <w:p>
            <w:pPr>
              <w:pStyle w:val="TableHeaderText"/>
            </w:pPr>
            <w:r>
              <w:t>Requirement</w:t>
            </w:r>
          </w:p>
        </w:tc>
        <w:tc>
          <w:tcPr>
            <w:tcBorders>
              <w:left w:val="nil"/>
              <w:right w:val="nil"/>
            </w:tcBorders>
            <w:shd w:val="clear" w:color="auto" w:fill="E1E1E1"/>
            <w:tcMar>
              <w:top w:w="60" w:type="dxa"/>
              <w:bottom w:w="60" w:type="dxa"/>
            </w:tcMar>
          </w:tcPr>
          <w:p>
            <w:pPr>
              <w:pStyle w:val="TableHeaderText"/>
            </w:pPr>
            <w:r>
              <w:t>Justification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Site Distribution</w:t>
            </w:r>
          </w:p>
        </w:tc>
        <w:tc>
          <w:tcPr>
            <w:tcBorders>
              <w:left w:val="nil"/>
              <w:right w:val="nil"/>
            </w:tcBorders>
          </w:tcPr>
          <w:p>
            <w:pPr>
              <w:pStyle w:val="TableBodyText"/>
            </w:pPr>
            <w:r>
              <w:t>Minimum 10 sites or more</w:t>
            </w:r>
          </w:p>
        </w:tc>
        <w:tc>
          <w:tcPr>
            <w:tcBorders>
              <w:left w:val="nil"/>
              <w:right w:val="nil"/>
            </w:tcBorders>
          </w:tcPr>
          <w:p>
            <w:pPr>
              <w:pStyle w:val="TableBodyText"/>
            </w:pPr>
            <w:r>
              <w:t>Supports geographically diverse edge locations.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CPU per Host</w:t>
            </w:r>
          </w:p>
        </w:tc>
        <w:tc>
          <w:tcPr>
            <w:tcBorders>
              <w:left w:val="nil"/>
              <w:right w:val="nil"/>
            </w:tcBorders>
          </w:tcPr>
          <w:p>
            <w:pPr>
              <w:pStyle w:val="TableBodyText"/>
            </w:pPr>
            <w:r>
              <w:t>Minimum 8 CPU Cores per host</w:t>
            </w:r>
          </w:p>
        </w:tc>
        <w:tc>
          <w:tcPr>
            <w:tcBorders>
              <w:left w:val="nil"/>
              <w:right w:val="nil"/>
            </w:tcBorders>
          </w:tcPr>
          <w:p>
            <w:pPr>
              <w:pStyle w:val="TableBodyText"/>
            </w:pPr>
            <w:r>
              <w:t>Ensures a baseline of computational power for each Edge host to qualify for VCF Edge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Per site max CPU cores</w:t>
            </w:r>
          </w:p>
        </w:tc>
        <w:tc>
          <w:tcPr>
            <w:tcBorders>
              <w:left w:val="nil"/>
              <w:right w:val="nil"/>
            </w:tcBorders>
          </w:tcPr>
          <w:p>
            <w:pPr>
              <w:pStyle w:val="TableBodyText"/>
            </w:pPr>
            <w:r>
              <w:t>Maximum 256 CPU Cores per site</w:t>
            </w:r>
          </w:p>
        </w:tc>
        <w:tc>
          <w:tcPr>
            <w:tcBorders>
              <w:left w:val="nil"/>
              <w:right w:val="nil"/>
            </w:tcBorders>
          </w:tcPr>
          <w:p>
            <w:pPr>
              <w:pStyle w:val="TableBodyText"/>
            </w:pPr>
            <w:r>
              <w:t>Maximum host and CPU capacity to scale of an individual edge locations.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Host Placement</w:t>
            </w:r>
          </w:p>
        </w:tc>
        <w:tc>
          <w:tcPr>
            <w:tcBorders>
              <w:left w:val="nil"/>
              <w:right w:val="nil"/>
            </w:tcBorders>
          </w:tcPr>
          <w:p>
            <w:pPr>
              <w:pStyle w:val="TableBodyText"/>
            </w:pPr>
            <w:r>
              <w:t>VCF Edge hosts or clusters must be deployed in a physically distinct location from your data center workloads, unless you have strict physical segregation measures in place.</w:t>
            </w:r>
          </w:p>
        </w:tc>
        <w:tc>
          <w:tcPr>
            <w:tcBorders>
              <w:left w:val="nil"/>
              <w:right w:val="nil"/>
            </w:tcBorders>
          </w:tcPr>
          <w:p>
            <w:pPr>
              <w:pStyle w:val="TableBodyText"/>
            </w:pPr>
            <w:r>
              <w:t>Place Edge hosts or clusters in a separate rack or separate switch than your data center workload hosts.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Edge vCenter</w:t>
            </w:r>
          </w:p>
        </w:tc>
        <w:tc>
          <w:tcPr>
            <w:tcBorders>
              <w:left w:val="nil"/>
              <w:right w:val="nil"/>
            </w:tcBorders>
          </w:tcPr>
          <w:p>
            <w:pPr>
              <w:pStyle w:val="TableBodyText"/>
              <w:numPr>
                <w:numId w:val="95"/>
              </w:numPr>
            </w:pPr>
            <w:r>
              <w:t>Edge vCenter can be hosted in a Data Center or a Co-location facility</w:t>
            </w:r>
          </w:p>
          <w:p>
            <w:pPr>
              <w:pStyle w:val="TableBodyText"/>
              <w:numPr>
                <w:numId w:val="95"/>
              </w:numPr>
            </w:pPr>
            <w:r>
              <w:t>Dedicate separate vCenter for the Edge workload</w:t>
            </w:r>
          </w:p>
        </w:tc>
        <w:tc>
          <w:tcPr>
            <w:tcBorders>
              <w:left w:val="nil"/>
              <w:right w:val="nil"/>
            </w:tcBorders>
          </w:tcPr>
          <w:p>
            <w:pPr>
              <w:pStyle w:val="TableBodyText"/>
            </w:pPr>
            <w:r>
              <w:t>You can use an existing vCenter or Deploy a net new vCenter for the Edge workload.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 Operation</w:t>
            </w:r>
          </w:p>
        </w:tc>
        <w:tc>
          <w:tcPr>
            <w:tcBorders>
              <w:left w:val="nil"/>
              <w:right w:val="nil"/>
            </w:tcBorders>
          </w:tcPr>
          <w:p>
            <w:pPr>
              <w:pStyle w:val="TableBodyText"/>
            </w:pPr>
            <w:r>
              <w:t>VCF Operation is the mandatory requirement for licensing of your Edge environment.</w:t>
            </w:r>
          </w:p>
        </w:tc>
        <w:tc>
          <w:tcPr>
            <w:tcBorders>
              <w:left w:val="nil"/>
              <w:right w:val="nil"/>
            </w:tcBorders>
          </w:tcPr>
          <w:p>
            <w:pPr>
              <w:pStyle w:val="TableBodyText"/>
            </w:pPr>
            <w:r>
              <w:t>None</w:t>
            </w:r>
          </w:p>
        </w:tc>
      </w:tr>
    </w:tbl>
    <w:p>
      <w:pPr>
        <w:pStyle w:val="BodyText"/>
        <w:pBdr>
          <w:top w:val="single" w:sz="8" w:space="2" w:color="D3D3D3"/>
          <w:bottom w:val="single" w:sz="8" w:space="2" w:color="D3D3D3"/>
        </w:pBdr>
        <w:spacing w:before="240"/>
      </w:pPr>
      <w:r>
        <w:rPr>
          <w:rStyle w:val="NoteLeaderimportant"/>
        </w:rPr>
        <w:t>Important</w:t>
        <w:tab/>
      </w:r>
      <w:r>
        <w:t>If you are deploying VCF Edge compute cluster without full VCF stack, then you have to deploy VCF Operations along with a vCenter manually</w:t>
      </w:r>
    </w:p>
    <w:p>
      <w:pPr>
        <w:pStyle w:val="BodyText"/>
      </w:pPr>
      <w:r>
        <w:t xml:space="preserve">Please refer </w:t>
      </w:r>
      <w:r>
        <w:t>VCF Edge Design</w:t>
      </w:r>
      <w:r>
        <w:t xml:space="preserve"> section for all the design patterns.</w:t>
      </w:r>
    </w:p>
    <w:p>
      <w:pPr>
        <w:pStyle w:val="SectionHeading5"/>
      </w:pPr>
      <w:r>
        <w:t>Use Cases</w:t>
      </w:r>
    </w:p>
    <w:p>
      <w:pPr>
        <w:pStyle w:val="BodyText"/>
      </w:pPr>
      <w:r>
        <w:t>In order to enable businesses to provide edge infrastructure everywhere, edge compute, network technologies, and architectures will be required as business applications and workloads develop and spread beyond data centers and the cloud to the sites where data is produced and consumed.</w:t>
      </w:r>
    </w:p>
    <w:p>
      <w:pPr>
        <w:pStyle w:val="BodyText"/>
      </w:pPr>
      <w:r>
        <w:t xml:space="preserve">For customers looking to deploy edge solutions for use cases within retail, banking, energy, healthcare, and utilities, </w:t>
      </w:r>
      <w:r>
        <w:t>VMware Cloud Foundation</w:t>
      </w:r>
      <w:r>
        <w:t xml:space="preserve"> is a scalable solution that enables the ability to support secure, edge solutions using the full stack or required elements of </w:t>
      </w:r>
      <w:r>
        <w:t>VMware Cloud Foundation</w:t>
      </w:r>
      <w:r>
        <w:t>.</w:t>
      </w:r>
    </w:p>
    <w:p>
      <w:pPr>
        <w:pStyle w:val="Heading4"/>
      </w:pPr>
      <w:bookmarkStart w:id="20" w:name="Be60747460f19414cb3c1b4f8ee43fedc"/>
      <w:r>
        <w:t>Storage Models</w:t>
      </w:r>
      <w:bookmarkEnd w:id="20"/>
    </w:p>
    <w:p>
      <w:pPr>
        <w:pStyle w:val="BodyText"/>
      </w:pPr>
      <w:r>
        <w:t>VMware Cloud Foundation</w:t>
      </w:r>
      <w:r>
        <w:t xml:space="preserve"> supports multiple </w:t>
      </w:r>
      <w:r>
        <w:rPr>
          <w:rStyle w:val="InlineCite"/>
        </w:rPr>
        <w:t>Storage Models</w:t>
      </w:r>
      <w:r>
        <w:t xml:space="preserve"> that provide different levels of availability to the workloads running within a workload domain.</w:t>
      </w:r>
    </w:p>
    <w:p>
      <w:pPr>
        <w:pStyle w:val="SectionHeading5"/>
      </w:pPr>
      <w:r>
        <w:t>Principal and Supplemental Storage</w:t>
      </w:r>
    </w:p>
    <w:p>
      <w:pPr>
        <w:pStyle w:val="BodyText"/>
        <w:numPr>
          <w:numId w:val="96"/>
        </w:numPr>
      </w:pPr>
      <w:r>
        <w:t>Principal storage is used during the creation of a workload domain or a vSphere cluster and is capable of running workloads.</w:t>
      </w:r>
    </w:p>
    <w:p>
      <w:pPr>
        <w:pStyle w:val="BodyText"/>
        <w:numPr>
          <w:numId w:val="96"/>
        </w:numPr>
      </w:pPr>
      <w:r>
        <w:t xml:space="preserve">Supplemental storage can be added after the creation of a workload domain or a vSphere cluster and can run workloads or be used for data at rest storage (such as virtual machine templates, backup data, and ISO images). </w:t>
      </w:r>
    </w:p>
    <w:p>
      <w:pPr>
        <w:pStyle w:val="TableTitle"/>
        <w:ind w:left="48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w:t>
      </w:r>
      <w:r>
        <w:fldChar w:fldCharType="end"/>
      </w:r>
      <w:r>
        <w:t>. Principal and Supplemental Storage in VMware Cloud Foundation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50"/>
        <w:gridCol w:w="2411"/>
        <w:gridCol w:w="2508"/>
        <w:gridCol w:w="241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Management Domain - Default Cluster</w:t>
            </w:r>
          </w:p>
        </w:tc>
        <w:tc>
          <w:tcPr>
            <w:tcBorders>
              <w:left w:val="nil"/>
              <w:right w:val="nil"/>
            </w:tcBorders>
            <w:shd w:val="clear" w:color="auto" w:fill="E1E1E1"/>
            <w:tcMar>
              <w:top w:w="60" w:type="dxa"/>
              <w:bottom w:w="60" w:type="dxa"/>
            </w:tcMar>
          </w:tcPr>
          <w:p>
            <w:pPr>
              <w:pStyle w:val="TableHeaderText"/>
            </w:pPr>
            <w:r>
              <w:t>Management Domain - Additional Clusters</w:t>
            </w:r>
          </w:p>
        </w:tc>
        <w:tc>
          <w:tcPr>
            <w:tcBorders>
              <w:left w:val="nil"/>
              <w:right w:val="nil"/>
            </w:tcBorders>
            <w:shd w:val="clear" w:color="auto" w:fill="E1E1E1"/>
            <w:tcMar>
              <w:top w:w="60" w:type="dxa"/>
              <w:bottom w:w="60" w:type="dxa"/>
            </w:tcMar>
          </w:tcPr>
          <w:p>
            <w:pPr>
              <w:pStyle w:val="TableHeaderText"/>
            </w:pPr>
            <w:r>
              <w:t>VI Workload Domain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vSAN ESA Storage Model</w:t>
            </w:r>
          </w:p>
        </w:tc>
        <w:tc>
          <w:tcPr>
            <w:tcBorders>
              <w:left w:val="nil"/>
              <w:right w:val="nil"/>
            </w:tcBorders>
          </w:tcPr>
          <w:p>
            <w:pPr>
              <w:pStyle w:val="TableBodyText"/>
            </w:pPr>
            <w:r>
              <w:t>Principal</w:t>
            </w:r>
          </w:p>
        </w:tc>
        <w:tc>
          <w:tcPr>
            <w:tcBorders>
              <w:left w:val="nil"/>
              <w:right w:val="nil"/>
            </w:tcBorders>
          </w:tcPr>
          <w:p>
            <w:pPr>
              <w:pStyle w:val="TableBodyText"/>
            </w:pPr>
            <w:r>
              <w:t>Principal</w:t>
            </w:r>
          </w:p>
        </w:tc>
        <w:tc>
          <w:tcPr>
            <w:tcBorders>
              <w:left w:val="nil"/>
              <w:right w:val="nil"/>
            </w:tcBorders>
          </w:tcPr>
          <w:p>
            <w:pPr>
              <w:pStyle w:val="TableBodyText"/>
            </w:pPr>
            <w:r>
              <w:t>Principal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vSAN OSA Storage Model</w:t>
            </w:r>
          </w:p>
        </w:tc>
        <w:tc>
          <w:tcPr>
            <w:tcBorders>
              <w:left w:val="nil"/>
              <w:right w:val="nil"/>
            </w:tcBorders>
          </w:tcPr>
          <w:p>
            <w:pPr>
              <w:pStyle w:val="TableBodyText"/>
            </w:pPr>
            <w:r>
              <w:t>Principal</w:t>
            </w:r>
          </w:p>
        </w:tc>
        <w:tc>
          <w:tcPr>
            <w:tcBorders>
              <w:left w:val="nil"/>
              <w:right w:val="nil"/>
            </w:tcBorders>
          </w:tcPr>
          <w:p>
            <w:pPr>
              <w:pStyle w:val="TableBodyText"/>
            </w:pPr>
            <w:r>
              <w:t>Principal</w:t>
            </w:r>
          </w:p>
        </w:tc>
        <w:tc>
          <w:tcPr>
            <w:tcBorders>
              <w:left w:val="nil"/>
              <w:right w:val="nil"/>
            </w:tcBorders>
          </w:tcPr>
          <w:p>
            <w:pPr>
              <w:pStyle w:val="TableBodyText"/>
            </w:pPr>
            <w:r>
              <w:t>Principal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Storage Cluster Storage Model</w:t>
            </w:r>
          </w:p>
        </w:tc>
        <w:tc>
          <w:tcPr>
            <w:tcBorders>
              <w:left w:val="nil"/>
              <w:right w:val="nil"/>
            </w:tcBorders>
          </w:tcPr>
          <w:p>
            <w:pPr>
              <w:pStyle w:val="TableBodyText"/>
            </w:pPr>
            <w:r>
              <w:t>Non Supported</w:t>
            </w:r>
          </w:p>
        </w:tc>
        <w:tc>
          <w:tcPr>
            <w:tcBorders>
              <w:left w:val="nil"/>
              <w:right w:val="nil"/>
            </w:tcBorders>
          </w:tcPr>
          <w:p>
            <w:pPr>
              <w:pStyle w:val="TableBodyText"/>
            </w:pPr>
            <w:r>
              <w:t>Principal</w:t>
            </w:r>
          </w:p>
        </w:tc>
        <w:tc>
          <w:tcPr>
            <w:tcBorders>
              <w:left w:val="nil"/>
              <w:right w:val="nil"/>
            </w:tcBorders>
          </w:tcPr>
          <w:p>
            <w:pPr>
              <w:pStyle w:val="TableBodyText"/>
            </w:pPr>
            <w:r>
              <w:t>Principal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vSAN Single-Rack Compute Cluster Model</w:t>
            </w:r>
          </w:p>
        </w:tc>
        <w:tc>
          <w:tcPr>
            <w:tcBorders>
              <w:left w:val="nil"/>
              <w:right w:val="nil"/>
            </w:tcBorders>
          </w:tcPr>
          <w:p>
            <w:pPr>
              <w:pStyle w:val="TableBodyText"/>
            </w:pPr>
            <w:r>
              <w:t>Non Supported</w:t>
            </w:r>
          </w:p>
        </w:tc>
        <w:tc>
          <w:tcPr>
            <w:tcBorders>
              <w:left w:val="nil"/>
              <w:right w:val="nil"/>
            </w:tcBorders>
          </w:tcPr>
          <w:p>
            <w:pPr>
              <w:pStyle w:val="TableBodyText"/>
            </w:pPr>
            <w:r>
              <w:t>Principal</w:t>
            </w:r>
          </w:p>
        </w:tc>
        <w:tc>
          <w:tcPr>
            <w:tcBorders>
              <w:left w:val="nil"/>
              <w:right w:val="nil"/>
            </w:tcBorders>
          </w:tcPr>
          <w:p>
            <w:pPr>
              <w:pStyle w:val="TableBodyText"/>
            </w:pPr>
            <w:r>
              <w:t>Principal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Fibre Channel Storage Model</w:t>
            </w:r>
          </w:p>
        </w:tc>
        <w:tc>
          <w:tcPr>
            <w:tcBorders>
              <w:left w:val="nil"/>
              <w:right w:val="nil"/>
            </w:tcBorders>
          </w:tcPr>
          <w:p>
            <w:pPr>
              <w:pStyle w:val="TableBodyText"/>
              <w:numPr>
                <w:numId w:val="97"/>
              </w:numPr>
            </w:pPr>
            <w:r>
              <w:t>Principal</w:t>
            </w:r>
          </w:p>
          <w:p>
            <w:pPr>
              <w:pStyle w:val="TableBodyText"/>
              <w:numPr>
                <w:numId w:val="97"/>
              </w:numPr>
            </w:pPr>
            <w:r>
              <w:t>Supplemental</w:t>
            </w:r>
          </w:p>
        </w:tc>
        <w:tc>
          <w:tcPr>
            <w:tcBorders>
              <w:left w:val="nil"/>
              <w:right w:val="nil"/>
            </w:tcBorders>
          </w:tcPr>
          <w:p>
            <w:pPr>
              <w:pStyle w:val="TableBodyText"/>
              <w:numPr>
                <w:numId w:val="98"/>
              </w:numPr>
            </w:pPr>
            <w:r>
              <w:t>Principal</w:t>
            </w:r>
          </w:p>
          <w:p>
            <w:pPr>
              <w:pStyle w:val="TableBodyText"/>
              <w:numPr>
                <w:numId w:val="98"/>
              </w:numPr>
            </w:pPr>
            <w:r>
              <w:t>Supplemental</w:t>
            </w:r>
          </w:p>
        </w:tc>
        <w:tc>
          <w:tcPr>
            <w:tcBorders>
              <w:left w:val="nil"/>
              <w:right w:val="nil"/>
            </w:tcBorders>
          </w:tcPr>
          <w:p>
            <w:pPr>
              <w:pStyle w:val="TableBodyText"/>
              <w:numPr>
                <w:numId w:val="99"/>
              </w:numPr>
            </w:pPr>
            <w:r>
              <w:t>Principal</w:t>
            </w:r>
          </w:p>
          <w:p>
            <w:pPr>
              <w:pStyle w:val="TableBodyText"/>
              <w:numPr>
                <w:numId w:val="99"/>
              </w:numPr>
            </w:pPr>
            <w:r>
              <w:t>Supplemental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NFS Storage Model</w:t>
            </w:r>
          </w:p>
        </w:tc>
        <w:tc>
          <w:tcPr>
            <w:tcBorders>
              <w:left w:val="nil"/>
              <w:right w:val="nil"/>
            </w:tcBorders>
          </w:tcPr>
          <w:p>
            <w:pPr>
              <w:pStyle w:val="TableBodyText"/>
              <w:numPr>
                <w:numId w:val="100"/>
              </w:numPr>
            </w:pPr>
            <w:r>
              <w:t>Principal (NFS v3)</w:t>
            </w:r>
          </w:p>
          <w:p>
            <w:pPr>
              <w:pStyle w:val="TableBodyText"/>
              <w:numPr>
                <w:numId w:val="100"/>
              </w:numPr>
            </w:pPr>
            <w:r>
              <w:t>Supplemental (NFSv3 and NFSv4.1)</w:t>
            </w:r>
          </w:p>
        </w:tc>
        <w:tc>
          <w:tcPr>
            <w:tcBorders>
              <w:left w:val="nil"/>
              <w:right w:val="nil"/>
            </w:tcBorders>
          </w:tcPr>
          <w:p>
            <w:pPr>
              <w:pStyle w:val="TableBodyText"/>
              <w:numPr>
                <w:numId w:val="101"/>
              </w:numPr>
            </w:pPr>
            <w:r>
              <w:t>Principal (NFS v3)</w:t>
            </w:r>
          </w:p>
          <w:p>
            <w:pPr>
              <w:pStyle w:val="TableBodyText"/>
              <w:numPr>
                <w:numId w:val="101"/>
              </w:numPr>
            </w:pPr>
            <w:r>
              <w:t>Supplemental (NFSv3 and NFSv4.1)</w:t>
            </w:r>
          </w:p>
        </w:tc>
        <w:tc>
          <w:tcPr>
            <w:tcBorders>
              <w:left w:val="nil"/>
              <w:right w:val="nil"/>
            </w:tcBorders>
          </w:tcPr>
          <w:p>
            <w:pPr>
              <w:pStyle w:val="TableBodyText"/>
              <w:numPr>
                <w:numId w:val="102"/>
              </w:numPr>
            </w:pPr>
            <w:r>
              <w:t>Principal (NFS v3)</w:t>
            </w:r>
          </w:p>
          <w:p>
            <w:pPr>
              <w:pStyle w:val="TableBodyText"/>
              <w:numPr>
                <w:numId w:val="102"/>
              </w:numPr>
            </w:pPr>
            <w:r>
              <w:t>Supplemental (NFSv3 and NFSv4.1)</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iSCSI</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NVMe/TCP</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NVMe/FC</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NVMe/RDMA</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c>
          <w:tcPr>
            <w:tcBorders>
              <w:left w:val="nil"/>
              <w:right w:val="nil"/>
            </w:tcBorders>
          </w:tcPr>
          <w:p>
            <w:pPr>
              <w:pStyle w:val="TableBodyText"/>
            </w:pPr>
            <w:r>
              <w:t>Supplemental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w:t>
      </w:r>
      <w:r>
        <w:fldChar w:fldCharType="end"/>
      </w:r>
      <w:r>
        <w:t>. Principal Storage Models Feature Comparison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65"/>
        <w:gridCol w:w="3132"/>
        <w:gridCol w:w="3132"/>
        <w:gridCol w:w="31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Function</w:t>
            </w:r>
          </w:p>
        </w:tc>
        <w:tc>
          <w:tcPr>
            <w:tcBorders>
              <w:left w:val="nil"/>
              <w:right w:val="nil"/>
            </w:tcBorders>
            <w:shd w:val="clear" w:color="auto" w:fill="E1E1E1"/>
            <w:tcMar>
              <w:top w:w="60" w:type="dxa"/>
              <w:bottom w:w="60" w:type="dxa"/>
            </w:tcMar>
          </w:tcPr>
          <w:p>
            <w:pPr>
              <w:pStyle w:val="TableHeaderText"/>
            </w:pPr>
            <w:r>
              <w:t>vSAN</w:t>
            </w:r>
          </w:p>
        </w:tc>
        <w:tc>
          <w:tcPr>
            <w:tcBorders>
              <w:left w:val="nil"/>
              <w:right w:val="nil"/>
            </w:tcBorders>
            <w:shd w:val="clear" w:color="auto" w:fill="E1E1E1"/>
            <w:tcMar>
              <w:top w:w="60" w:type="dxa"/>
              <w:bottom w:w="60" w:type="dxa"/>
            </w:tcMar>
          </w:tcPr>
          <w:p>
            <w:pPr>
              <w:pStyle w:val="TableHeaderText"/>
            </w:pPr>
            <w:r>
              <w:t>Fibre Channel</w:t>
            </w:r>
          </w:p>
        </w:tc>
        <w:tc>
          <w:tcPr>
            <w:tcBorders>
              <w:left w:val="nil"/>
              <w:right w:val="nil"/>
            </w:tcBorders>
            <w:shd w:val="clear" w:color="auto" w:fill="E1E1E1"/>
            <w:tcMar>
              <w:top w:w="60" w:type="dxa"/>
              <w:bottom w:w="60" w:type="dxa"/>
            </w:tcMar>
          </w:tcPr>
          <w:p>
            <w:pPr>
              <w:pStyle w:val="TableHeaderText"/>
            </w:pPr>
            <w:r>
              <w:t>NFS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Provides a Full SDDC Solution</w:t>
            </w:r>
          </w:p>
        </w:tc>
        <w:tc>
          <w:tcPr>
            <w:tcBorders>
              <w:left w:val="nil"/>
              <w:right w:val="nil"/>
            </w:tcBorders>
            <w:tcMar>
              <w:top w:w="0" w:type="dxa"/>
              <w:left w:w="0" w:type="dxa"/>
              <w:bottom w:w="0" w:type="dxa"/>
              <w:right w:w="0" w:type="dxa"/>
            </w:tcMar>
          </w:tcPr>
          <w:p>
            <w:pPr>
              <w:pStyle w:val="TableBodyText"/>
            </w:pPr>
            <w:r>
              <w:drawing>
                <wp:inline>
                  <wp:extent cx="361905" cy="361905"/>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Storage Policy Based Management</w:t>
            </w:r>
          </w:p>
        </w:tc>
        <w:tc>
          <w:tcPr>
            <w:tcBorders>
              <w:left w:val="nil"/>
              <w:right w:val="nil"/>
            </w:tcBorders>
            <w:tcMar>
              <w:top w:w="0" w:type="dxa"/>
              <w:left w:w="0" w:type="dxa"/>
              <w:bottom w:w="0" w:type="dxa"/>
              <w:right w:w="0" w:type="dxa"/>
            </w:tcMar>
          </w:tcPr>
          <w:p>
            <w:pPr>
              <w:pStyle w:val="TableBodyText"/>
            </w:pPr>
            <w:r>
              <w:drawing>
                <wp:inline>
                  <wp:extent cx="361905" cy="361905"/>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Automated Deployment and Scale</w:t>
            </w:r>
          </w:p>
        </w:tc>
        <w:tc>
          <w:tcPr>
            <w:tcBorders>
              <w:left w:val="nil"/>
              <w:right w:val="nil"/>
            </w:tcBorders>
            <w:tcMar>
              <w:top w:w="0" w:type="dxa"/>
              <w:left w:w="0" w:type="dxa"/>
              <w:bottom w:w="0" w:type="dxa"/>
              <w:right w:w="0" w:type="dxa"/>
            </w:tcMar>
          </w:tcPr>
          <w:p>
            <w:pPr>
              <w:pStyle w:val="TableBodyText"/>
            </w:pPr>
            <w:r>
              <w:drawing>
                <wp:inline>
                  <wp:extent cx="361905" cy="361905"/>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Automated LCM, Patching, and Upgrades</w:t>
            </w:r>
          </w:p>
        </w:tc>
        <w:tc>
          <w:tcPr>
            <w:tcBorders>
              <w:left w:val="nil"/>
              <w:right w:val="nil"/>
            </w:tcBorders>
            <w:tcMar>
              <w:top w:w="0" w:type="dxa"/>
              <w:left w:w="0" w:type="dxa"/>
              <w:bottom w:w="0" w:type="dxa"/>
              <w:right w:w="0" w:type="dxa"/>
            </w:tcMar>
          </w:tcPr>
          <w:p>
            <w:pPr>
              <w:pStyle w:val="TableBodyText"/>
            </w:pPr>
            <w:r>
              <w:drawing>
                <wp:inline>
                  <wp:extent cx="361905" cy="361905"/>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Stretched Clusters</w:t>
            </w:r>
          </w:p>
        </w:tc>
        <w:tc>
          <w:tcPr>
            <w:tcBorders>
              <w:left w:val="nil"/>
              <w:right w:val="nil"/>
            </w:tcBorders>
            <w:tcMar>
              <w:top w:w="0" w:type="dxa"/>
              <w:left w:w="0" w:type="dxa"/>
              <w:bottom w:w="0" w:type="dxa"/>
              <w:right w:w="0" w:type="dxa"/>
            </w:tcMar>
          </w:tcPr>
          <w:p>
            <w:pPr>
              <w:pStyle w:val="TableBodyText"/>
            </w:pPr>
            <w:r>
              <w:drawing>
                <wp:inline>
                  <wp:extent cx="361905" cy="361905"/>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Remote Clusters</w:t>
            </w:r>
          </w:p>
        </w:tc>
        <w:tc>
          <w:tcPr>
            <w:tcBorders>
              <w:left w:val="nil"/>
              <w:right w:val="nil"/>
            </w:tcBorders>
            <w:tcMar>
              <w:top w:w="0" w:type="dxa"/>
              <w:left w:w="0" w:type="dxa"/>
              <w:bottom w:w="0" w:type="dxa"/>
              <w:right w:w="0" w:type="dxa"/>
            </w:tcMar>
          </w:tcPr>
          <w:p>
            <w:pPr>
              <w:pStyle w:val="TableBodyText"/>
            </w:pPr>
            <w:r>
              <w:drawing>
                <wp:inline>
                  <wp:extent cx="361905" cy="361905"/>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Mar>
              <w:top w:w="0" w:type="dxa"/>
              <w:left w:w="0" w:type="dxa"/>
              <w:bottom w:w="0" w:type="dxa"/>
              <w:right w:w="0" w:type="dxa"/>
            </w:tcMar>
          </w:tcPr>
          <w:p>
            <w:pPr>
              <w:pStyle w:val="TableBodyText"/>
            </w:pPr>
            <w:r>
              <w:drawing>
                <wp:inline>
                  <wp:extent cx="361905" cy="361905"/>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Mar>
              <w:top w:w="0" w:type="dxa"/>
              <w:left w:w="0" w:type="dxa"/>
              <w:bottom w:w="0" w:type="dxa"/>
              <w:right w:w="0" w:type="dxa"/>
            </w:tcMar>
          </w:tcPr>
          <w:p>
            <w:pPr>
              <w:pStyle w:val="TableBodyText"/>
            </w:pPr>
            <w:r>
              <w:drawing>
                <wp:inline>
                  <wp:extent cx="361905" cy="361905"/>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Compute Only Clusters</w:t>
            </w:r>
          </w:p>
        </w:tc>
        <w:tc>
          <w:tcPr>
            <w:tcBorders>
              <w:left w:val="nil"/>
              <w:right w:val="nil"/>
            </w:tcBorders>
            <w:tcMar>
              <w:top w:w="0" w:type="dxa"/>
              <w:left w:w="0" w:type="dxa"/>
              <w:bottom w:w="0" w:type="dxa"/>
              <w:right w:w="0" w:type="dxa"/>
            </w:tcMar>
          </w:tcPr>
          <w:p>
            <w:pPr>
              <w:pStyle w:val="TableBodyText"/>
            </w:pPr>
            <w:r>
              <w:drawing>
                <wp:inline>
                  <wp:extent cx="361905" cy="361905"/>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26"/>
                          <a:stretch>
                            <a:fillRect/>
                          </a:stretch>
                        </pic:blipFill>
                        <pic:spPr>
                          <a:xfrm>
                            <a:off x="0" y="0"/>
                            <a:ext cx="361905" cy="361905"/>
                          </a:xfrm>
                          <a:prstGeom prst="rect">
                            <a:avLst/>
                          </a:prstGeom>
                        </pic:spPr>
                      </pic:pic>
                    </a:graphicData>
                  </a:graphic>
                </wp:inline>
              </w:drawing>
            </w:r>
          </w:p>
        </w:tc>
        <w:tc>
          <w:tcPr>
            <w:tcBorders>
              <w:left w:val="nil"/>
              <w:right w:val="nil"/>
            </w:tcBorders>
          </w:tcPr>
          <w:p>
            <w:pPr>
              <w:pStyle w:val="TableBodyText"/>
            </w:pPr>
            <w:r>
              <w:t>X</w:t>
            </w:r>
          </w:p>
        </w:tc>
        <w:tc>
          <w:tcPr>
            <w:tcBorders>
              <w:left w:val="nil"/>
              <w:right w:val="nil"/>
            </w:tcBorders>
          </w:tcPr>
          <w:p>
            <w:pPr>
              <w:pStyle w:val="TableBodyText"/>
            </w:pPr>
            <w:r>
              <w:t>X</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w:t>
      </w:r>
      <w:r>
        <w:fldChar w:fldCharType="end"/>
      </w:r>
      <w:r>
        <w:t>. Storage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96"/>
        <w:gridCol w:w="2554"/>
        <w:gridCol w:w="2767"/>
        <w:gridCol w:w="314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ESA Storage Model</w:t>
            </w:r>
          </w:p>
        </w:tc>
        <w:tc>
          <w:tcPr>
            <w:tcBorders>
              <w:left w:val="nil"/>
              <w:right w:val="nil"/>
            </w:tcBorders>
          </w:tcPr>
          <w:p>
            <w:pPr>
              <w:pStyle w:val="TableBodyText"/>
              <w:numPr>
                <w:numId w:val="103"/>
              </w:numPr>
            </w:pPr>
            <w:r>
              <w:t>Single-tier storage architecture.</w:t>
            </w:r>
          </w:p>
          <w:p>
            <w:pPr>
              <w:pStyle w:val="TableBodyText"/>
              <w:numPr>
                <w:numId w:val="103"/>
              </w:numPr>
            </w:pPr>
            <w:r>
              <w:t>Storage devices are NVME drives only.</w:t>
            </w:r>
          </w:p>
          <w:p>
            <w:pPr>
              <w:pStyle w:val="TableBodyText"/>
              <w:numPr>
                <w:numId w:val="103"/>
              </w:numPr>
            </w:pPr>
            <w:r>
              <w:t>Can be stretched across two availability zones.</w:t>
            </w:r>
          </w:p>
          <w:p>
            <w:pPr>
              <w:pStyle w:val="TableBodyText"/>
              <w:numPr>
                <w:numId w:val="103"/>
              </w:numPr>
            </w:pPr>
            <w:r>
              <w:t>Supports data services.</w:t>
            </w:r>
          </w:p>
        </w:tc>
        <w:tc>
          <w:tcPr>
            <w:tcBorders>
              <w:left w:val="nil"/>
              <w:right w:val="nil"/>
            </w:tcBorders>
          </w:tcPr>
          <w:p>
            <w:pPr>
              <w:pStyle w:val="TableBodyText"/>
              <w:numPr>
                <w:numId w:val="104"/>
              </w:numPr>
            </w:pPr>
            <w:r>
              <w:t>Easy to manage.</w:t>
            </w:r>
          </w:p>
          <w:p>
            <w:pPr>
              <w:pStyle w:val="TableBodyText"/>
              <w:numPr>
                <w:numId w:val="104"/>
              </w:numPr>
            </w:pPr>
            <w:r>
              <w:t>Highly scalable.</w:t>
            </w:r>
          </w:p>
          <w:p>
            <w:pPr>
              <w:pStyle w:val="TableBodyText"/>
              <w:numPr>
                <w:numId w:val="104"/>
              </w:numPr>
            </w:pPr>
            <w:r>
              <w:t>Storage is configured and provisioned as part of automated workflows.</w:t>
            </w:r>
          </w:p>
          <w:p>
            <w:pPr>
              <w:pStyle w:val="TableBodyText"/>
              <w:numPr>
                <w:numId w:val="104"/>
              </w:numPr>
            </w:pPr>
            <w:r>
              <w:t>Allows for data re-protection after ESX host and availability zone failure events.</w:t>
            </w:r>
          </w:p>
          <w:p>
            <w:pPr>
              <w:pStyle w:val="TableBodyText"/>
              <w:numPr>
                <w:numId w:val="104"/>
              </w:numPr>
            </w:pPr>
            <w:r>
              <w:t>vSphere handles life cycle operations.</w:t>
            </w:r>
          </w:p>
          <w:p>
            <w:pPr>
              <w:pStyle w:val="TableBodyText"/>
              <w:numPr>
                <w:numId w:val="104"/>
              </w:numPr>
            </w:pPr>
            <w:r>
              <w:t>Supports Virtual Machine Storage Policies.</w:t>
            </w:r>
          </w:p>
          <w:p>
            <w:pPr>
              <w:pStyle w:val="TableBodyText"/>
              <w:numPr>
                <w:numId w:val="104"/>
              </w:numPr>
            </w:pPr>
            <w:r>
              <w:t>Supports Host Rebuild Reserve.</w:t>
            </w:r>
          </w:p>
          <w:p>
            <w:pPr>
              <w:pStyle w:val="TableBodyText"/>
              <w:numPr>
                <w:numId w:val="104"/>
              </w:numPr>
            </w:pPr>
            <w:r>
              <w:t>Uses Auto-Policy Management.</w:t>
            </w:r>
          </w:p>
        </w:tc>
        <w:tc>
          <w:tcPr>
            <w:tcBorders>
              <w:left w:val="nil"/>
              <w:right w:val="nil"/>
            </w:tcBorders>
          </w:tcPr>
          <w:p>
            <w:pPr>
              <w:pStyle w:val="TableBodyText"/>
              <w:numPr>
                <w:numId w:val="105"/>
              </w:numPr>
            </w:pPr>
            <w:r>
              <w:t>Requires additional network configuration.</w:t>
            </w:r>
          </w:p>
          <w:p>
            <w:pPr>
              <w:pStyle w:val="TableBodyText"/>
              <w:numPr>
                <w:numId w:val="105"/>
              </w:numPr>
            </w:pPr>
            <w:r>
              <w:t>CPU and memory overhead needs to be considered for vSAN.</w:t>
            </w:r>
          </w:p>
          <w:p>
            <w:pPr>
              <w:pStyle w:val="TableBodyText"/>
              <w:numPr>
                <w:numId w:val="105"/>
              </w:numPr>
            </w:pPr>
            <w:r>
              <w:t>Additional RAW storage capacity is required to ensure data is reported during failure scenarios.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OSA Storage Model</w:t>
            </w:r>
          </w:p>
        </w:tc>
        <w:tc>
          <w:tcPr>
            <w:tcBorders>
              <w:left w:val="nil"/>
              <w:right w:val="nil"/>
            </w:tcBorders>
          </w:tcPr>
          <w:p>
            <w:pPr>
              <w:pStyle w:val="TableBodyText"/>
              <w:numPr>
                <w:numId w:val="106"/>
              </w:numPr>
            </w:pPr>
            <w:r>
              <w:t>Two-tier architecture.</w:t>
            </w:r>
          </w:p>
          <w:p>
            <w:pPr>
              <w:pStyle w:val="TableBodyText"/>
              <w:numPr>
                <w:numId w:val="106"/>
              </w:numPr>
            </w:pPr>
            <w:r>
              <w:t>Storage devices can be SATA, SAS and NVMe.</w:t>
            </w:r>
          </w:p>
          <w:p>
            <w:pPr>
              <w:pStyle w:val="TableBodyText"/>
              <w:numPr>
                <w:numId w:val="106"/>
              </w:numPr>
            </w:pPr>
            <w:r>
              <w:t>Can be stretched across two availability zones.</w:t>
            </w:r>
          </w:p>
          <w:p>
            <w:pPr>
              <w:pStyle w:val="TableBodyText"/>
              <w:numPr>
                <w:numId w:val="106"/>
              </w:numPr>
            </w:pPr>
            <w:r>
              <w:t>Supports data services.</w:t>
            </w:r>
          </w:p>
        </w:tc>
        <w:tc>
          <w:tcPr>
            <w:tcBorders>
              <w:left w:val="nil"/>
              <w:right w:val="nil"/>
            </w:tcBorders>
          </w:tcPr>
          <w:p>
            <w:pPr>
              <w:pStyle w:val="TableBodyText"/>
              <w:numPr>
                <w:numId w:val="107"/>
              </w:numPr>
            </w:pPr>
            <w:r>
              <w:t>Ease of management.</w:t>
            </w:r>
          </w:p>
          <w:p>
            <w:pPr>
              <w:pStyle w:val="TableBodyText"/>
              <w:numPr>
                <w:numId w:val="107"/>
              </w:numPr>
            </w:pPr>
            <w:r>
              <w:t>Highly scalable.</w:t>
            </w:r>
          </w:p>
          <w:p>
            <w:pPr>
              <w:pStyle w:val="TableBodyText"/>
              <w:numPr>
                <w:numId w:val="107"/>
              </w:numPr>
            </w:pPr>
            <w:r>
              <w:t>Storage is configured and provisioned as part of automated workflows.</w:t>
            </w:r>
          </w:p>
          <w:p>
            <w:pPr>
              <w:pStyle w:val="TableBodyText"/>
              <w:numPr>
                <w:numId w:val="107"/>
              </w:numPr>
            </w:pPr>
            <w:r>
              <w:t>Allows for data re-protection after ESX host and availability zone failure events.</w:t>
            </w:r>
          </w:p>
          <w:p>
            <w:pPr>
              <w:pStyle w:val="TableBodyText"/>
              <w:numPr>
                <w:numId w:val="107"/>
              </w:numPr>
            </w:pPr>
            <w:r>
              <w:t>Lifecycled as part of vSphere.</w:t>
            </w:r>
          </w:p>
          <w:p>
            <w:pPr>
              <w:pStyle w:val="TableBodyText"/>
              <w:numPr>
                <w:numId w:val="107"/>
              </w:numPr>
            </w:pPr>
            <w:r>
              <w:t>Support for Virtual Machine Storage Policies.</w:t>
            </w:r>
          </w:p>
          <w:p>
            <w:pPr>
              <w:pStyle w:val="TableBodyText"/>
              <w:numPr>
                <w:numId w:val="107"/>
              </w:numPr>
            </w:pPr>
            <w:r>
              <w:t>Supports Host Rebuild Reserve.</w:t>
            </w:r>
          </w:p>
        </w:tc>
        <w:tc>
          <w:tcPr>
            <w:tcBorders>
              <w:left w:val="nil"/>
              <w:right w:val="nil"/>
            </w:tcBorders>
          </w:tcPr>
          <w:p>
            <w:pPr>
              <w:pStyle w:val="TableBodyText"/>
              <w:numPr>
                <w:numId w:val="108"/>
              </w:numPr>
            </w:pPr>
            <w:r>
              <w:t>Requires additional network configuration.</w:t>
            </w:r>
          </w:p>
          <w:p>
            <w:pPr>
              <w:pStyle w:val="TableBodyText"/>
              <w:numPr>
                <w:numId w:val="108"/>
              </w:numPr>
            </w:pPr>
            <w:r>
              <w:t>CPU and memory overhead needs to be considered for vSAN .</w:t>
            </w:r>
          </w:p>
          <w:p>
            <w:pPr>
              <w:pStyle w:val="TableBodyText"/>
              <w:numPr>
                <w:numId w:val="108"/>
              </w:numPr>
            </w:pPr>
            <w:r>
              <w:t>Additional RAW storage capacity is required to ensure data is reported during failure scenarios.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Storage Cluster Storage Model</w:t>
            </w:r>
          </w:p>
        </w:tc>
        <w:tc>
          <w:tcPr>
            <w:tcBorders>
              <w:left w:val="nil"/>
              <w:right w:val="nil"/>
            </w:tcBorders>
          </w:tcPr>
          <w:p>
            <w:pPr>
              <w:pStyle w:val="TableBodyText"/>
              <w:numPr>
                <w:numId w:val="109"/>
              </w:numPr>
            </w:pPr>
            <w:r>
              <w:t>vSAN storage based cluster.</w:t>
            </w:r>
          </w:p>
          <w:p>
            <w:pPr>
              <w:pStyle w:val="TableBodyText"/>
              <w:numPr>
                <w:numId w:val="109"/>
              </w:numPr>
            </w:pPr>
            <w:r>
              <w:t>Storage Pool consists of NVME drives only.</w:t>
            </w:r>
          </w:p>
          <w:p>
            <w:pPr>
              <w:pStyle w:val="TableBodyText"/>
              <w:numPr>
                <w:numId w:val="109"/>
              </w:numPr>
            </w:pPr>
            <w:r>
              <w:t>Can be achieved with</w:t>
            </w:r>
          </w:p>
          <w:p>
            <w:pPr>
              <w:pStyle w:val="TableBodyText"/>
              <w:numPr>
                <w:ilvl w:val="1"/>
                <w:numId w:val="109"/>
              </w:numPr>
            </w:pPr>
            <w:r>
              <w:t>Non-stretched vSAN</w:t>
            </w:r>
          </w:p>
          <w:p>
            <w:pPr>
              <w:pStyle w:val="TableBodyText"/>
              <w:numPr>
                <w:ilvl w:val="1"/>
                <w:numId w:val="109"/>
              </w:numPr>
            </w:pPr>
            <w:r>
              <w:t>Stretched vSAN</w:t>
            </w:r>
          </w:p>
        </w:tc>
        <w:tc>
          <w:tcPr>
            <w:tcBorders>
              <w:left w:val="nil"/>
              <w:right w:val="nil"/>
            </w:tcBorders>
          </w:tcPr>
          <w:p>
            <w:pPr>
              <w:pStyle w:val="TableBodyText"/>
              <w:numPr>
                <w:numId w:val="110"/>
              </w:numPr>
            </w:pPr>
            <w:r>
              <w:t>Provides disaggregated storage for vSphere HCI enabled clusters.</w:t>
            </w:r>
          </w:p>
          <w:p>
            <w:pPr>
              <w:pStyle w:val="TableBodyText"/>
              <w:numPr>
                <w:numId w:val="110"/>
              </w:numPr>
            </w:pPr>
            <w:r>
              <w:t>Allows recovery after host and availability zone failure events.</w:t>
            </w:r>
          </w:p>
          <w:p>
            <w:pPr>
              <w:pStyle w:val="TableBodyText"/>
              <w:numPr>
                <w:numId w:val="110"/>
              </w:numPr>
            </w:pPr>
            <w:r>
              <w:t>Allows use of storage dense nodes.</w:t>
            </w:r>
          </w:p>
        </w:tc>
        <w:tc>
          <w:tcPr>
            <w:tcBorders>
              <w:left w:val="nil"/>
              <w:right w:val="nil"/>
            </w:tcBorders>
          </w:tcPr>
          <w:p>
            <w:pPr>
              <w:pStyle w:val="TableBodyText"/>
              <w:numPr>
                <w:numId w:val="111"/>
              </w:numPr>
            </w:pPr>
            <w:r>
              <w:t>Not recommended to run virtual machines workloads directly on the vSAN Storage Clusters.</w:t>
            </w:r>
          </w:p>
          <w:p>
            <w:pPr>
              <w:pStyle w:val="TableBodyText"/>
              <w:numPr>
                <w:numId w:val="111"/>
              </w:numPr>
            </w:pPr>
            <w:r>
              <w:t>Requires vSAN ESA.</w:t>
            </w:r>
          </w:p>
          <w:p>
            <w:pPr>
              <w:pStyle w:val="TableBodyText"/>
              <w:numPr>
                <w:numId w:val="111"/>
              </w:numPr>
            </w:pPr>
            <w:r>
              <w:t>Requires additional network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Compute Cluster Storage Model</w:t>
            </w:r>
          </w:p>
        </w:tc>
        <w:tc>
          <w:tcPr>
            <w:tcBorders>
              <w:left w:val="nil"/>
              <w:right w:val="nil"/>
            </w:tcBorders>
          </w:tcPr>
          <w:p>
            <w:pPr>
              <w:pStyle w:val="TableBodyText"/>
              <w:numPr>
                <w:numId w:val="112"/>
              </w:numPr>
            </w:pPr>
            <w:r>
              <w:t>vSAN Client Compute Cluster.</w:t>
            </w:r>
          </w:p>
          <w:p>
            <w:pPr>
              <w:pStyle w:val="TableBodyText"/>
              <w:numPr>
                <w:numId w:val="112"/>
              </w:numPr>
            </w:pPr>
            <w:r>
              <w:t>Requires vSAN Storage Cluster.</w:t>
            </w:r>
          </w:p>
          <w:p>
            <w:pPr>
              <w:pStyle w:val="TableBodyText"/>
              <w:numPr>
                <w:numId w:val="112"/>
              </w:numPr>
            </w:pPr>
            <w:r>
              <w:t>No local vSAN storage required.</w:t>
            </w:r>
          </w:p>
          <w:p>
            <w:pPr>
              <w:pStyle w:val="TableBodyText"/>
              <w:numPr>
                <w:numId w:val="112"/>
              </w:numPr>
            </w:pPr>
            <w:r>
              <w:t>Can be stretched across two availability zones.</w:t>
            </w:r>
          </w:p>
          <w:p>
            <w:pPr>
              <w:pStyle w:val="TableBodyText"/>
              <w:numPr>
                <w:numId w:val="112"/>
              </w:numPr>
            </w:pPr>
            <w:r>
              <w:t>Allows for VM storage policies.</w:t>
            </w:r>
          </w:p>
          <w:p>
            <w:pPr>
              <w:pStyle w:val="TableBodyText"/>
              <w:numPr>
                <w:numId w:val="112"/>
              </w:numPr>
            </w:pPr>
            <w:r>
              <w:t xml:space="preserve">Allows for Site Coupling see note: </w:t>
            </w:r>
            <w:r>
              <w:t>Storage Site Coupling:</w:t>
            </w:r>
          </w:p>
        </w:tc>
        <w:tc>
          <w:tcPr>
            <w:tcBorders>
              <w:left w:val="nil"/>
              <w:right w:val="nil"/>
            </w:tcBorders>
          </w:tcPr>
          <w:p>
            <w:pPr>
              <w:pStyle w:val="TableBodyText"/>
              <w:numPr>
                <w:numId w:val="113"/>
              </w:numPr>
            </w:pPr>
            <w:r>
              <w:t>Consumes vSAN storage from a vSAN storage cluster.</w:t>
            </w:r>
          </w:p>
          <w:p>
            <w:pPr>
              <w:pStyle w:val="TableBodyText"/>
              <w:numPr>
                <w:numId w:val="113"/>
              </w:numPr>
            </w:pPr>
            <w:r>
              <w:t>Allows ESX host compute and network to scale independently of storage.</w:t>
            </w:r>
          </w:p>
          <w:p>
            <w:pPr>
              <w:pStyle w:val="TableBodyText"/>
              <w:numPr>
                <w:numId w:val="113"/>
              </w:numPr>
            </w:pPr>
            <w:r>
              <w:t>Allows for data re-protection after ESX host and availability zone failure events.</w:t>
            </w:r>
          </w:p>
        </w:tc>
        <w:tc>
          <w:tcPr>
            <w:tcBorders>
              <w:left w:val="nil"/>
              <w:right w:val="nil"/>
            </w:tcBorders>
          </w:tcPr>
          <w:p>
            <w:pPr>
              <w:pStyle w:val="TableBodyText"/>
              <w:numPr>
                <w:numId w:val="114"/>
              </w:numPr>
            </w:pPr>
            <w:r>
              <w:t>Must be co-located in the same workload domain as its corresponding vSAN Storage cluster.</w:t>
            </w:r>
          </w:p>
          <w:p>
            <w:pPr>
              <w:pStyle w:val="TableBodyText"/>
              <w:numPr>
                <w:numId w:val="114"/>
              </w:numPr>
            </w:pPr>
            <w:r>
              <w:t>Requires additional network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Fibre Channel Storage Model</w:t>
            </w:r>
          </w:p>
        </w:tc>
        <w:tc>
          <w:tcPr>
            <w:tcBorders>
              <w:left w:val="nil"/>
              <w:right w:val="nil"/>
            </w:tcBorders>
          </w:tcPr>
          <w:p>
            <w:pPr>
              <w:pStyle w:val="TableBodyText"/>
              <w:numPr>
                <w:numId w:val="115"/>
              </w:numPr>
            </w:pPr>
            <w:r>
              <w:t>Supports data services.</w:t>
            </w:r>
          </w:p>
          <w:p>
            <w:pPr>
              <w:pStyle w:val="TableBodyText"/>
              <w:numPr>
                <w:numId w:val="115"/>
              </w:numPr>
            </w:pPr>
            <w:r>
              <w:t>Supports Datastore clusters.</w:t>
            </w:r>
          </w:p>
        </w:tc>
        <w:tc>
          <w:tcPr>
            <w:tcBorders>
              <w:left w:val="nil"/>
              <w:right w:val="nil"/>
            </w:tcBorders>
          </w:tcPr>
          <w:p>
            <w:pPr>
              <w:pStyle w:val="TableBodyText"/>
              <w:numPr>
                <w:numId w:val="116"/>
              </w:numPr>
            </w:pPr>
            <w:r>
              <w:t>Can leverage existing storage arrays.</w:t>
            </w:r>
          </w:p>
        </w:tc>
        <w:tc>
          <w:tcPr>
            <w:tcBorders>
              <w:left w:val="nil"/>
              <w:right w:val="nil"/>
            </w:tcBorders>
          </w:tcPr>
          <w:p>
            <w:pPr>
              <w:pStyle w:val="TableBodyText"/>
              <w:numPr>
                <w:numId w:val="117"/>
              </w:numPr>
            </w:pPr>
            <w:r>
              <w:t>Requires dedicated fiber channel fabric configuration.</w:t>
            </w:r>
          </w:p>
          <w:p>
            <w:pPr>
              <w:pStyle w:val="TableBodyText"/>
              <w:numPr>
                <w:numId w:val="117"/>
              </w:numPr>
            </w:pPr>
            <w:r>
              <w:t xml:space="preserve">Storage provisioning and configuration is not completed by </w:t>
            </w:r>
            <w:r>
              <w:t>VMware Cloud Foundation</w:t>
            </w:r>
            <w:r>
              <w:t xml:space="preserve"> automated workflows.</w:t>
            </w:r>
          </w:p>
          <w:p>
            <w:pPr>
              <w:pStyle w:val="TableBodyText"/>
              <w:numPr>
                <w:numId w:val="117"/>
              </w:numPr>
            </w:pPr>
            <w:r>
              <w:t>Requires additional management tools to configure.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NFS Storage Model</w:t>
            </w:r>
          </w:p>
        </w:tc>
        <w:tc>
          <w:tcPr>
            <w:tcBorders>
              <w:left w:val="nil"/>
              <w:right w:val="nil"/>
            </w:tcBorders>
          </w:tcPr>
          <w:p>
            <w:pPr>
              <w:pStyle w:val="TableBodyText"/>
              <w:numPr>
                <w:numId w:val="118"/>
              </w:numPr>
            </w:pPr>
            <w:r>
              <w:t>Distributed file system protocol.</w:t>
            </w:r>
          </w:p>
          <w:p>
            <w:pPr>
              <w:pStyle w:val="TableBodyText"/>
              <w:numPr>
                <w:numId w:val="118"/>
              </w:numPr>
            </w:pPr>
            <w:r>
              <w:t>Supports data services.</w:t>
            </w:r>
          </w:p>
          <w:p>
            <w:pPr>
              <w:pStyle w:val="TableBodyText"/>
              <w:numPr>
                <w:numId w:val="118"/>
              </w:numPr>
            </w:pPr>
            <w:r>
              <w:t>Supports Datastore clusters.</w:t>
            </w:r>
          </w:p>
        </w:tc>
        <w:tc>
          <w:tcPr>
            <w:tcBorders>
              <w:left w:val="nil"/>
              <w:right w:val="nil"/>
            </w:tcBorders>
          </w:tcPr>
          <w:p>
            <w:pPr>
              <w:pStyle w:val="TableBodyText"/>
              <w:numPr>
                <w:numId w:val="119"/>
              </w:numPr>
            </w:pPr>
            <w:r>
              <w:t>Can leverage existing storage arrays.</w:t>
            </w:r>
          </w:p>
        </w:tc>
        <w:tc>
          <w:tcPr>
            <w:tcBorders>
              <w:left w:val="nil"/>
              <w:right w:val="nil"/>
            </w:tcBorders>
          </w:tcPr>
          <w:p>
            <w:pPr>
              <w:pStyle w:val="TableBodyText"/>
              <w:numPr>
                <w:numId w:val="120"/>
              </w:numPr>
            </w:pPr>
            <w:r>
              <w:t xml:space="preserve">Storage provisioning and configuration is not completed by </w:t>
            </w:r>
            <w:r>
              <w:t>VMware Cloud Foundation</w:t>
            </w:r>
            <w:r>
              <w:t xml:space="preserve"> automated workflows.</w:t>
            </w:r>
          </w:p>
          <w:p>
            <w:pPr>
              <w:pStyle w:val="TableBodyText"/>
              <w:numPr>
                <w:numId w:val="120"/>
              </w:numPr>
            </w:pPr>
            <w:r>
              <w:t>Requires additional management tools to configure.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iSCSI</w:t>
            </w:r>
          </w:p>
        </w:tc>
        <w:tc>
          <w:tcPr>
            <w:tcBorders>
              <w:left w:val="nil"/>
              <w:right w:val="nil"/>
            </w:tcBorders>
          </w:tcPr>
          <w:p>
            <w:pPr>
              <w:pStyle w:val="TableBodyText"/>
              <w:numPr>
                <w:numId w:val="121"/>
              </w:numPr>
            </w:pPr>
            <w:r>
              <w:t>Supports data services.</w:t>
            </w:r>
          </w:p>
        </w:tc>
        <w:tc>
          <w:tcPr>
            <w:tcBorders>
              <w:left w:val="nil"/>
              <w:right w:val="nil"/>
            </w:tcBorders>
          </w:tcPr>
          <w:p>
            <w:pPr>
              <w:pStyle w:val="TableBodyText"/>
              <w:numPr>
                <w:numId w:val="122"/>
              </w:numPr>
            </w:pPr>
            <w:r>
              <w:t>Can leverage existing storage arrays.</w:t>
            </w:r>
          </w:p>
        </w:tc>
        <w:tc>
          <w:tcPr>
            <w:tcBorders>
              <w:left w:val="nil"/>
              <w:right w:val="nil"/>
            </w:tcBorders>
          </w:tcPr>
          <w:p>
            <w:pPr>
              <w:pStyle w:val="TableBodyText"/>
              <w:numPr>
                <w:numId w:val="123"/>
              </w:numPr>
            </w:pPr>
            <w:r>
              <w:t xml:space="preserve">Storage provisioning and configuration is not completed by </w:t>
            </w:r>
            <w:r>
              <w:t>VMware Cloud Foundation</w:t>
            </w:r>
            <w:r>
              <w:t xml:space="preserve"> automated workflows.</w:t>
            </w:r>
          </w:p>
          <w:p>
            <w:pPr>
              <w:pStyle w:val="TableBodyText"/>
              <w:numPr>
                <w:numId w:val="123"/>
              </w:numPr>
            </w:pPr>
            <w:r>
              <w:t>Requires additional management tools to configure.</w:t>
            </w:r>
          </w:p>
        </w:tc>
      </w:tr>
    </w:tbl>
    <w:p>
      <w:pPr>
        <w:pStyle w:val="BodyText"/>
        <w:pBdr>
          <w:top w:val="single" w:sz="8" w:space="2" w:color="D3D3D3"/>
          <w:bottom w:val="single" w:sz="8" w:space="2" w:color="D3D3D3"/>
        </w:pBdr>
        <w:spacing w:before="240"/>
      </w:pPr>
      <w:r>
        <w:rPr>
          <w:rStyle w:val="NoteLeadernote"/>
        </w:rPr>
        <w:t>Note</w:t>
        <w:tab/>
      </w:r>
      <w:r>
        <w:t xml:space="preserve">For the detailed design related to </w:t>
      </w:r>
      <w:r>
        <w:rPr>
          <w:rStyle w:val="InlineCite"/>
        </w:rPr>
        <w:t>Storage Models</w:t>
      </w:r>
      <w:r>
        <w:t xml:space="preserve">, see </w:t>
      </w:r>
      <w:r>
        <w:t>Storage Detailed Design</w:t>
      </w:r>
      <w:r>
        <w:t>.</w:t>
      </w:r>
    </w:p>
    <w:p>
      <w:pPr>
        <w:pStyle w:val="BodyText"/>
        <w:pBdr>
          <w:top w:val="single" w:sz="8" w:space="2" w:color="D3D3D3"/>
          <w:bottom w:val="single" w:sz="8" w:space="2" w:color="D3D3D3"/>
        </w:pBdr>
      </w:pPr>
      <w:r>
        <w:rPr>
          <w:rStyle w:val="NoteLeaderimportant"/>
        </w:rPr>
        <w:t>Important</w:t>
        <w:tab/>
      </w:r>
      <w:r>
        <w:t>vSAN Datastore Sharing (also known as "HCI Mesh") is permitted on all vSAN storage models within a VCF Workload Domain. This allows multiple independent vSAN HCI Clusters to consume storage of adjacent vSAN storage resources. This represents a flexible cross-cluster capacity sharing capability between vSAN clusters.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12</w:t>
      </w:r>
      <w:r>
        <w:fldChar w:fldCharType="end"/>
      </w:r>
      <w:r>
        <w:t>. vSAN Storage</w:t>
      </w:r>
    </w:p>
    <w:p>
      <w:pPr>
        <w:pStyle w:val="BodyText"/>
      </w:pPr>
      <w:r>
        <w:drawing>
          <wp:anchor simplePos="0" relativeHeight="251667456" behindDoc="0" locked="0" layoutInCell="0" allowOverlap="0">
            <wp:simplePos x="0" y="0"/>
            <wp:positionH relativeFrom="column">
              <wp:align>center</wp:align>
            </wp:positionH>
            <wp:positionV relativeFrom="paragraph">
              <wp:align>bottom</wp:align>
            </wp:positionV>
            <wp:extent cx="1714286" cy="2793651"/>
            <wp:wrapTopAndBottom/>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27">
                      <a:extLst>
                        <a:ext uri="{96DAC541-7B7A-43D3-8B79-37D633B846F1}">
                          <asvg:svgBlip xmlns:asvg="http://schemas.microsoft.com/office/drawing/2016/SVG/main" r:embed="rId28"/>
                        </a:ext>
                      </a:extLst>
                    </a:blip>
                    <a:stretch>
                      <a:fillRect/>
                    </a:stretch>
                  </pic:blipFill>
                  <pic:spPr>
                    <a:xfrm>
                      <a:off x="0" y="0"/>
                      <a:ext cx="1714286" cy="2793651"/>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w:t>
      </w:r>
      <w:r>
        <w:fldChar w:fldCharType="end"/>
      </w:r>
      <w:r>
        <w:t>. vSAN Storage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9"/>
        <w:gridCol w:w="81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w:t>
            </w:r>
            <w:r>
              <w:t xml:space="preserve"> HCI cluster</w:t>
            </w:r>
          </w:p>
        </w:tc>
        <w:tc>
          <w:tcPr>
            <w:tcBorders>
              <w:left w:val="nil"/>
              <w:right w:val="nil"/>
            </w:tcBorders>
          </w:tcPr>
          <w:p>
            <w:pPr>
              <w:pStyle w:val="TableBodyText"/>
            </w:pPr>
            <w:r>
              <w:t>A cluster that provides both compute and storage to virtual machines.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storage cluster</w:t>
            </w:r>
          </w:p>
        </w:tc>
        <w:tc>
          <w:tcPr>
            <w:tcBorders>
              <w:left w:val="nil"/>
              <w:right w:val="nil"/>
            </w:tcBorders>
          </w:tcPr>
          <w:p>
            <w:pPr>
              <w:pStyle w:val="TableBodyText"/>
            </w:pPr>
            <w:r>
              <w:t>A vSAN cluster that provides disaggregated storage for vSAN and vSphere clusters.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Compute Cluster</w:t>
            </w:r>
          </w:p>
        </w:tc>
        <w:tc>
          <w:tcPr>
            <w:tcBorders>
              <w:left w:val="nil"/>
              <w:right w:val="nil"/>
            </w:tcBorders>
          </w:tcPr>
          <w:p>
            <w:pPr>
              <w:pStyle w:val="TableBodyText"/>
            </w:pPr>
            <w:r>
              <w:t>A vSAN compute cluster is a vSphere cluster that does not have local vSAN storage, but instead, it mounts a remote vSAN datastore.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Stretched Cluster</w:t>
            </w:r>
          </w:p>
        </w:tc>
        <w:tc>
          <w:tcPr>
            <w:tcBorders>
              <w:left w:val="nil"/>
              <w:right w:val="nil"/>
            </w:tcBorders>
          </w:tcPr>
          <w:p>
            <w:pPr>
              <w:pStyle w:val="TableBodyText"/>
            </w:pPr>
            <w:r>
              <w:t>A vSAN stretched cluster is a vSAN Cluster topology that extends a single logical vSAN cluster across two availability zones. A vSAN stretch cluster can tolerate a site failure.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 Multi-Rack cluster</w:t>
            </w:r>
          </w:p>
        </w:tc>
        <w:tc>
          <w:tcPr>
            <w:tcBorders>
              <w:left w:val="nil"/>
              <w:right w:val="nil"/>
            </w:tcBorders>
          </w:tcPr>
          <w:p>
            <w:pPr>
              <w:pStyle w:val="TableBodyText"/>
            </w:pPr>
            <w:r>
              <w:t>A vSAN Multi-Rack vSAN cluster is a vSAN cluster topology spread over different physical racks, enhancing resilience and scalability. A multirack cluster can use vSAN fault domains to tolerate a rack failure.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w:t>
            </w:r>
            <w:r>
              <w:t xml:space="preserve"> datastore</w:t>
            </w:r>
          </w:p>
        </w:tc>
        <w:tc>
          <w:tcPr>
            <w:tcBorders>
              <w:left w:val="nil"/>
              <w:right w:val="nil"/>
            </w:tcBorders>
          </w:tcPr>
          <w:p>
            <w:pPr>
              <w:pStyle w:val="TableBodyText"/>
            </w:pPr>
            <w:r>
              <w:t>A distributed datastore that supports features that require shared storage.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w:t>
            </w:r>
            <w:r>
              <w:t xml:space="preserve"> physical networking</w:t>
            </w:r>
          </w:p>
        </w:tc>
        <w:tc>
          <w:tcPr>
            <w:tcBorders>
              <w:left w:val="nil"/>
              <w:right w:val="nil"/>
            </w:tcBorders>
          </w:tcPr>
          <w:p>
            <w:pPr>
              <w:pStyle w:val="TableBodyText"/>
            </w:pPr>
            <w:r>
              <w:t>Host network interfaces can be dedicated or shared with other traffic types.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w:t>
            </w:r>
            <w:r>
              <w:t xml:space="preserve"> availability</w:t>
            </w:r>
          </w:p>
        </w:tc>
        <w:tc>
          <w:tcPr>
            <w:tcBorders>
              <w:left w:val="nil"/>
              <w:right w:val="nil"/>
            </w:tcBorders>
          </w:tcPr>
          <w:p>
            <w:pPr>
              <w:pStyle w:val="TableBodyText"/>
            </w:pPr>
            <w:r>
              <w:t>Workloads are protected by synchronously replicating objects in a vSAN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services</w:t>
            </w:r>
          </w:p>
        </w:tc>
        <w:tc>
          <w:tcPr>
            <w:tcBorders>
              <w:left w:val="nil"/>
              <w:right w:val="nil"/>
            </w:tcBorders>
          </w:tcPr>
          <w:p>
            <w:pPr>
              <w:pStyle w:val="TableBodyText"/>
              <w:numPr>
                <w:numId w:val="124"/>
              </w:numPr>
            </w:pPr>
            <w:r>
              <w:t>Deduplication and/or Compression.</w:t>
            </w:r>
          </w:p>
          <w:p>
            <w:pPr>
              <w:pStyle w:val="TableBodyText"/>
              <w:numPr>
                <w:numId w:val="124"/>
              </w:numPr>
            </w:pPr>
            <w:r>
              <w:t>Encryption.</w:t>
            </w:r>
          </w:p>
          <w:p>
            <w:pPr>
              <w:pStyle w:val="TableBodyText"/>
              <w:numPr>
                <w:numId w:val="124"/>
              </w:numPr>
            </w:pPr>
            <w:r>
              <w:t>Integrated File Services.</w:t>
            </w:r>
          </w:p>
          <w:p>
            <w:pPr>
              <w:pStyle w:val="TableBodyText"/>
              <w:numPr>
                <w:numId w:val="124"/>
              </w:numPr>
            </w:pPr>
            <w:r>
              <w:t>vSAN</w:t>
            </w:r>
            <w:r>
              <w:t xml:space="preserve"> iSCSI Target Service.</w:t>
            </w:r>
          </w:p>
          <w:p>
            <w:pPr>
              <w:pStyle w:val="TableBodyText"/>
              <w:numPr>
                <w:numId w:val="124"/>
              </w:numPr>
            </w:pPr>
            <w:r>
              <w:t>Kubernetes persistent storage. services (block and file)..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w:t>
      </w:r>
      <w:r>
        <w:fldChar w:fldCharType="end"/>
      </w:r>
      <w:r>
        <w:t>. vSAN Cluster Model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58"/>
        <w:gridCol w:w="1959"/>
        <w:gridCol w:w="504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 xml:space="preserve">VCF </w:t>
            </w:r>
            <w:r>
              <w:t>vSAN</w:t>
            </w:r>
            <w:r>
              <w:t xml:space="preserve"> Cluster Model</w:t>
            </w:r>
          </w:p>
        </w:tc>
        <w:tc>
          <w:tcPr>
            <w:tcBorders>
              <w:left w:val="nil"/>
              <w:right w:val="nil"/>
            </w:tcBorders>
            <w:shd w:val="clear" w:color="auto" w:fill="E1E1E1"/>
            <w:tcMar>
              <w:top w:w="60" w:type="dxa"/>
              <w:bottom w:w="60" w:type="dxa"/>
            </w:tcMar>
          </w:tcPr>
          <w:p>
            <w:pPr>
              <w:pStyle w:val="TableHeaderText"/>
            </w:pPr>
            <w:r>
              <w:t xml:space="preserve">Minimum Number of </w:t>
            </w:r>
            <w:r>
              <w:t>vSAN</w:t>
            </w:r>
            <w:r>
              <w:t xml:space="preserve"> Nodes</w:t>
            </w:r>
          </w:p>
        </w:tc>
        <w:tc>
          <w:tcPr>
            <w:tcBorders>
              <w:left w:val="nil"/>
              <w:right w:val="nil"/>
            </w:tcBorders>
            <w:shd w:val="clear" w:color="auto" w:fill="E1E1E1"/>
            <w:tcMar>
              <w:top w:w="60" w:type="dxa"/>
              <w:bottom w:w="60" w:type="dxa"/>
            </w:tcMar>
          </w:tcPr>
          <w:p>
            <w:pPr>
              <w:pStyle w:val="TableHeaderText"/>
            </w:pPr>
            <w:r>
              <w:t>vSAN</w:t>
            </w:r>
            <w:r>
              <w:t xml:space="preserve"> Node Failure response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Management domain default cluster</w:t>
            </w:r>
          </w:p>
        </w:tc>
        <w:tc>
          <w:tcPr>
            <w:tcBorders>
              <w:left w:val="nil"/>
              <w:right w:val="nil"/>
            </w:tcBorders>
          </w:tcPr>
          <w:p>
            <w:pPr>
              <w:pStyle w:val="TableBodyText"/>
            </w:pPr>
            <w:r>
              <w:t>Three (3) (Simple Install)</w:t>
            </w:r>
          </w:p>
        </w:tc>
        <w:tc>
          <w:tcPr>
            <w:tcBorders>
              <w:left w:val="nil"/>
              <w:right w:val="nil"/>
            </w:tcBorders>
          </w:tcPr>
          <w:p>
            <w:pPr>
              <w:pStyle w:val="TableBodyText"/>
              <w:numPr>
                <w:numId w:val="125"/>
              </w:numPr>
            </w:pPr>
            <w:r>
              <w:t xml:space="preserve">Tolerates one host failure. No automatic rebuild of </w:t>
            </w:r>
            <w:r>
              <w:t>vSAN</w:t>
            </w:r>
            <w:r>
              <w:t xml:space="preserve"> components.</w:t>
            </w:r>
          </w:p>
          <w:p>
            <w:pPr>
              <w:pStyle w:val="TableBodyText"/>
              <w:numPr>
                <w:numId w:val="125"/>
              </w:numPr>
            </w:pPr>
            <w:r>
              <w:t>Three nodes does not support rebuild of vSAN objects to storage policy compliance.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Four (4) (Highly Available Install)</w:t>
            </w:r>
          </w:p>
        </w:tc>
        <w:tc>
          <w:tcPr>
            <w:tcBorders>
              <w:left w:val="nil"/>
              <w:right w:val="nil"/>
            </w:tcBorders>
          </w:tcPr>
          <w:p>
            <w:pPr>
              <w:pStyle w:val="TableBodyText"/>
            </w:pPr>
            <w:r>
              <w:t xml:space="preserve">Tolerates one host failure and supports automatic rebuild of </w:t>
            </w:r>
            <w:r>
              <w:t>vSAN</w:t>
            </w:r>
            <w:r>
              <w:t xml:space="preserve"> objects to return </w:t>
            </w:r>
            <w:r>
              <w:t>vSAN</w:t>
            </w:r>
            <w:r>
              <w:t xml:space="preserve"> objects to storage policy compliance.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 workload domain clusters</w:t>
            </w:r>
          </w:p>
          <w:p>
            <w:pPr>
              <w:pStyle w:val="TableBodyText"/>
              <w:pBdr>
                <w:top w:val="single" w:sz="8" w:space="2" w:color="D3D3D3"/>
                <w:bottom w:val="single" w:sz="8" w:space="2" w:color="D3D3D3"/>
              </w:pBdr>
            </w:pPr>
            <w:r>
              <w:rPr>
                <w:rStyle w:val="NoteLeadernote"/>
              </w:rPr>
              <w:t>Note</w:t>
              <w:tab/>
            </w:r>
            <w:r>
              <w:t>Includes additional clusters on management domains.</w:t>
            </w:r>
          </w:p>
        </w:tc>
        <w:tc>
          <w:tcPr>
            <w:tcBorders>
              <w:left w:val="nil"/>
              <w:right w:val="nil"/>
            </w:tcBorders>
          </w:tcPr>
          <w:p>
            <w:pPr>
              <w:pStyle w:val="TableBodyText"/>
            </w:pPr>
            <w:r>
              <w:t>Three (3)</w:t>
            </w:r>
          </w:p>
        </w:tc>
        <w:tc>
          <w:tcPr>
            <w:tcBorders>
              <w:left w:val="nil"/>
              <w:right w:val="nil"/>
            </w:tcBorders>
          </w:tcPr>
          <w:p>
            <w:pPr>
              <w:pStyle w:val="TableBodyText"/>
            </w:pPr>
            <w:r>
              <w:t xml:space="preserve">Tolerates one host failure. Three nodes does not support rebuild of </w:t>
            </w:r>
            <w:r>
              <w:t>vSAN</w:t>
            </w:r>
            <w:r>
              <w:t xml:space="preserve"> objects to storage policy compliance.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w:t>
      </w:r>
      <w:r>
        <w:fldChar w:fldCharType="end"/>
      </w:r>
      <w:r>
        <w:t>. vSAN Storage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3"/>
        <w:gridCol w:w="82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w:t>
            </w:r>
            <w:r>
              <w:t xml:space="preserve"> Storage Architecture</w:t>
            </w:r>
          </w:p>
        </w:tc>
        <w:tc>
          <w:tcPr>
            <w:tcBorders>
              <w:left w:val="nil"/>
              <w:right w:val="nil"/>
            </w:tcBorders>
          </w:tcPr>
          <w:p>
            <w:pPr>
              <w:pStyle w:val="TableBodyText"/>
              <w:numPr>
                <w:numId w:val="126"/>
              </w:numPr>
            </w:pPr>
            <w:r>
              <w:t>vSAN</w:t>
            </w:r>
            <w:r>
              <w:t xml:space="preserve"> ESA uses a single-tier architecture that utilizes high-performance flash storage devices.</w:t>
            </w:r>
          </w:p>
          <w:p>
            <w:pPr>
              <w:pStyle w:val="TableBodyText"/>
              <w:numPr>
                <w:numId w:val="126"/>
              </w:numPr>
            </w:pPr>
            <w:r>
              <w:t>vSAN</w:t>
            </w:r>
            <w:r>
              <w:t xml:space="preserve"> ESA supports only NVMe high performance storage devices.</w:t>
            </w:r>
          </w:p>
          <w:p>
            <w:pPr>
              <w:pStyle w:val="TableBodyText"/>
              <w:numPr>
                <w:numId w:val="126"/>
              </w:numPr>
            </w:pPr>
            <w:r>
              <w:t>vSAN ESA can be deployed as a disagreggated vSAN storage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numPr>
                <w:numId w:val="127"/>
              </w:numPr>
            </w:pPr>
            <w:r>
              <w:t>vSAN</w:t>
            </w:r>
            <w:r>
              <w:t xml:space="preserve"> OSA uses a two-tier storage architecture that utilizes distinct cache and capacity tier storage devices.</w:t>
            </w:r>
          </w:p>
          <w:p>
            <w:pPr>
              <w:pStyle w:val="TableBodyText"/>
              <w:numPr>
                <w:numId w:val="127"/>
              </w:numPr>
            </w:pPr>
            <w:r>
              <w:t>vSAN</w:t>
            </w:r>
            <w:r>
              <w:t xml:space="preserve"> OSA can support both flash and magnetic disks that can be a combination of SATA, SAS and NVMe storage devices to configure an all-flash or hybrid vSAN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vSAN</w:t>
            </w:r>
            <w:r>
              <w:t xml:space="preserve"> Host networking</w:t>
            </w:r>
          </w:p>
        </w:tc>
        <w:tc>
          <w:tcPr>
            <w:tcBorders>
              <w:left w:val="nil"/>
              <w:right w:val="nil"/>
            </w:tcBorders>
          </w:tcPr>
          <w:p>
            <w:pPr>
              <w:pStyle w:val="TableBodyText"/>
              <w:numPr>
                <w:numId w:val="128"/>
              </w:numPr>
            </w:pPr>
            <w:r>
              <w:t>10GbE</w:t>
            </w:r>
          </w:p>
          <w:p>
            <w:pPr>
              <w:pStyle w:val="TableBodyText"/>
              <w:numPr>
                <w:numId w:val="128"/>
              </w:numPr>
            </w:pPr>
            <w:r>
              <w:t>25GbE or higher</w:t>
            </w:r>
          </w:p>
          <w:p>
            <w:pPr>
              <w:pStyle w:val="TableBodyText"/>
              <w:pBdr>
                <w:top w:val="single" w:sz="8" w:space="2" w:color="D3D3D3"/>
              </w:pBdr>
            </w:pPr>
            <w:r>
              <w:rPr>
                <w:rStyle w:val="NoteLeaderimportant"/>
              </w:rPr>
              <w:t>Important</w:t>
              <w:tab/>
            </w:r>
            <w:r>
              <w:t>vSAN</w:t>
            </w:r>
            <w:r>
              <w:t xml:space="preserve"> ESA Ready node profile , vSAN-ESA-AF-0, is the only </w:t>
            </w:r>
            <w:r>
              <w:t>vSAN</w:t>
            </w:r>
            <w:r>
              <w:t xml:space="preserve"> ESA ready node that supports 10GbE.</w:t>
            </w:r>
          </w:p>
          <w:p>
            <w:pPr>
              <w:pStyle w:val="TableBodyText"/>
              <w:pBdr>
                <w:bottom w:val="single" w:sz="8" w:space="2" w:color="D3D3D3"/>
              </w:pBdr>
            </w:pPr>
            <w:r>
              <w:t xml:space="preserve">All other </w:t>
            </w:r>
            <w:r>
              <w:t>vSAN</w:t>
            </w:r>
            <w:r>
              <w:t xml:space="preserve"> ESA nodes require 25GbE or greater. For more detail see </w:t>
            </w:r>
            <w:hyperlink r:id="rId29" w:tooltip="https://partnerweb.vmware.com/comp_guide2/vsanesa_profile.php" w:history="1">
              <w:r>
                <w:rPr>
                  <w:color w:val="0000FF"/>
                  <w:u w:val="single"/>
                </w:rPr>
                <w:t>https://partnerweb.vmware.com/comp_guide2/vsanesa_profile.php</w:t>
              </w:r>
            </w:hyperlink>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13</w:t>
      </w:r>
      <w:r>
        <w:fldChar w:fldCharType="end"/>
      </w:r>
      <w:r>
        <w:t>. Choosing a vSAN Storage Architecture Model</w:t>
      </w:r>
    </w:p>
    <w:p>
      <w:pPr>
        <w:pStyle w:val="BodyText"/>
      </w:pPr>
      <w:r>
        <w:drawing>
          <wp:anchor simplePos="0" relativeHeight="251668480" behindDoc="0" locked="0" layoutInCell="0" allowOverlap="0">
            <wp:simplePos x="0" y="0"/>
            <wp:positionH relativeFrom="column">
              <wp:align>center</wp:align>
            </wp:positionH>
            <wp:positionV relativeFrom="paragraph">
              <wp:align>bottom</wp:align>
            </wp:positionV>
            <wp:extent cx="6324600" cy="5286420"/>
            <wp:wrapTopAndBottom/>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30"/>
                    <a:stretch>
                      <a:fillRect/>
                    </a:stretch>
                  </pic:blipFill>
                  <pic:spPr>
                    <a:xfrm>
                      <a:off x="0" y="0"/>
                      <a:ext cx="6324600" cy="5286420"/>
                    </a:xfrm>
                    <a:prstGeom prst="rect">
                      <a:avLst/>
                    </a:prstGeom>
                  </pic:spPr>
                </pic:pic>
              </a:graphicData>
            </a:graphic>
          </wp:anchor>
        </w:drawing>
      </w:r>
    </w:p>
    <w:p>
      <w:pPr>
        <w:pStyle w:val="BodyText"/>
      </w:pPr>
      <w:r>
        <w:t xml:space="preserve">For detailed vSAN storage designs please refer to </w:t>
      </w:r>
      <w:r>
        <w:t>Detailed Designs</w:t>
      </w:r>
    </w:p>
    <w:p>
      <w:pPr>
        <w:pStyle w:val="Heading4"/>
      </w:pPr>
      <w:r>
        <w:t>Network Fabric Models</w:t>
      </w:r>
    </w:p>
    <w:p>
      <w:pPr>
        <w:pStyle w:val="BodyText"/>
      </w:pPr>
      <w:r>
        <w:t xml:space="preserve">The data center network fabric facilitates communication between </w:t>
      </w:r>
      <w:r>
        <w:t>ESX</w:t>
      </w:r>
      <w:r>
        <w:t xml:space="preserve"> hosts and </w:t>
      </w:r>
      <w:r>
        <w:t>VMware Cloud Foundation</w:t>
      </w:r>
      <w:r>
        <w:t xml:space="preserve"> components within and across </w:t>
      </w:r>
      <w:r>
        <w:t>VCF</w:t>
      </w:r>
      <w:r>
        <w:t xml:space="preserve"> Instances. It also provides networking services to workload virtual machines via VLANs and Virtual Networking.</w:t>
      </w:r>
    </w:p>
    <w:p>
      <w:pPr>
        <w:pStyle w:val="SectionHeading5"/>
      </w:pPr>
      <w:r>
        <w:t>Data Center Network Fabric Options</w:t>
      </w:r>
    </w:p>
    <w:p>
      <w:pPr>
        <w:pStyle w:val="BodyText"/>
      </w:pPr>
      <w:r>
        <w:t xml:space="preserve">The </w:t>
      </w:r>
      <w:r>
        <w:rPr>
          <w:rStyle w:val="InlineCite"/>
        </w:rPr>
        <w:t>Network Fabric Models</w:t>
      </w:r>
      <w:r>
        <w:t xml:space="preserve"> define the physical and logical topologies that present Layer 2 and Layer 3 networking to </w:t>
      </w:r>
      <w:r>
        <w:t>ESX</w:t>
      </w:r>
      <w:r>
        <w:t xml:space="preserve"> hosts. There are three primary network topologies, each with implementation specific advantages and integration requirements:</w:t>
      </w:r>
    </w:p>
    <w:p>
      <w:pPr>
        <w:pStyle w:val="BodyText"/>
        <w:numPr>
          <w:numId w:val="129"/>
        </w:numPr>
      </w:pPr>
      <w:r>
        <w:t>Three-Tier (Core-Aggregation-Access)</w:t>
      </w:r>
    </w:p>
    <w:p>
      <w:pPr>
        <w:pStyle w:val="BodyText"/>
        <w:numPr>
          <w:numId w:val="129"/>
        </w:numPr>
      </w:pPr>
      <w:r>
        <w:t>Two-Tier (Leaf-Spine)</w:t>
      </w:r>
    </w:p>
    <w:p>
      <w:pPr>
        <w:pStyle w:val="BodyText"/>
        <w:numPr>
          <w:numId w:val="129"/>
        </w:numPr>
      </w:pPr>
      <w:r>
        <w:t>Hardware SDN (BGP-EVPN, VXLAN, etc.)</w:t>
      </w:r>
    </w:p>
    <w:p>
      <w:pPr>
        <w:pStyle w:val="BodyText"/>
      </w:pPr>
      <w:r>
        <w:t xml:space="preserve">Each deployment has unique performance requirements based on design objectives,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B07f22c78ca574a2587c5e84b113d701e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Networking Models</w:t>
      </w:r>
      <w:r>
        <w:fldChar w:fldCharType="end"/>
      </w:r>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Be60747460f19414cb3c1b4f8ee43fedc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Models</w:t>
      </w:r>
      <w:r>
        <w:fldChar w:fldCharType="end"/>
      </w:r>
      <w:r>
        <w:t xml:space="preserve">. Key considerations include latency, bandwidth, MTU settings, gateway and switch availability, and inter-site networking capacity, all of which must be properly sized for the specific design. To fully leverage the </w:t>
      </w:r>
      <w:r>
        <w:t>VMware Cloud Foundation</w:t>
      </w:r>
      <w:r>
        <w:t xml:space="preserve"> platform, the fabric must be highly performant data center-grade ethernet fabric that meets the design availability goals.</w:t>
      </w:r>
    </w:p>
    <w:p>
      <w:pPr>
        <w:pStyle w:val="BodyText"/>
      </w:pPr>
      <w:r>
        <w:t>VMware Cloud Foundation</w:t>
      </w:r>
      <w:r>
        <w:t xml:space="preserve"> is generally agnostic to physical networking configurations, offering customers flexibility in selecting their preferred topology. However, certain data center network fabric options and vendor-specific implementations may affect the deployment of supported topologies and configurations. A thorough review of fabric requirements detailed in the design library section should be conducted in collaboration with the network fabric vendor.</w:t>
      </w:r>
    </w:p>
    <w:p>
      <w:pPr>
        <w:pStyle w:val="SectionHeading5"/>
      </w:pPr>
      <w:r>
        <w:t>Network Fabric Models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w:t>
      </w:r>
      <w:r>
        <w:fldChar w:fldCharType="end"/>
      </w:r>
      <w:r>
        <w:t>. Network Fabric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9"/>
        <w:gridCol w:w="1448"/>
        <w:gridCol w:w="2946"/>
        <w:gridCol w:w="2156"/>
        <w:gridCol w:w="19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Supported Cluster Models</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Single-Rack Network Fabric Model</w:t>
            </w:r>
            <w:r>
              <w:t xml:space="preserve"> *</w:t>
            </w:r>
          </w:p>
        </w:tc>
        <w:tc>
          <w:tcPr>
            <w:tcBorders>
              <w:left w:val="nil"/>
              <w:right w:val="nil"/>
            </w:tcBorders>
          </w:tcPr>
          <w:p>
            <w:pPr>
              <w:pStyle w:val="TableBodyText"/>
            </w:pPr>
            <w:r>
              <w:t>Single-Rack Cluster Model</w:t>
            </w:r>
          </w:p>
        </w:tc>
        <w:tc>
          <w:tcPr>
            <w:tcBorders>
              <w:left w:val="nil"/>
              <w:right w:val="nil"/>
            </w:tcBorders>
          </w:tcPr>
          <w:p>
            <w:pPr>
              <w:pStyle w:val="TableBodyText"/>
              <w:numPr>
                <w:numId w:val="130"/>
              </w:numPr>
            </w:pPr>
            <w:r>
              <w:t>Fabric designed to support vSphere clusters isolated to a single rack.</w:t>
            </w:r>
          </w:p>
          <w:p>
            <w:pPr>
              <w:pStyle w:val="TableBodyText"/>
              <w:numPr>
                <w:numId w:val="130"/>
              </w:numPr>
            </w:pPr>
            <w:r>
              <w:t>All virtual machines within a vSphere cluster reside within a individual rack.</w:t>
            </w:r>
          </w:p>
        </w:tc>
        <w:tc>
          <w:tcPr>
            <w:tcBorders>
              <w:left w:val="nil"/>
              <w:right w:val="nil"/>
            </w:tcBorders>
          </w:tcPr>
          <w:p>
            <w:pPr>
              <w:pStyle w:val="TableBodyText"/>
              <w:numPr>
                <w:numId w:val="131"/>
              </w:numPr>
            </w:pPr>
            <w:r>
              <w:t xml:space="preserve">Simplest </w:t>
            </w:r>
            <w:r>
              <w:rPr>
                <w:rStyle w:val="InlineCite"/>
              </w:rPr>
              <w:t>Network Fabric Model</w:t>
            </w:r>
            <w:r>
              <w:t>.</w:t>
            </w:r>
          </w:p>
          <w:p>
            <w:pPr>
              <w:pStyle w:val="TableBodyText"/>
              <w:numPr>
                <w:numId w:val="131"/>
              </w:numPr>
            </w:pPr>
            <w:r>
              <w:t>In data centers with multiple racks, each may be independent of other.</w:t>
            </w:r>
          </w:p>
        </w:tc>
        <w:tc>
          <w:tcPr>
            <w:tcBorders>
              <w:left w:val="nil"/>
              <w:right w:val="nil"/>
            </w:tcBorders>
          </w:tcPr>
          <w:p>
            <w:pPr>
              <w:pStyle w:val="TableBodyText"/>
            </w:pPr>
            <w:r>
              <w:t>Does not support vSphere clusters which span multiple racks.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Multi-Rack Network Fabric Model</w:t>
            </w:r>
            <w:r>
              <w:t xml:space="preserve"> *</w:t>
            </w:r>
          </w:p>
        </w:tc>
        <w:tc>
          <w:tcPr>
            <w:tcBorders>
              <w:left w:val="nil"/>
              <w:right w:val="nil"/>
            </w:tcBorders>
          </w:tcPr>
          <w:p>
            <w:pPr>
              <w:pStyle w:val="TableBodyText"/>
              <w:numPr>
                <w:numId w:val="132"/>
              </w:numPr>
            </w:pPr>
            <w:r>
              <w:t>Layer 2 Multi-Rack Cluster Model</w:t>
            </w:r>
          </w:p>
          <w:p>
            <w:pPr>
              <w:pStyle w:val="TableBodyText"/>
              <w:numPr>
                <w:numId w:val="132"/>
              </w:numPr>
            </w:pPr>
            <w:r>
              <w:t>Layer 3 Multi-Rack Cluster Model</w:t>
            </w:r>
          </w:p>
        </w:tc>
        <w:tc>
          <w:tcPr>
            <w:tcBorders>
              <w:left w:val="nil"/>
              <w:right w:val="nil"/>
            </w:tcBorders>
          </w:tcPr>
          <w:p>
            <w:pPr>
              <w:pStyle w:val="TableBodyText"/>
              <w:numPr>
                <w:numId w:val="133"/>
              </w:numPr>
            </w:pPr>
            <w:r>
              <w:t>Fabric designed to support vSphere clusters which span across multiple racks.</w:t>
            </w:r>
          </w:p>
          <w:p>
            <w:pPr>
              <w:pStyle w:val="TableBodyText"/>
              <w:numPr>
                <w:numId w:val="133"/>
              </w:numPr>
            </w:pPr>
            <w:r>
              <w:t>Virtual machines within a vSphere cluster may move between racks to provide resilience for a rack outage.</w:t>
            </w:r>
          </w:p>
          <w:p>
            <w:pPr>
              <w:pStyle w:val="TableBodyText"/>
              <w:numPr>
                <w:numId w:val="133"/>
              </w:numPr>
            </w:pPr>
            <w:r>
              <w:t>Fabric may be:</w:t>
            </w:r>
          </w:p>
          <w:p>
            <w:pPr>
              <w:pStyle w:val="TableBodyText"/>
              <w:numPr>
                <w:ilvl w:val="1"/>
                <w:numId w:val="133"/>
              </w:numPr>
            </w:pPr>
            <w:r>
              <w:t>Layer 2 (Management &amp; workload domain).</w:t>
            </w:r>
          </w:p>
          <w:p>
            <w:pPr>
              <w:pStyle w:val="TableBodyText"/>
              <w:numPr>
                <w:ilvl w:val="1"/>
                <w:numId w:val="133"/>
              </w:numPr>
            </w:pPr>
            <w:r>
              <w:t>Layer 3 ( workload domain only).</w:t>
            </w:r>
          </w:p>
        </w:tc>
        <w:tc>
          <w:tcPr>
            <w:tcBorders>
              <w:left w:val="nil"/>
              <w:right w:val="nil"/>
            </w:tcBorders>
          </w:tcPr>
          <w:p>
            <w:pPr>
              <w:pStyle w:val="TableBodyText"/>
            </w:pPr>
            <w:r>
              <w:t xml:space="preserve">Supports </w:t>
            </w:r>
            <w:r>
              <w:rPr>
                <w:rStyle w:val="InlineCite"/>
              </w:rPr>
              <w:t>vSphere Cluster Models</w:t>
            </w:r>
            <w:r>
              <w:t xml:space="preserve"> and </w:t>
            </w:r>
            <w:r>
              <w:rPr>
                <w:rStyle w:val="InlineCite"/>
              </w:rPr>
              <w:t>Storage Models</w:t>
            </w:r>
            <w:r>
              <w:t xml:space="preserve"> to tolerate rack-level outages.</w:t>
            </w:r>
          </w:p>
        </w:tc>
        <w:tc>
          <w:tcPr>
            <w:tcBorders>
              <w:left w:val="nil"/>
              <w:right w:val="nil"/>
            </w:tcBorders>
          </w:tcPr>
          <w:p>
            <w:pPr>
              <w:pStyle w:val="TableBodyText"/>
              <w:numPr>
                <w:numId w:val="134"/>
              </w:numPr>
            </w:pPr>
            <w:r>
              <w:t>More complex data center fabric needed to span VLANs between racks.</w:t>
            </w:r>
          </w:p>
          <w:p>
            <w:pPr>
              <w:pStyle w:val="TableBodyText"/>
              <w:numPr>
                <w:numId w:val="134"/>
              </w:numPr>
            </w:pPr>
            <w:r>
              <w:t>Routing peering between racks may be more complex.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 Availability Zone Network Fabric Model</w:t>
            </w:r>
            <w:r>
              <w:t xml:space="preserve"> *</w:t>
            </w:r>
          </w:p>
        </w:tc>
        <w:tc>
          <w:tcPr>
            <w:tcBorders>
              <w:left w:val="nil"/>
              <w:right w:val="nil"/>
            </w:tcBorders>
          </w:tcPr>
          <w:p>
            <w:pPr>
              <w:pStyle w:val="TableBodyText"/>
            </w:pPr>
            <w:r>
              <w:t>Stretched Cluster Model</w:t>
            </w:r>
          </w:p>
        </w:tc>
        <w:tc>
          <w:tcPr>
            <w:tcBorders>
              <w:left w:val="nil"/>
              <w:right w:val="nil"/>
            </w:tcBorders>
          </w:tcPr>
          <w:p>
            <w:pPr>
              <w:pStyle w:val="TableBodyText"/>
              <w:numPr>
                <w:numId w:val="135"/>
              </w:numPr>
            </w:pPr>
            <w:r>
              <w:t>Fabric designed to support vSphere clusters which span across multiple data center availability zones.</w:t>
            </w:r>
          </w:p>
          <w:p>
            <w:pPr>
              <w:pStyle w:val="TableBodyText"/>
              <w:numPr>
                <w:numId w:val="135"/>
              </w:numPr>
            </w:pPr>
            <w:r>
              <w:t>Virtual machines within a vSphere cluster may move between availability zones to provide resilience for an availability zone outage.</w:t>
            </w:r>
          </w:p>
          <w:p>
            <w:pPr>
              <w:pStyle w:val="TableBodyText"/>
              <w:numPr>
                <w:numId w:val="135"/>
              </w:numPr>
            </w:pPr>
            <w:r>
              <w:t>Fabric may be:</w:t>
            </w:r>
          </w:p>
          <w:p>
            <w:pPr>
              <w:pStyle w:val="TableBodyText"/>
              <w:numPr>
                <w:ilvl w:val="1"/>
                <w:numId w:val="135"/>
              </w:numPr>
            </w:pPr>
            <w:r>
              <w:t>Layer 2 (Management &amp; workload domain</w:t>
            </w:r>
          </w:p>
          <w:p>
            <w:pPr>
              <w:pStyle w:val="TableBodyText"/>
              <w:numPr>
                <w:ilvl w:val="1"/>
                <w:numId w:val="135"/>
              </w:numPr>
            </w:pPr>
            <w:r>
              <w:t>Layer 3 (workload domain)</w:t>
            </w:r>
          </w:p>
          <w:p>
            <w:pPr>
              <w:pStyle w:val="TableBodyText"/>
              <w:numPr>
                <w:numId w:val="135"/>
              </w:numPr>
            </w:pPr>
            <w:r>
              <w:t>Availability zones are defined by customer - may be separate racks in same data center hall, or separate physical buildings within ~100KM.</w:t>
            </w:r>
          </w:p>
        </w:tc>
        <w:tc>
          <w:tcPr>
            <w:tcBorders>
              <w:left w:val="nil"/>
              <w:right w:val="nil"/>
            </w:tcBorders>
          </w:tcPr>
          <w:p>
            <w:pPr>
              <w:pStyle w:val="TableBodyText"/>
            </w:pPr>
            <w:r>
              <w:t xml:space="preserve">Supports </w:t>
            </w:r>
            <w:r>
              <w:rPr>
                <w:rStyle w:val="InlineCite"/>
              </w:rPr>
              <w:t>vSphere Cluster Models</w:t>
            </w:r>
            <w:r>
              <w:t xml:space="preserve"> and </w:t>
            </w:r>
            <w:r>
              <w:rPr>
                <w:rStyle w:val="InlineCite"/>
              </w:rPr>
              <w:t>Storage Models</w:t>
            </w:r>
            <w:r>
              <w:t xml:space="preserve"> to tolerate availability zone-level outages.</w:t>
            </w:r>
          </w:p>
        </w:tc>
        <w:tc>
          <w:tcPr>
            <w:tcBorders>
              <w:left w:val="nil"/>
              <w:right w:val="nil"/>
            </w:tcBorders>
          </w:tcPr>
          <w:p>
            <w:pPr>
              <w:pStyle w:val="TableBodyText"/>
              <w:numPr>
                <w:numId w:val="136"/>
              </w:numPr>
            </w:pPr>
            <w:r>
              <w:t>More complex data center fabric needed to span VLAN Segments between availability zones.</w:t>
            </w:r>
          </w:p>
          <w:p>
            <w:pPr>
              <w:pStyle w:val="TableBodyText"/>
              <w:numPr>
                <w:numId w:val="136"/>
              </w:numPr>
            </w:pPr>
            <w:r>
              <w:t>Routing peering between availability zones may be more complex.</w:t>
            </w:r>
          </w:p>
        </w:tc>
      </w:tr>
    </w:tbl>
    <w:p>
      <w:pPr>
        <w:pStyle w:val="BodyText"/>
        <w:spacing w:before="240"/>
      </w:pPr>
      <w:r>
        <w:t xml:space="preserve">* Click a </w:t>
      </w:r>
      <w:r>
        <w:rPr>
          <w:rStyle w:val="InlineCite"/>
        </w:rPr>
        <w:t>Network Fabric Model</w:t>
      </w:r>
      <w:r>
        <w:t xml:space="preserve"> link for detailed design information.</w:t>
      </w:r>
    </w:p>
    <w:p>
      <w:pPr>
        <w:pStyle w:val="Heading4"/>
      </w:pPr>
      <w:r>
        <w:t>NSX Management and Control Plane Models</w:t>
      </w:r>
    </w:p>
    <w:p>
      <w:pPr>
        <w:pStyle w:val="BodyText"/>
      </w:pPr>
      <w:r>
        <w:t xml:space="preserve">The </w:t>
      </w:r>
      <w:r>
        <w:rPr>
          <w:rStyle w:val="InlineCite"/>
        </w:rPr>
        <w:t>NSX Management and Control Plane Models</w:t>
      </w:r>
      <w:r>
        <w:t xml:space="preserve"> are contained within the </w:t>
      </w:r>
      <w:r>
        <w:t>NSX Manager</w:t>
      </w:r>
      <w:r>
        <w:t xml:space="preserve"> nodes. These manage and configure Virtual Networking, including logical switches, Virtual Private Clouds (VPCs), and transit gateways via a user interface and API.</w:t>
      </w:r>
    </w:p>
    <w:p>
      <w:pPr>
        <w:pStyle w:val="BodyText"/>
      </w:pPr>
      <w:r>
        <w:t xml:space="preserve">These </w:t>
      </w:r>
      <w:r>
        <w:t>NSX Manager</w:t>
      </w:r>
      <w:r>
        <w:t xml:space="preserve"> nodes also serve as the control plane for </w:t>
      </w:r>
      <w:r>
        <w:t>VMware Cloud Foundation</w:t>
      </w:r>
      <w:r>
        <w:t xml:space="preserve"> networking by managing traffic flow and network typologies.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w:t>
      </w:r>
      <w:r>
        <w:fldChar w:fldCharType="end"/>
      </w:r>
      <w:r>
        <w:t>. NSX Manager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54"/>
        <w:gridCol w:w="2914"/>
        <w:gridCol w:w="2744"/>
        <w:gridCol w:w="24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Simple NSX Manager Model</w:t>
            </w:r>
          </w:p>
        </w:tc>
        <w:tc>
          <w:tcPr>
            <w:tcBorders>
              <w:left w:val="nil"/>
              <w:right w:val="nil"/>
            </w:tcBorders>
          </w:tcPr>
          <w:p>
            <w:pPr>
              <w:pStyle w:val="TableBodyText"/>
              <w:numPr>
                <w:numId w:val="137"/>
              </w:numPr>
            </w:pPr>
            <w:r>
              <w:t>Single node with a Virtual IP (VIP) address for future expansion.</w:t>
            </w:r>
          </w:p>
          <w:p>
            <w:pPr>
              <w:pStyle w:val="TableBodyText"/>
              <w:numPr>
                <w:numId w:val="137"/>
              </w:numPr>
            </w:pPr>
            <w:r>
              <w:t>vSphere HA protects the node applying high restart priority.</w:t>
            </w:r>
          </w:p>
        </w:tc>
        <w:tc>
          <w:tcPr>
            <w:tcBorders>
              <w:left w:val="nil"/>
              <w:right w:val="nil"/>
            </w:tcBorders>
          </w:tcPr>
          <w:p>
            <w:pPr>
              <w:pStyle w:val="TableBodyText"/>
            </w:pPr>
            <w:r>
              <w:t>Smallest footprint.</w:t>
            </w:r>
          </w:p>
        </w:tc>
        <w:tc>
          <w:tcPr>
            <w:tcBorders>
              <w:left w:val="nil"/>
              <w:right w:val="nil"/>
            </w:tcBorders>
          </w:tcPr>
          <w:p>
            <w:pPr>
              <w:pStyle w:val="TableBodyText"/>
              <w:numPr>
                <w:numId w:val="138"/>
              </w:numPr>
            </w:pPr>
            <w:r>
              <w:t>Slower recovery from node failure.</w:t>
            </w:r>
          </w:p>
          <w:p>
            <w:pPr>
              <w:pStyle w:val="TableBodyText"/>
              <w:numPr>
                <w:numId w:val="138"/>
              </w:numPr>
            </w:pPr>
            <w:r>
              <w:t>Management and control plane impacted during upgrade operations.</w:t>
            </w:r>
          </w:p>
          <w:p>
            <w:pPr>
              <w:pStyle w:val="TableBodyText"/>
              <w:numPr>
                <w:numId w:val="138"/>
              </w:numPr>
            </w:pPr>
            <w:r>
              <w:t>Supports limited scale.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NSX Manager Model</w:t>
            </w:r>
          </w:p>
        </w:tc>
        <w:tc>
          <w:tcPr>
            <w:tcBorders>
              <w:left w:val="nil"/>
              <w:right w:val="nil"/>
            </w:tcBorders>
          </w:tcPr>
          <w:p>
            <w:pPr>
              <w:pStyle w:val="TableBodyText"/>
              <w:numPr>
                <w:numId w:val="139"/>
              </w:numPr>
            </w:pPr>
            <w:r>
              <w:t>Three appropriately sized nodes with a virtual IP (VIP) address for UI and API management.</w:t>
            </w:r>
          </w:p>
          <w:p>
            <w:pPr>
              <w:pStyle w:val="TableBodyText"/>
              <w:numPr>
                <w:numId w:val="139"/>
              </w:numPr>
            </w:pPr>
            <w:r>
              <w:t>Highly available management and control plane.</w:t>
            </w:r>
          </w:p>
          <w:p>
            <w:pPr>
              <w:pStyle w:val="TableBodyText"/>
              <w:numPr>
                <w:numId w:val="139"/>
              </w:numPr>
            </w:pPr>
            <w:r>
              <w:t xml:space="preserve">Anti-affinity rule to keep cluster nodes on different </w:t>
            </w:r>
            <w:r>
              <w:t>ESX</w:t>
            </w:r>
            <w:r>
              <w:t xml:space="preserve"> hosts.</w:t>
            </w:r>
          </w:p>
          <w:p>
            <w:pPr>
              <w:pStyle w:val="TableBodyText"/>
              <w:numPr>
                <w:numId w:val="139"/>
              </w:numPr>
            </w:pPr>
            <w:r>
              <w:t>vSphere HA protects the cluster nodes applying high restart priority.</w:t>
            </w:r>
          </w:p>
        </w:tc>
        <w:tc>
          <w:tcPr>
            <w:tcBorders>
              <w:left w:val="nil"/>
              <w:right w:val="nil"/>
            </w:tcBorders>
          </w:tcPr>
          <w:p>
            <w:pPr>
              <w:pStyle w:val="TableBodyText"/>
              <w:numPr>
                <w:numId w:val="140"/>
              </w:numPr>
            </w:pPr>
            <w:r>
              <w:t>Highly available management and control plane with rapid recovery of single node failure.</w:t>
            </w:r>
          </w:p>
          <w:p>
            <w:pPr>
              <w:pStyle w:val="TableBodyText"/>
              <w:numPr>
                <w:numId w:val="140"/>
              </w:numPr>
            </w:pPr>
            <w:r>
              <w:t>No impact to control plane during upgrade operations.</w:t>
            </w:r>
          </w:p>
        </w:tc>
        <w:tc>
          <w:tcPr>
            <w:tcBorders>
              <w:left w:val="nil"/>
              <w:right w:val="nil"/>
            </w:tcBorders>
          </w:tcPr>
          <w:p>
            <w:pPr>
              <w:pStyle w:val="TableBodyText"/>
              <w:numPr>
                <w:numId w:val="141"/>
              </w:numPr>
            </w:pPr>
            <w:r>
              <w:t>VIP for API based management targeted to single node.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NSX Manager With External Load Balancer Model</w:t>
            </w:r>
          </w:p>
        </w:tc>
        <w:tc>
          <w:tcPr>
            <w:tcBorders>
              <w:left w:val="nil"/>
              <w:right w:val="nil"/>
            </w:tcBorders>
          </w:tcPr>
          <w:p>
            <w:pPr>
              <w:pStyle w:val="TableBodyText"/>
              <w:numPr>
                <w:numId w:val="142"/>
              </w:numPr>
            </w:pPr>
            <w:r>
              <w:t>Three node cluster with a Virtual IP (VIP) address for UI management.</w:t>
            </w:r>
          </w:p>
          <w:p>
            <w:pPr>
              <w:pStyle w:val="TableBodyText"/>
              <w:numPr>
                <w:numId w:val="142"/>
              </w:numPr>
            </w:pPr>
            <w:r>
              <w:t>Highly available management and control plane.</w:t>
            </w:r>
          </w:p>
          <w:p>
            <w:pPr>
              <w:pStyle w:val="TableBodyText"/>
              <w:numPr>
                <w:numId w:val="142"/>
              </w:numPr>
            </w:pPr>
            <w:r>
              <w:t xml:space="preserve">Anti-affinity rule to keep the cluster nodes on different </w:t>
            </w:r>
            <w:r>
              <w:t>ESX</w:t>
            </w:r>
            <w:r>
              <w:t xml:space="preserve"> hosts.</w:t>
            </w:r>
          </w:p>
          <w:p>
            <w:pPr>
              <w:pStyle w:val="TableBodyText"/>
              <w:numPr>
                <w:numId w:val="142"/>
              </w:numPr>
            </w:pPr>
            <w:r>
              <w:t>vSphere HA protects the cluster nodes applying high restart priority.</w:t>
            </w:r>
          </w:p>
          <w:p>
            <w:pPr>
              <w:pStyle w:val="TableBodyText"/>
              <w:numPr>
                <w:numId w:val="142"/>
              </w:numPr>
            </w:pPr>
            <w:r>
              <w:t xml:space="preserve">External Load Balancer with additional VIP to distribute API requests across all </w:t>
            </w:r>
            <w:r>
              <w:t>NSX Manager</w:t>
            </w:r>
            <w:r>
              <w:t xml:space="preserve"> cluster nodes.</w:t>
            </w:r>
          </w:p>
        </w:tc>
        <w:tc>
          <w:tcPr>
            <w:tcBorders>
              <w:left w:val="nil"/>
              <w:right w:val="nil"/>
            </w:tcBorders>
          </w:tcPr>
          <w:p>
            <w:pPr>
              <w:pStyle w:val="TableBodyText"/>
              <w:numPr>
                <w:numId w:val="143"/>
              </w:numPr>
            </w:pPr>
            <w:r>
              <w:t>Highly available management and control plane with rapid recovery of single node failure.</w:t>
            </w:r>
          </w:p>
          <w:p>
            <w:pPr>
              <w:pStyle w:val="TableBodyText"/>
              <w:numPr>
                <w:numId w:val="143"/>
              </w:numPr>
            </w:pPr>
            <w:r>
              <w:t>No impact to control plane during upgrade operations.</w:t>
            </w:r>
          </w:p>
          <w:p>
            <w:pPr>
              <w:pStyle w:val="TableBodyText"/>
              <w:numPr>
                <w:numId w:val="143"/>
              </w:numPr>
            </w:pPr>
            <w:r>
              <w:t>Increase API based management scale for high-churn environments.</w:t>
            </w:r>
          </w:p>
        </w:tc>
        <w:tc>
          <w:tcPr>
            <w:tcBorders>
              <w:left w:val="nil"/>
              <w:right w:val="nil"/>
            </w:tcBorders>
          </w:tcPr>
          <w:p>
            <w:pPr>
              <w:pStyle w:val="TableBodyText"/>
            </w:pPr>
            <w:r>
              <w:t>Requires external load balancer.</w:t>
            </w:r>
          </w:p>
        </w:tc>
      </w:tr>
    </w:tbl>
    <w:p>
      <w:pPr>
        <w:pStyle w:val="SectionHeading5"/>
        <w:spacing w:before="120"/>
      </w:pPr>
      <w:r>
        <w:t>NSX Global Manager Models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w:t>
      </w:r>
      <w:r>
        <w:fldChar w:fldCharType="end"/>
      </w:r>
      <w:r>
        <w:t>. NSX Global Manager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7"/>
        <w:gridCol w:w="2850"/>
        <w:gridCol w:w="2880"/>
        <w:gridCol w:w="21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Models</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NSX Global Manager Model</w:t>
            </w:r>
          </w:p>
        </w:tc>
        <w:tc>
          <w:tcPr>
            <w:tcBorders>
              <w:left w:val="nil"/>
              <w:right w:val="nil"/>
            </w:tcBorders>
          </w:tcPr>
          <w:p>
            <w:pPr>
              <w:pStyle w:val="TableBodyText"/>
              <w:numPr>
                <w:numId w:val="144"/>
              </w:numPr>
            </w:pPr>
            <w:r>
              <w:t>Three node cluster with a Virtual IP (VIP) address for UI and API management.</w:t>
            </w:r>
          </w:p>
          <w:p>
            <w:pPr>
              <w:pStyle w:val="TableBodyText"/>
              <w:numPr>
                <w:numId w:val="144"/>
              </w:numPr>
            </w:pPr>
            <w:r>
              <w:t>Highly available global management plane.</w:t>
            </w:r>
          </w:p>
          <w:p>
            <w:pPr>
              <w:pStyle w:val="TableBodyText"/>
              <w:numPr>
                <w:numId w:val="144"/>
              </w:numPr>
            </w:pPr>
            <w:r>
              <w:t xml:space="preserve">Anti-affinity rule to keep cluster nodes on different </w:t>
            </w:r>
            <w:r>
              <w:t>ESX</w:t>
            </w:r>
            <w:r>
              <w:t xml:space="preserve"> hosts.</w:t>
            </w:r>
          </w:p>
          <w:p>
            <w:pPr>
              <w:pStyle w:val="TableBodyText"/>
              <w:numPr>
                <w:numId w:val="144"/>
              </w:numPr>
            </w:pPr>
            <w:r>
              <w:t>vSphere HA protects the cluster nodes applying high restart priority.</w:t>
            </w:r>
          </w:p>
        </w:tc>
        <w:tc>
          <w:tcPr>
            <w:tcBorders>
              <w:left w:val="nil"/>
              <w:right w:val="nil"/>
            </w:tcBorders>
          </w:tcPr>
          <w:p>
            <w:pPr>
              <w:pStyle w:val="TableBodyText"/>
              <w:numPr>
                <w:numId w:val="145"/>
              </w:numPr>
            </w:pPr>
            <w:r>
              <w:t>Highly available global management plane with rapid recovery of single node failure.</w:t>
            </w:r>
          </w:p>
          <w:p>
            <w:pPr>
              <w:pStyle w:val="TableBodyText"/>
              <w:numPr>
                <w:numId w:val="145"/>
              </w:numPr>
            </w:pPr>
            <w:r>
              <w:t>No impact to management plane during upgrade operations.</w:t>
            </w:r>
          </w:p>
        </w:tc>
        <w:tc>
          <w:tcPr>
            <w:tcBorders>
              <w:left w:val="nil"/>
              <w:right w:val="nil"/>
            </w:tcBorders>
          </w:tcPr>
          <w:p>
            <w:pPr>
              <w:pStyle w:val="TableBodyText"/>
            </w:pPr>
            <w:r>
              <w:t>VIP for API based management targeted to single node.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Highly Available with Standby NSX Global Manager Cluster Model</w:t>
            </w:r>
          </w:p>
        </w:tc>
        <w:tc>
          <w:tcPr>
            <w:tcBorders>
              <w:left w:val="nil"/>
              <w:right w:val="nil"/>
            </w:tcBorders>
          </w:tcPr>
          <w:p>
            <w:pPr>
              <w:pStyle w:val="TableBodyText"/>
              <w:numPr>
                <w:numId w:val="146"/>
              </w:numPr>
            </w:pPr>
            <w:r>
              <w:t>Three node cluster with a Virtual IP (VIP) address for UI and API management.</w:t>
            </w:r>
          </w:p>
          <w:p>
            <w:pPr>
              <w:pStyle w:val="TableBodyText"/>
              <w:numPr>
                <w:numId w:val="146"/>
              </w:numPr>
            </w:pPr>
            <w:r>
              <w:t>Highly available global management plane.</w:t>
            </w:r>
          </w:p>
          <w:p>
            <w:pPr>
              <w:pStyle w:val="TableBodyText"/>
              <w:numPr>
                <w:numId w:val="146"/>
              </w:numPr>
            </w:pPr>
            <w:r>
              <w:t xml:space="preserve">Anti-affinity rule to keep cluster nodes on different </w:t>
            </w:r>
            <w:r>
              <w:t>ESX</w:t>
            </w:r>
            <w:r>
              <w:t xml:space="preserve"> hosts.</w:t>
            </w:r>
          </w:p>
          <w:p>
            <w:pPr>
              <w:pStyle w:val="TableBodyText"/>
              <w:numPr>
                <w:numId w:val="146"/>
              </w:numPr>
            </w:pPr>
            <w:r>
              <w:t>vSphere HA protects the cluster nodes applying high restart priority.</w:t>
            </w:r>
          </w:p>
          <w:p>
            <w:pPr>
              <w:pStyle w:val="TableBodyText"/>
              <w:numPr>
                <w:numId w:val="146"/>
              </w:numPr>
            </w:pPr>
            <w:r>
              <w:t>One active and one standby cluster.</w:t>
            </w:r>
          </w:p>
        </w:tc>
        <w:tc>
          <w:tcPr>
            <w:tcBorders>
              <w:left w:val="nil"/>
              <w:right w:val="nil"/>
            </w:tcBorders>
          </w:tcPr>
          <w:p>
            <w:pPr>
              <w:pStyle w:val="TableBodyText"/>
              <w:numPr>
                <w:numId w:val="147"/>
              </w:numPr>
            </w:pPr>
            <w:r>
              <w:t>Highly available management plane with rapid recovery of single node failure.</w:t>
            </w:r>
          </w:p>
          <w:p>
            <w:pPr>
              <w:pStyle w:val="TableBodyText"/>
              <w:numPr>
                <w:numId w:val="147"/>
              </w:numPr>
            </w:pPr>
            <w:r>
              <w:t>No impact to management plane during upgrade operations.</w:t>
            </w:r>
          </w:p>
          <w:p>
            <w:pPr>
              <w:pStyle w:val="TableBodyText"/>
              <w:numPr>
                <w:numId w:val="147"/>
              </w:numPr>
            </w:pPr>
            <w:r>
              <w:t>Standby cluster ready for manual failover.</w:t>
            </w:r>
          </w:p>
        </w:tc>
        <w:tc>
          <w:tcPr>
            <w:tcBorders>
              <w:left w:val="nil"/>
              <w:right w:val="nil"/>
            </w:tcBorders>
          </w:tcPr>
          <w:p>
            <w:pPr>
              <w:pStyle w:val="TableBodyText"/>
              <w:numPr>
                <w:numId w:val="148"/>
              </w:numPr>
            </w:pPr>
            <w:r>
              <w:t>Additional global manager cluster needed.</w:t>
            </w:r>
          </w:p>
          <w:p>
            <w:pPr>
              <w:pStyle w:val="TableBodyText"/>
              <w:numPr>
                <w:numId w:val="148"/>
              </w:numPr>
            </w:pPr>
            <w:r>
              <w:t>Manual failover to standby cluster.</w:t>
            </w:r>
          </w:p>
        </w:tc>
      </w:tr>
    </w:tbl>
    <w:p>
      <w:pPr>
        <w:pStyle w:val="Heading4"/>
        <w:spacing w:before="120"/>
      </w:pPr>
      <w:bookmarkStart w:id="21" w:name="B07f22c78ca574a2587c5e84b113d701e"/>
      <w:r>
        <w:t>Networking Models</w:t>
      </w:r>
      <w:bookmarkEnd w:id="21"/>
    </w:p>
    <w:p>
      <w:pPr>
        <w:pStyle w:val="BodyText"/>
      </w:pPr>
      <w:r>
        <w:t>VMware Cloud Foundation</w:t>
      </w:r>
      <w:r>
        <w:t xml:space="preserve"> supports a number of </w:t>
      </w:r>
      <w:r>
        <w:rPr>
          <w:rStyle w:val="InlineCite"/>
        </w:rPr>
        <w:t>Networking Models</w:t>
      </w:r>
      <w:r>
        <w:t xml:space="preserve"> for connecting customer workloads to a customer network and for managing network configurations across workload domains.</w:t>
      </w:r>
    </w:p>
    <w:p>
      <w:pPr>
        <w:pStyle w:val="SectionHeading5"/>
      </w:pPr>
      <w:r>
        <w:t>Network Consumption Models</w:t>
      </w:r>
    </w:p>
    <w:p>
      <w:pPr>
        <w:pStyle w:val="BodyText"/>
      </w:pPr>
      <w:r>
        <w:t xml:space="preserve">Network consumption is the method by which cloud users consume </w:t>
      </w:r>
      <w:r>
        <w:t>VMware Cloud Foundation</w:t>
      </w:r>
      <w:r>
        <w:t xml:space="preserve"> networking capabilities. Different capabilities are supported depending on the selected </w:t>
      </w:r>
      <w:r>
        <w:rPr>
          <w:rStyle w:val="InlineCite"/>
        </w:rPr>
        <w:t>Network Consumption Model</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0"/>
        <w:gridCol w:w="2699"/>
        <w:gridCol w:w="2520"/>
        <w:gridCol w:w="290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 Automation All Apps Orgs Model</w:t>
            </w:r>
          </w:p>
        </w:tc>
        <w:tc>
          <w:tcPr>
            <w:tcBorders>
              <w:left w:val="nil"/>
              <w:right w:val="nil"/>
            </w:tcBorders>
          </w:tcPr>
          <w:p>
            <w:pPr>
              <w:pStyle w:val="TableBodyText"/>
              <w:numPr>
                <w:numId w:val="149"/>
              </w:numPr>
            </w:pPr>
            <w:r>
              <w:t>Consumption via VCF Automation or Supervisor UI/API</w:t>
            </w:r>
          </w:p>
          <w:p>
            <w:pPr>
              <w:pStyle w:val="TableBodyText"/>
              <w:numPr>
                <w:numId w:val="149"/>
              </w:numPr>
            </w:pPr>
            <w:r>
              <w:t>Prescriptive workload network design based on the VPC model.</w:t>
            </w:r>
          </w:p>
        </w:tc>
        <w:tc>
          <w:tcPr>
            <w:tcBorders>
              <w:left w:val="nil"/>
              <w:right w:val="nil"/>
            </w:tcBorders>
          </w:tcPr>
          <w:p>
            <w:pPr>
              <w:pStyle w:val="TableBodyText"/>
              <w:numPr>
                <w:numId w:val="150"/>
              </w:numPr>
            </w:pPr>
            <w:r>
              <w:t xml:space="preserve">Supports </w:t>
            </w:r>
            <w:r>
              <w:t>VCF Automation</w:t>
            </w:r>
            <w:r>
              <w:t xml:space="preserve"> All Apps Orgs</w:t>
            </w:r>
          </w:p>
          <w:p>
            <w:pPr>
              <w:pStyle w:val="TableBodyText"/>
              <w:numPr>
                <w:numId w:val="150"/>
              </w:numPr>
            </w:pPr>
            <w:r>
              <w:t>Supports Supervisor services (e.g., VKS)</w:t>
            </w:r>
          </w:p>
          <w:p>
            <w:pPr>
              <w:pStyle w:val="TableBodyText"/>
              <w:numPr>
                <w:numId w:val="150"/>
              </w:numPr>
            </w:pPr>
            <w:r>
              <w:t>Consistent cloud-like experience across compute, storage and networking.</w:t>
            </w:r>
          </w:p>
          <w:p>
            <w:pPr>
              <w:pStyle w:val="TableBodyText"/>
              <w:numPr>
                <w:numId w:val="150"/>
              </w:numPr>
            </w:pPr>
            <w:r>
              <w:t>Standardized deployment.</w:t>
            </w:r>
          </w:p>
        </w:tc>
        <w:tc>
          <w:tcPr>
            <w:tcBorders>
              <w:left w:val="nil"/>
              <w:right w:val="nil"/>
            </w:tcBorders>
          </w:tcPr>
          <w:p>
            <w:pPr>
              <w:pStyle w:val="TableBodyText"/>
              <w:numPr>
                <w:numId w:val="151"/>
              </w:numPr>
            </w:pPr>
            <w:r>
              <w:t xml:space="preserve">Administrator should not interact directly with </w:t>
            </w:r>
            <w:r>
              <w:t>NSX</w:t>
            </w:r>
            <w:r>
              <w:t xml:space="preserve"> UI/API except for troubleshooting.</w:t>
            </w:r>
          </w:p>
          <w:p>
            <w:pPr>
              <w:pStyle w:val="TableBodyText"/>
              <w:numPr>
                <w:numId w:val="151"/>
              </w:numPr>
            </w:pPr>
            <w:r>
              <w:t>Less flexibility in network design.</w:t>
            </w:r>
          </w:p>
          <w:p>
            <w:pPr>
              <w:pStyle w:val="TableBodyText"/>
              <w:numPr>
                <w:numId w:val="151"/>
              </w:numPr>
            </w:pPr>
            <w:r>
              <w:t>Best suited for new workloads.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Private Cloud (VPC) Network Virtualization Model</w:t>
            </w:r>
          </w:p>
        </w:tc>
        <w:tc>
          <w:tcPr>
            <w:tcBorders>
              <w:left w:val="nil"/>
              <w:right w:val="nil"/>
            </w:tcBorders>
          </w:tcPr>
          <w:p>
            <w:pPr>
              <w:pStyle w:val="TableBodyText"/>
              <w:numPr>
                <w:numId w:val="152"/>
              </w:numPr>
            </w:pPr>
            <w:r>
              <w:t xml:space="preserve">Administrator utilizes vCenter or </w:t>
            </w:r>
            <w:r>
              <w:t>NSX</w:t>
            </w:r>
            <w:r>
              <w:t xml:space="preserve"> UI/API to create and use </w:t>
            </w:r>
            <w:r>
              <w:t>NSX</w:t>
            </w:r>
            <w:r>
              <w:t xml:space="preserve"> VPC</w:t>
            </w:r>
          </w:p>
          <w:p>
            <w:pPr>
              <w:pStyle w:val="TableBodyText"/>
              <w:numPr>
                <w:numId w:val="152"/>
              </w:numPr>
            </w:pPr>
            <w:r>
              <w:t>Cloud networking constructs</w:t>
            </w:r>
          </w:p>
          <w:p>
            <w:pPr>
              <w:pStyle w:val="TableBodyText"/>
              <w:numPr>
                <w:numId w:val="152"/>
              </w:numPr>
            </w:pPr>
            <w:r>
              <w:t>Partitioned virtual networks</w:t>
            </w:r>
          </w:p>
          <w:p>
            <w:pPr>
              <w:pStyle w:val="TableBodyText"/>
              <w:numPr>
                <w:numId w:val="152"/>
              </w:numPr>
            </w:pPr>
            <w:r>
              <w:t xml:space="preserve">Supports the </w:t>
            </w:r>
            <w:r>
              <w:t>NSX</w:t>
            </w:r>
            <w:r>
              <w:t xml:space="preserve"> multi-tenancy framework.</w:t>
            </w:r>
          </w:p>
        </w:tc>
        <w:tc>
          <w:tcPr>
            <w:tcBorders>
              <w:left w:val="nil"/>
              <w:right w:val="nil"/>
            </w:tcBorders>
          </w:tcPr>
          <w:p>
            <w:pPr>
              <w:pStyle w:val="TableBodyText"/>
              <w:numPr>
                <w:numId w:val="153"/>
              </w:numPr>
            </w:pPr>
            <w:r>
              <w:t>Simple consumption for non network specialists.</w:t>
            </w:r>
          </w:p>
          <w:p>
            <w:pPr>
              <w:pStyle w:val="TableBodyText"/>
              <w:numPr>
                <w:numId w:val="153"/>
              </w:numPr>
            </w:pPr>
            <w:r>
              <w:t>For single tenant, unified UI/API for managing compute, network, and storage (vCenter).</w:t>
            </w:r>
          </w:p>
          <w:p>
            <w:pPr>
              <w:pStyle w:val="TableBodyText"/>
              <w:numPr>
                <w:numId w:val="153"/>
              </w:numPr>
            </w:pPr>
            <w:r>
              <w:t>Self-service network and security services.</w:t>
            </w:r>
          </w:p>
          <w:p>
            <w:pPr>
              <w:pStyle w:val="TableBodyText"/>
              <w:numPr>
                <w:numId w:val="153"/>
              </w:numPr>
            </w:pPr>
            <w:r>
              <w:t>Embedded IPAM simplifies the creation of new networks and NAT.</w:t>
            </w:r>
          </w:p>
          <w:p>
            <w:pPr>
              <w:pStyle w:val="TableBodyText"/>
              <w:numPr>
                <w:numId w:val="153"/>
              </w:numPr>
            </w:pPr>
            <w:r>
              <w:t>Supports Supervisor services (e.g., VKS).</w:t>
            </w:r>
          </w:p>
        </w:tc>
        <w:tc>
          <w:tcPr>
            <w:tcBorders>
              <w:left w:val="nil"/>
              <w:right w:val="nil"/>
            </w:tcBorders>
          </w:tcPr>
          <w:p>
            <w:pPr>
              <w:pStyle w:val="TableBodyText"/>
              <w:numPr>
                <w:numId w:val="154"/>
              </w:numPr>
            </w:pPr>
            <w:r>
              <w:t>VPC model cannot be consumed via NSX Global Manager.</w:t>
            </w:r>
          </w:p>
          <w:p>
            <w:pPr>
              <w:pStyle w:val="TableBodyText"/>
              <w:numPr>
                <w:numId w:val="154"/>
              </w:numPr>
            </w:pPr>
            <w:r>
              <w:t xml:space="preserve">Without </w:t>
            </w:r>
            <w:r>
              <w:t>VCF Automation</w:t>
            </w:r>
            <w:r>
              <w:t xml:space="preserve"> All Apps Orgs, IaaS tenancy is provided at the networking and security level 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 Segment Network Virtualization Model</w:t>
            </w:r>
          </w:p>
        </w:tc>
        <w:tc>
          <w:tcPr>
            <w:tcBorders>
              <w:left w:val="nil"/>
              <w:right w:val="nil"/>
            </w:tcBorders>
          </w:tcPr>
          <w:p>
            <w:pPr>
              <w:pStyle w:val="TableBodyText"/>
              <w:numPr>
                <w:numId w:val="155"/>
              </w:numPr>
            </w:pPr>
            <w:r>
              <w:t>Administrator utilizes NSX UI/API to create logical network topologies</w:t>
            </w:r>
          </w:p>
          <w:p>
            <w:pPr>
              <w:pStyle w:val="TableBodyText"/>
              <w:numPr>
                <w:numId w:val="155"/>
              </w:numPr>
            </w:pPr>
            <w:r>
              <w:t>Uses policy NSX objects (Tier-0/Tier-1 gateways and segments).</w:t>
            </w:r>
          </w:p>
          <w:p>
            <w:pPr>
              <w:pStyle w:val="TableBodyText"/>
              <w:numPr>
                <w:numId w:val="155"/>
              </w:numPr>
            </w:pPr>
            <w:r>
              <w:t>Provides advanced NSX network and visibility capabilities.</w:t>
            </w:r>
          </w:p>
          <w:p>
            <w:pPr>
              <w:pStyle w:val="TableBodyText"/>
              <w:numPr>
                <w:numId w:val="155"/>
              </w:numPr>
            </w:pPr>
            <w:r>
              <w:t>Full support for NSX Federation.</w:t>
            </w:r>
          </w:p>
          <w:p>
            <w:pPr>
              <w:pStyle w:val="TableBodyText"/>
              <w:numPr>
                <w:numId w:val="155"/>
              </w:numPr>
            </w:pPr>
            <w:r>
              <w:t xml:space="preserve">Supports NSX Projects as part of the </w:t>
            </w:r>
            <w:r>
              <w:t>NSX</w:t>
            </w:r>
            <w:r>
              <w:t xml:space="preserve"> multi-tenancy framework (Not in conjunction with NSX Federation)</w:t>
            </w:r>
          </w:p>
        </w:tc>
        <w:tc>
          <w:tcPr>
            <w:tcBorders>
              <w:left w:val="nil"/>
              <w:right w:val="nil"/>
            </w:tcBorders>
          </w:tcPr>
          <w:p>
            <w:pPr>
              <w:pStyle w:val="TableBodyText"/>
              <w:numPr>
                <w:numId w:val="156"/>
              </w:numPr>
            </w:pPr>
            <w:r>
              <w:t>Allows extension of network topologies across NSX domains.</w:t>
            </w:r>
          </w:p>
          <w:p>
            <w:pPr>
              <w:pStyle w:val="TableBodyText"/>
              <w:numPr>
                <w:numId w:val="156"/>
              </w:numPr>
            </w:pPr>
            <w:r>
              <w:t>Full access to advanced NSX features.</w:t>
            </w:r>
          </w:p>
          <w:p>
            <w:pPr>
              <w:pStyle w:val="TableBodyText"/>
              <w:numPr>
                <w:numId w:val="156"/>
              </w:numPr>
            </w:pPr>
            <w:r>
              <w:t>Greater flexibility in network design.</w:t>
            </w:r>
          </w:p>
          <w:p>
            <w:pPr>
              <w:pStyle w:val="TableBodyText"/>
              <w:numPr>
                <w:numId w:val="156"/>
              </w:numPr>
            </w:pPr>
            <w:r>
              <w:t>Supports Supervisor services (e.g., VKS).</w:t>
            </w:r>
          </w:p>
        </w:tc>
        <w:tc>
          <w:tcPr>
            <w:tcBorders>
              <w:left w:val="nil"/>
              <w:right w:val="nil"/>
            </w:tcBorders>
          </w:tcPr>
          <w:p>
            <w:pPr>
              <w:pStyle w:val="TableBodyText"/>
              <w:numPr>
                <w:numId w:val="157"/>
              </w:numPr>
            </w:pPr>
            <w:r>
              <w:t>Requires networking and NSX-specific knowledge.</w:t>
            </w:r>
          </w:p>
          <w:p>
            <w:pPr>
              <w:pStyle w:val="TableBodyText"/>
              <w:numPr>
                <w:numId w:val="157"/>
              </w:numPr>
            </w:pPr>
            <w:r>
              <w:t xml:space="preserve">Does not support </w:t>
            </w:r>
            <w:r>
              <w:t>VCF Automation</w:t>
            </w:r>
            <w:r>
              <w:t xml:space="preserve"> All Apps Orgs.</w:t>
            </w:r>
          </w:p>
          <w:p>
            <w:pPr>
              <w:pStyle w:val="TableBodyText"/>
              <w:numPr>
                <w:numId w:val="157"/>
              </w:numPr>
            </w:pPr>
            <w:r>
              <w:t>No embedded IPAM for networks (DHCP is available)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VLAN Networking Model</w:t>
            </w:r>
          </w:p>
        </w:tc>
        <w:tc>
          <w:tcPr>
            <w:tcBorders>
              <w:left w:val="nil"/>
              <w:right w:val="nil"/>
            </w:tcBorders>
          </w:tcPr>
          <w:p>
            <w:pPr>
              <w:pStyle w:val="TableBodyText"/>
              <w:numPr>
                <w:numId w:val="158"/>
              </w:numPr>
            </w:pPr>
            <w:r>
              <w:t>Administrator utilizes vCenter or NSX UI/API to create and VLANs</w:t>
            </w:r>
          </w:p>
          <w:p>
            <w:pPr>
              <w:pStyle w:val="TableBodyText"/>
              <w:numPr>
                <w:numId w:val="158"/>
              </w:numPr>
            </w:pPr>
            <w:r>
              <w:t>VMs connect to distributed port-groups or NSX VLAN segments.</w:t>
            </w:r>
          </w:p>
          <w:p>
            <w:pPr>
              <w:pStyle w:val="TableBodyText"/>
              <w:numPr>
                <w:numId w:val="158"/>
              </w:numPr>
            </w:pPr>
            <w:r>
              <w:t>Physical fabric handles network routing and delivery.</w:t>
            </w:r>
          </w:p>
        </w:tc>
        <w:tc>
          <w:tcPr>
            <w:tcBorders>
              <w:left w:val="nil"/>
              <w:right w:val="nil"/>
            </w:tcBorders>
          </w:tcPr>
          <w:p>
            <w:pPr>
              <w:pStyle w:val="TableBodyText"/>
              <w:numPr>
                <w:numId w:val="159"/>
              </w:numPr>
            </w:pPr>
            <w:r>
              <w:t>Familiar traditional networking model for vSphere admins.</w:t>
            </w:r>
          </w:p>
          <w:p>
            <w:pPr>
              <w:pStyle w:val="TableBodyText"/>
              <w:numPr>
                <w:numId w:val="159"/>
              </w:numPr>
            </w:pPr>
            <w:r>
              <w:t>Supports Supervisor services (e.g., VKS).</w:t>
            </w:r>
          </w:p>
        </w:tc>
        <w:tc>
          <w:tcPr>
            <w:tcBorders>
              <w:left w:val="nil"/>
              <w:right w:val="nil"/>
            </w:tcBorders>
          </w:tcPr>
          <w:p>
            <w:pPr>
              <w:pStyle w:val="TableBodyText"/>
              <w:numPr>
                <w:numId w:val="160"/>
              </w:numPr>
            </w:pPr>
            <w:r>
              <w:t>Lacks network virtualization benefits.</w:t>
            </w:r>
          </w:p>
          <w:p>
            <w:pPr>
              <w:pStyle w:val="TableBodyText"/>
              <w:numPr>
                <w:numId w:val="160"/>
              </w:numPr>
            </w:pPr>
            <w:r>
              <w:t>Tight coupling between physical network and application topologies.</w:t>
            </w:r>
          </w:p>
          <w:p>
            <w:pPr>
              <w:pStyle w:val="TableBodyText"/>
              <w:numPr>
                <w:numId w:val="160"/>
              </w:numPr>
            </w:pPr>
            <w:r>
              <w:t>Requires physical fabric changes to adapt to application changes.</w:t>
            </w:r>
          </w:p>
        </w:tc>
      </w:tr>
    </w:tbl>
    <w:p>
      <w:pPr>
        <w:pStyle w:val="SectionHeading5"/>
        <w:spacing w:before="120"/>
      </w:pPr>
      <w:r>
        <w:t>Workload Networking Models</w:t>
      </w:r>
    </w:p>
    <w:p>
      <w:pPr>
        <w:pStyle w:val="BodyText"/>
      </w:pPr>
      <w:r>
        <w:t xml:space="preserve">The </w:t>
      </w:r>
      <w:r>
        <w:rPr>
          <w:rStyle w:val="InlineCite"/>
        </w:rPr>
        <w:t>Workload Networking Models</w:t>
      </w:r>
      <w:r>
        <w:t xml:space="preserve"> define methods of providing layer 2/3 connectivity to workload virtual machines and network services. Each </w:t>
      </w:r>
      <w:r>
        <w:rPr>
          <w:rStyle w:val="InlineCite"/>
        </w:rPr>
        <w:t>Workload Networking Model</w:t>
      </w:r>
      <w:r>
        <w:t xml:space="preserve"> presents different capabilities regarding simplicity, performance, service availability, and scale-ability.</w:t>
      </w:r>
    </w:p>
    <w:p>
      <w:pPr>
        <w:pStyle w:val="BodyText"/>
      </w:pPr>
      <w:r>
        <w:t xml:space="preserve">Each </w:t>
      </w:r>
      <w:r>
        <w:rPr>
          <w:rStyle w:val="InlineCite"/>
        </w:rPr>
        <w:t>Workload Networking Model</w:t>
      </w:r>
      <w:r>
        <w:t xml:space="preserve"> may be deployed and consumed via one or more </w:t>
      </w:r>
      <w:r>
        <w:rPr>
          <w:rStyle w:val="InlineCite"/>
        </w:rPr>
        <w:t>Network Consumption Models</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9"/>
        <w:gridCol w:w="1906"/>
        <w:gridCol w:w="2221"/>
        <w:gridCol w:w="1993"/>
        <w:gridCol w:w="22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Workload Networking Model</w:t>
            </w:r>
          </w:p>
        </w:tc>
        <w:tc>
          <w:tcPr>
            <w:tcBorders>
              <w:left w:val="nil"/>
              <w:right w:val="nil"/>
            </w:tcBorders>
            <w:shd w:val="clear" w:color="auto" w:fill="E1E1E1"/>
            <w:tcMar>
              <w:top w:w="60" w:type="dxa"/>
              <w:bottom w:w="60" w:type="dxa"/>
            </w:tcMar>
          </w:tcPr>
          <w:p>
            <w:pPr>
              <w:pStyle w:val="TableHeaderText"/>
            </w:pPr>
            <w:r>
              <w:t>Supported Network Consumption 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VPC with Full Services Workload Networking Model</w:t>
            </w:r>
          </w:p>
        </w:tc>
        <w:tc>
          <w:tcPr>
            <w:tcBorders>
              <w:left w:val="nil"/>
              <w:right w:val="nil"/>
            </w:tcBorders>
          </w:tcPr>
          <w:p>
            <w:pPr>
              <w:pStyle w:val="TableBodyText"/>
              <w:numPr>
                <w:numId w:val="161"/>
              </w:numPr>
            </w:pPr>
            <w:r>
              <w:t>VCF Automation</w:t>
            </w:r>
            <w:r>
              <w:t xml:space="preserve"> All Apps Orgs</w:t>
            </w:r>
          </w:p>
          <w:p>
            <w:pPr>
              <w:pStyle w:val="TableBodyText"/>
              <w:numPr>
                <w:numId w:val="161"/>
              </w:numPr>
            </w:pPr>
            <w:r>
              <w:t>Virtual Private Cloud (VPC) Network Virtualization</w:t>
            </w:r>
          </w:p>
        </w:tc>
        <w:tc>
          <w:tcPr>
            <w:tcBorders>
              <w:left w:val="nil"/>
              <w:right w:val="nil"/>
            </w:tcBorders>
          </w:tcPr>
          <w:p>
            <w:pPr>
              <w:pStyle w:val="TableBodyText"/>
              <w:numPr>
                <w:numId w:val="162"/>
              </w:numPr>
            </w:pPr>
            <w:r>
              <w:t>Active/Standby Tier-0 Gateway.</w:t>
            </w:r>
          </w:p>
          <w:p>
            <w:pPr>
              <w:pStyle w:val="TableBodyText"/>
              <w:numPr>
                <w:numId w:val="162"/>
              </w:numPr>
            </w:pPr>
            <w:r>
              <w:t>Full support for VPC centralized network and security services (i.e., NAT, Gateway Firewall, VPC Default Auto SNAT, VPNs).</w:t>
            </w:r>
          </w:p>
        </w:tc>
        <w:tc>
          <w:tcPr>
            <w:tcBorders>
              <w:left w:val="nil"/>
              <w:right w:val="nil"/>
            </w:tcBorders>
          </w:tcPr>
          <w:p>
            <w:pPr>
              <w:pStyle w:val="TableBodyText"/>
              <w:numPr>
                <w:numId w:val="163"/>
              </w:numPr>
            </w:pPr>
            <w:r>
              <w:t>Simplified VPC Consumption Model</w:t>
            </w:r>
          </w:p>
          <w:p>
            <w:pPr>
              <w:pStyle w:val="TableBodyText"/>
              <w:numPr>
                <w:numId w:val="163"/>
              </w:numPr>
            </w:pPr>
            <w:r>
              <w:t>VCF Automation</w:t>
            </w:r>
            <w:r>
              <w:t xml:space="preserve"> All Apps Orgs and VKS Support</w:t>
            </w:r>
          </w:p>
          <w:p>
            <w:pPr>
              <w:pStyle w:val="TableBodyText"/>
              <w:numPr>
                <w:numId w:val="163"/>
              </w:numPr>
            </w:pPr>
            <w:r>
              <w:t>Support for vCenter UI consumption</w:t>
            </w:r>
          </w:p>
        </w:tc>
        <w:tc>
          <w:tcPr>
            <w:tcBorders>
              <w:left w:val="nil"/>
              <w:right w:val="nil"/>
            </w:tcBorders>
          </w:tcPr>
          <w:p>
            <w:pPr>
              <w:pStyle w:val="TableBodyText"/>
            </w:pPr>
            <w:r>
              <w:t>For each tenant, North-South throughput is limited to a single NSX edge node. The solution can be scaled via dedicated NSX Edge nodes per tenant as described in the Large Scale Topology workload networking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VPC Scalable Workload Networking Model</w:t>
            </w:r>
          </w:p>
        </w:tc>
        <w:tc>
          <w:tcPr>
            <w:tcBorders>
              <w:left w:val="nil"/>
              <w:right w:val="nil"/>
            </w:tcBorders>
          </w:tcPr>
          <w:p>
            <w:pPr>
              <w:pStyle w:val="TableBodyText"/>
            </w:pPr>
            <w:r>
              <w:t>Virtual Private Cloud (VPC) Network Virtualization</w:t>
            </w:r>
          </w:p>
        </w:tc>
        <w:tc>
          <w:tcPr>
            <w:tcBorders>
              <w:left w:val="nil"/>
              <w:right w:val="nil"/>
            </w:tcBorders>
          </w:tcPr>
          <w:p>
            <w:pPr>
              <w:pStyle w:val="TableBodyText"/>
              <w:numPr>
                <w:numId w:val="164"/>
              </w:numPr>
            </w:pPr>
            <w:r>
              <w:t>Active/Active Stateless Tier-0 Gateway.</w:t>
            </w:r>
          </w:p>
          <w:p>
            <w:pPr>
              <w:pStyle w:val="TableBodyText"/>
              <w:numPr>
                <w:numId w:val="164"/>
              </w:numPr>
            </w:pPr>
            <w:r>
              <w:t>Partial support for centralized network services (i.e., no VPC Default Auto SNAT, VPNs).</w:t>
            </w:r>
          </w:p>
        </w:tc>
        <w:tc>
          <w:tcPr>
            <w:tcBorders>
              <w:left w:val="nil"/>
              <w:right w:val="nil"/>
            </w:tcBorders>
          </w:tcPr>
          <w:p>
            <w:pPr>
              <w:pStyle w:val="TableBodyText"/>
              <w:numPr>
                <w:numId w:val="165"/>
              </w:numPr>
            </w:pPr>
            <w:r>
              <w:t>Simplified VPC Consumption Model.</w:t>
            </w:r>
          </w:p>
          <w:p>
            <w:pPr>
              <w:pStyle w:val="TableBodyText"/>
              <w:numPr>
                <w:numId w:val="165"/>
              </w:numPr>
            </w:pPr>
            <w:r>
              <w:t>Support for vCenter UI consumption.</w:t>
            </w:r>
          </w:p>
          <w:p>
            <w:pPr>
              <w:pStyle w:val="TableBodyText"/>
              <w:numPr>
                <w:numId w:val="165"/>
              </w:numPr>
            </w:pPr>
            <w:r>
              <w:t>Scalable North-South throughput.</w:t>
            </w:r>
          </w:p>
        </w:tc>
        <w:tc>
          <w:tcPr>
            <w:tcBorders>
              <w:left w:val="nil"/>
              <w:right w:val="nil"/>
            </w:tcBorders>
          </w:tcPr>
          <w:p>
            <w:pPr>
              <w:pStyle w:val="TableBodyText"/>
              <w:numPr>
                <w:numId w:val="166"/>
              </w:numPr>
            </w:pPr>
            <w:r>
              <w:t>Some centralized VPC network services are not available (i.e., no VPC Default Auto SNAT, VPNs).</w:t>
            </w:r>
          </w:p>
          <w:p>
            <w:pPr>
              <w:pStyle w:val="TableBodyText"/>
              <w:numPr>
                <w:numId w:val="166"/>
              </w:numPr>
            </w:pPr>
            <w:r>
              <w:t xml:space="preserve">No support for </w:t>
            </w:r>
            <w:r>
              <w:t>VCF Automation</w:t>
            </w:r>
            <w:r>
              <w:t xml:space="preserve"> All Apps Orgs and VKS.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VPC Getting Started Workload Networking Model</w:t>
            </w:r>
          </w:p>
        </w:tc>
        <w:tc>
          <w:tcPr>
            <w:tcBorders>
              <w:left w:val="nil"/>
              <w:right w:val="nil"/>
            </w:tcBorders>
          </w:tcPr>
          <w:p>
            <w:pPr>
              <w:pStyle w:val="TableBodyText"/>
            </w:pPr>
            <w:r>
              <w:t>Virtual Private Cloud (VPC) Network Virtualization</w:t>
            </w:r>
          </w:p>
        </w:tc>
        <w:tc>
          <w:tcPr>
            <w:tcBorders>
              <w:left w:val="nil"/>
              <w:right w:val="nil"/>
            </w:tcBorders>
          </w:tcPr>
          <w:p>
            <w:pPr>
              <w:pStyle w:val="TableBodyText"/>
              <w:numPr>
                <w:numId w:val="167"/>
              </w:numPr>
            </w:pPr>
            <w:r>
              <w:t>Distributed Transit Gateway.</w:t>
            </w:r>
          </w:p>
          <w:p>
            <w:pPr>
              <w:pStyle w:val="TableBodyText"/>
              <w:numPr>
                <w:numId w:val="167"/>
              </w:numPr>
            </w:pPr>
            <w:r>
              <w:t>NAT Support via VM External IPs (1:1 NAT)</w:t>
            </w:r>
          </w:p>
        </w:tc>
        <w:tc>
          <w:tcPr>
            <w:tcBorders>
              <w:left w:val="nil"/>
              <w:right w:val="nil"/>
            </w:tcBorders>
          </w:tcPr>
          <w:p>
            <w:pPr>
              <w:pStyle w:val="TableBodyText"/>
              <w:numPr>
                <w:numId w:val="168"/>
              </w:numPr>
            </w:pPr>
            <w:r>
              <w:t>Does not require NSX Edge Nodes.</w:t>
            </w:r>
          </w:p>
          <w:p>
            <w:pPr>
              <w:pStyle w:val="TableBodyText"/>
              <w:numPr>
                <w:numId w:val="168"/>
              </w:numPr>
            </w:pPr>
            <w:r>
              <w:t>Simplified VPC Consumption Model</w:t>
            </w:r>
          </w:p>
          <w:p>
            <w:pPr>
              <w:pStyle w:val="TableBodyText"/>
              <w:numPr>
                <w:numId w:val="168"/>
              </w:numPr>
            </w:pPr>
            <w:r>
              <w:t>Support for vCenter UI consumption.</w:t>
            </w:r>
          </w:p>
        </w:tc>
        <w:tc>
          <w:tcPr>
            <w:tcBorders>
              <w:left w:val="nil"/>
              <w:right w:val="nil"/>
            </w:tcBorders>
          </w:tcPr>
          <w:p>
            <w:pPr>
              <w:pStyle w:val="TableBodyText"/>
            </w:pPr>
            <w:r>
              <w:t>No support for centralized network services.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 Segment Network Virtualization Scalable Workload Networking Model</w:t>
            </w:r>
          </w:p>
        </w:tc>
        <w:tc>
          <w:tcPr>
            <w:tcBorders>
              <w:left w:val="nil"/>
              <w:right w:val="nil"/>
            </w:tcBorders>
          </w:tcPr>
          <w:p>
            <w:pPr>
              <w:pStyle w:val="TableBodyText"/>
            </w:pPr>
            <w:r>
              <w:t>NSX Segment Network Virtualization</w:t>
            </w:r>
          </w:p>
        </w:tc>
        <w:tc>
          <w:tcPr>
            <w:tcBorders>
              <w:left w:val="nil"/>
              <w:right w:val="nil"/>
            </w:tcBorders>
          </w:tcPr>
          <w:p>
            <w:pPr>
              <w:pStyle w:val="TableBodyText"/>
              <w:numPr>
                <w:numId w:val="169"/>
              </w:numPr>
            </w:pPr>
            <w:r>
              <w:t>Active/Active Stateless Tier-0 Gateway.</w:t>
            </w:r>
          </w:p>
          <w:p>
            <w:pPr>
              <w:pStyle w:val="TableBodyText"/>
              <w:numPr>
                <w:numId w:val="169"/>
              </w:numPr>
            </w:pPr>
            <w:r>
              <w:t>Partial support for centralized network services (i.e., no redundant VPNs).</w:t>
            </w:r>
          </w:p>
          <w:p>
            <w:pPr>
              <w:pStyle w:val="TableBodyText"/>
              <w:numPr>
                <w:numId w:val="169"/>
              </w:numPr>
            </w:pPr>
            <w:r>
              <w:t>Full NSX Federation support.</w:t>
            </w:r>
          </w:p>
        </w:tc>
        <w:tc>
          <w:tcPr>
            <w:tcBorders>
              <w:left w:val="nil"/>
              <w:right w:val="nil"/>
            </w:tcBorders>
          </w:tcPr>
          <w:p>
            <w:pPr>
              <w:pStyle w:val="TableBodyText"/>
              <w:numPr>
                <w:numId w:val="170"/>
              </w:numPr>
            </w:pPr>
            <w:r>
              <w:t>Scalable North-South throughput.</w:t>
            </w:r>
          </w:p>
          <w:p>
            <w:pPr>
              <w:pStyle w:val="TableBodyText"/>
              <w:numPr>
                <w:numId w:val="170"/>
              </w:numPr>
            </w:pPr>
            <w:r>
              <w:t>VM Mobility across different VCF Instances or VCF WLDs via L2 extension.</w:t>
            </w:r>
          </w:p>
        </w:tc>
        <w:tc>
          <w:tcPr>
            <w:tcBorders>
              <w:left w:val="nil"/>
              <w:right w:val="nil"/>
            </w:tcBorders>
          </w:tcPr>
          <w:p>
            <w:pPr>
              <w:pStyle w:val="TableBodyText"/>
              <w:numPr>
                <w:numId w:val="171"/>
              </w:numPr>
            </w:pPr>
            <w:r>
              <w:t xml:space="preserve">No support for </w:t>
            </w:r>
            <w:r>
              <w:t>VCF Automation</w:t>
            </w:r>
            <w:r>
              <w:t xml:space="preserve"> Modern Experience.</w:t>
            </w:r>
          </w:p>
          <w:p>
            <w:pPr>
              <w:pStyle w:val="TableBodyText"/>
              <w:numPr>
                <w:numId w:val="171"/>
              </w:numPr>
            </w:pPr>
            <w:r>
              <w:t>No simplified VPC consumption.</w:t>
            </w:r>
          </w:p>
          <w:p>
            <w:pPr>
              <w:pStyle w:val="TableBodyText"/>
              <w:numPr>
                <w:numId w:val="171"/>
              </w:numPr>
            </w:pPr>
            <w:r>
              <w:t>No support for vCenter UI consumption. NSX Segments are presented as distributed virtual port-groups in vCenter. The VI Admin can attach VMs to them, but no CRUD operation is available for NSX networking object.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Large Scale Topology Workload Networking Model</w:t>
            </w:r>
          </w:p>
        </w:tc>
        <w:tc>
          <w:tcPr>
            <w:tcBorders>
              <w:left w:val="nil"/>
              <w:right w:val="nil"/>
            </w:tcBorders>
          </w:tcPr>
          <w:p>
            <w:pPr>
              <w:pStyle w:val="TableBodyText"/>
              <w:numPr>
                <w:numId w:val="172"/>
              </w:numPr>
            </w:pPr>
            <w:r>
              <w:t>Virtual Private Cloud (VPC) Network Virtualization</w:t>
            </w:r>
          </w:p>
          <w:p>
            <w:pPr>
              <w:pStyle w:val="TableBodyText"/>
              <w:numPr>
                <w:numId w:val="172"/>
              </w:numPr>
            </w:pPr>
            <w:r>
              <w:t>NSX Segment Network Virtualization</w:t>
            </w:r>
          </w:p>
        </w:tc>
        <w:tc>
          <w:tcPr>
            <w:tcBorders>
              <w:left w:val="nil"/>
              <w:right w:val="nil"/>
            </w:tcBorders>
          </w:tcPr>
          <w:p>
            <w:pPr>
              <w:pStyle w:val="TableBodyText"/>
              <w:numPr>
                <w:numId w:val="173"/>
              </w:numPr>
            </w:pPr>
            <w:r>
              <w:t>A mix of Active/Active and Active/Standby Tier-0 Gateways connected back-to-back.</w:t>
            </w:r>
          </w:p>
          <w:p>
            <w:pPr>
              <w:pStyle w:val="TableBodyText"/>
              <w:numPr>
                <w:numId w:val="173"/>
              </w:numPr>
            </w:pPr>
            <w:r>
              <w:t>Full support for centralized services depending on the gateway type.</w:t>
            </w:r>
          </w:p>
          <w:p>
            <w:pPr>
              <w:pStyle w:val="TableBodyText"/>
              <w:numPr>
                <w:numId w:val="173"/>
              </w:numPr>
            </w:pPr>
            <w:r>
              <w:t>Support both VPC and NSX Segment network consumption models.</w:t>
            </w:r>
          </w:p>
        </w:tc>
        <w:tc>
          <w:tcPr>
            <w:tcBorders>
              <w:left w:val="nil"/>
              <w:right w:val="nil"/>
            </w:tcBorders>
          </w:tcPr>
          <w:p>
            <w:pPr>
              <w:pStyle w:val="TableBodyText"/>
              <w:numPr>
                <w:numId w:val="174"/>
              </w:numPr>
            </w:pPr>
            <w:r>
              <w:t>Higher scalability.</w:t>
            </w:r>
          </w:p>
          <w:p>
            <w:pPr>
              <w:pStyle w:val="TableBodyText"/>
              <w:numPr>
                <w:numId w:val="174"/>
              </w:numPr>
            </w:pPr>
            <w:r>
              <w:t>Tailoring of tenant services and resources.</w:t>
            </w:r>
          </w:p>
          <w:p>
            <w:pPr>
              <w:pStyle w:val="TableBodyText"/>
              <w:numPr>
                <w:numId w:val="174"/>
              </w:numPr>
            </w:pPr>
            <w:r>
              <w:t>Tenant onboarding decoupled from the physical network.</w:t>
            </w:r>
          </w:p>
        </w:tc>
        <w:tc>
          <w:tcPr>
            <w:tcBorders>
              <w:left w:val="nil"/>
              <w:right w:val="nil"/>
            </w:tcBorders>
          </w:tcPr>
          <w:p>
            <w:pPr>
              <w:pStyle w:val="TableBodyText"/>
              <w:numPr>
                <w:numId w:val="175"/>
              </w:numPr>
            </w:pPr>
            <w:r>
              <w:t>Higher complexity.</w:t>
            </w:r>
          </w:p>
          <w:p>
            <w:pPr>
              <w:pStyle w:val="TableBodyText"/>
              <w:numPr>
                <w:numId w:val="175"/>
              </w:numPr>
            </w:pPr>
            <w:r>
              <w:t>Higher resource requirements.</w:t>
            </w:r>
          </w:p>
          <w:p>
            <w:pPr>
              <w:pStyle w:val="TableBodyText"/>
              <w:numPr>
                <w:numId w:val="175"/>
              </w:numPr>
            </w:pPr>
            <w:r>
              <w:t>A higher number of NSX Edges Nodes.</w:t>
            </w:r>
          </w:p>
        </w:tc>
      </w:tr>
    </w:tbl>
    <w:p>
      <w:pPr>
        <w:pStyle w:val="SectionHeading5"/>
        <w:spacing w:before="120"/>
      </w:pPr>
      <w:r>
        <w:t>Cross Workload Domain Networking Models</w:t>
      </w:r>
    </w:p>
    <w:p>
      <w:pPr>
        <w:pStyle w:val="BodyText"/>
      </w:pPr>
      <w:r>
        <w:t>Cross Workload Domain Networking models allow networking and security services to be extended across workload domains via a single management interface. The Cross Workload domain networking model choice will depend upon the Network consumption model, workload networking model, and workload domain design chosen.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w:t>
      </w:r>
      <w:r>
        <w:fldChar w:fldCharType="end"/>
      </w:r>
      <w:r>
        <w:t>. Cross Workload Domain Networking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0"/>
        <w:gridCol w:w="2676"/>
        <w:gridCol w:w="2704"/>
        <w:gridCol w:w="28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Cross Workload Domain Networking 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 Federation</w:t>
            </w:r>
          </w:p>
        </w:tc>
        <w:tc>
          <w:tcPr>
            <w:tcBorders>
              <w:left w:val="nil"/>
              <w:right w:val="nil"/>
            </w:tcBorders>
          </w:tcPr>
          <w:p>
            <w:pPr>
              <w:pStyle w:val="TableBodyText"/>
              <w:numPr>
                <w:numId w:val="176"/>
              </w:numPr>
            </w:pPr>
            <w:r>
              <w:t>Cross workload domain traffic goes trough the NSX Edge nodes.</w:t>
            </w:r>
          </w:p>
          <w:p>
            <w:pPr>
              <w:pStyle w:val="TableBodyText"/>
              <w:numPr>
                <w:numId w:val="176"/>
              </w:numPr>
            </w:pPr>
            <w:r>
              <w:t>Active and Standby global manager clusters can be deployed in the same or different VCF Instances.</w:t>
            </w:r>
          </w:p>
          <w:p>
            <w:pPr>
              <w:pStyle w:val="TableBodyText"/>
              <w:numPr>
                <w:numId w:val="176"/>
              </w:numPr>
            </w:pPr>
            <w:r>
              <w:t>Supports local egress</w:t>
            </w:r>
          </w:p>
          <w:p>
            <w:pPr>
              <w:pStyle w:val="TableBodyText"/>
              <w:numPr>
                <w:numId w:val="176"/>
              </w:numPr>
            </w:pPr>
            <w:r>
              <w:t>Multiple local NSX management plane clusters plus NSX global managers</w:t>
            </w:r>
          </w:p>
          <w:p>
            <w:pPr>
              <w:pStyle w:val="TableBodyText"/>
              <w:numPr>
                <w:numId w:val="176"/>
              </w:numPr>
            </w:pPr>
            <w:r>
              <w:t>Supports workload domains across VCF Instances</w:t>
            </w:r>
          </w:p>
        </w:tc>
        <w:tc>
          <w:tcPr>
            <w:tcBorders>
              <w:left w:val="nil"/>
              <w:right w:val="nil"/>
            </w:tcBorders>
          </w:tcPr>
          <w:p>
            <w:pPr>
              <w:pStyle w:val="TableBodyText"/>
              <w:numPr>
                <w:numId w:val="177"/>
              </w:numPr>
            </w:pPr>
            <w:r>
              <w:t>Enables shared security services across workload domains.</w:t>
            </w:r>
          </w:p>
          <w:p>
            <w:pPr>
              <w:pStyle w:val="TableBodyText"/>
              <w:numPr>
                <w:numId w:val="177"/>
              </w:numPr>
            </w:pPr>
            <w:r>
              <w:t>Enables Layer 2 and Layer 3 network topology extension across NSX domains.</w:t>
            </w:r>
          </w:p>
          <w:p>
            <w:pPr>
              <w:pStyle w:val="TableBodyText"/>
              <w:numPr>
                <w:numId w:val="177"/>
              </w:numPr>
            </w:pPr>
            <w:r>
              <w:t>No layer2 connectivity is required between Active and Standby Global Manager cluster.</w:t>
            </w:r>
          </w:p>
          <w:p>
            <w:pPr>
              <w:pStyle w:val="TableBodyText"/>
              <w:numPr>
                <w:numId w:val="177"/>
              </w:numPr>
            </w:pPr>
            <w:r>
              <w:t>Independent control plane availability per workload domain.</w:t>
            </w:r>
          </w:p>
          <w:p>
            <w:pPr>
              <w:pStyle w:val="TableBodyText"/>
              <w:numPr>
                <w:numId w:val="177"/>
              </w:numPr>
            </w:pPr>
            <w:r>
              <w:t>Cross workload domain traffic supports any MTU via TCP mss adjustment and fragmentation.</w:t>
            </w:r>
          </w:p>
          <w:p>
            <w:pPr>
              <w:pStyle w:val="TableBodyText"/>
              <w:numPr>
                <w:numId w:val="177"/>
              </w:numPr>
            </w:pPr>
            <w:r>
              <w:t>Coexists with local consumption of VPC.</w:t>
            </w:r>
          </w:p>
        </w:tc>
        <w:tc>
          <w:tcPr>
            <w:tcBorders>
              <w:left w:val="nil"/>
              <w:right w:val="nil"/>
            </w:tcBorders>
          </w:tcPr>
          <w:p>
            <w:pPr>
              <w:pStyle w:val="TableBodyText"/>
              <w:numPr>
                <w:numId w:val="178"/>
              </w:numPr>
            </w:pPr>
            <w:r>
              <w:t>Layer 3 connectivity is required between global managers.</w:t>
            </w:r>
          </w:p>
          <w:p>
            <w:pPr>
              <w:pStyle w:val="TableBodyText"/>
              <w:numPr>
                <w:numId w:val="178"/>
              </w:numPr>
            </w:pPr>
            <w:r>
              <w:t>Some NSX features are not available from the Global Manager. Consult NSX Documentation for details.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Shared NSX Instance</w:t>
            </w:r>
          </w:p>
        </w:tc>
        <w:tc>
          <w:tcPr>
            <w:tcBorders>
              <w:left w:val="nil"/>
              <w:right w:val="nil"/>
            </w:tcBorders>
          </w:tcPr>
          <w:p>
            <w:pPr>
              <w:pStyle w:val="TableBodyText"/>
              <w:numPr>
                <w:numId w:val="179"/>
              </w:numPr>
            </w:pPr>
            <w:r>
              <w:t>Cross workload domain traffic leverages fully distributed forwarding on the ESX host.</w:t>
            </w:r>
          </w:p>
          <w:p>
            <w:pPr>
              <w:pStyle w:val="TableBodyText"/>
              <w:numPr>
                <w:numId w:val="179"/>
              </w:numPr>
            </w:pPr>
            <w:r>
              <w:t>Local Egress not supported.</w:t>
            </w:r>
          </w:p>
          <w:p>
            <w:pPr>
              <w:pStyle w:val="TableBodyText"/>
              <w:numPr>
                <w:numId w:val="179"/>
              </w:numPr>
            </w:pPr>
            <w:r>
              <w:t>Single NSX management plane.</w:t>
            </w:r>
          </w:p>
          <w:p>
            <w:pPr>
              <w:pStyle w:val="TableBodyText"/>
              <w:numPr>
                <w:numId w:val="179"/>
              </w:numPr>
            </w:pPr>
            <w:r>
              <w:t>Shared NSX control plane across workload domains.</w:t>
            </w:r>
          </w:p>
          <w:p>
            <w:pPr>
              <w:pStyle w:val="TableBodyText"/>
              <w:numPr>
                <w:numId w:val="179"/>
              </w:numPr>
            </w:pPr>
            <w:r>
              <w:t xml:space="preserve">Does not support workload domains across </w:t>
            </w:r>
            <w:r>
              <w:t>VCF</w:t>
            </w:r>
            <w:r>
              <w:t xml:space="preserve"> Instances.</w:t>
            </w:r>
          </w:p>
        </w:tc>
        <w:tc>
          <w:tcPr>
            <w:tcBorders>
              <w:left w:val="nil"/>
              <w:right w:val="nil"/>
            </w:tcBorders>
          </w:tcPr>
          <w:p>
            <w:pPr>
              <w:pStyle w:val="TableBodyText"/>
              <w:numPr>
                <w:numId w:val="180"/>
              </w:numPr>
            </w:pPr>
            <w:r>
              <w:t>Enables shared security services across workload domains in the same VCF Instance.</w:t>
            </w:r>
          </w:p>
          <w:p>
            <w:pPr>
              <w:pStyle w:val="TableBodyText"/>
              <w:numPr>
                <w:numId w:val="180"/>
              </w:numPr>
            </w:pPr>
            <w:r>
              <w:t>Full support of VPC consumption models.</w:t>
            </w:r>
          </w:p>
        </w:tc>
        <w:tc>
          <w:tcPr>
            <w:tcBorders>
              <w:left w:val="nil"/>
              <w:right w:val="nil"/>
            </w:tcBorders>
          </w:tcPr>
          <w:p>
            <w:pPr>
              <w:pStyle w:val="TableBodyText"/>
              <w:numPr>
                <w:numId w:val="181"/>
              </w:numPr>
            </w:pPr>
            <w:r>
              <w:t>Appropriate MTU must be available end-to-end (workload MTU + 200 bytes).</w:t>
            </w:r>
          </w:p>
          <w:p>
            <w:pPr>
              <w:pStyle w:val="TableBodyText"/>
              <w:numPr>
                <w:numId w:val="181"/>
              </w:numPr>
            </w:pPr>
            <w:r>
              <w:t>Management plane recovery must be provided by the underlying infrastructure.</w:t>
            </w:r>
          </w:p>
        </w:tc>
      </w:tr>
    </w:tbl>
    <w:p>
      <w:pPr>
        <w:pStyle w:val="Heading4"/>
        <w:spacing w:before="120"/>
      </w:pPr>
      <w:r>
        <w:t>NSX Edge Cluster Models</w:t>
      </w:r>
    </w:p>
    <w:p>
      <w:pPr>
        <w:pStyle w:val="BodyText"/>
      </w:pPr>
      <w:r>
        <w:t>VMware Cloud Foundation</w:t>
      </w:r>
      <w:r>
        <w:t xml:space="preserve"> supports multiple </w:t>
      </w:r>
      <w:r>
        <w:rPr>
          <w:rStyle w:val="InlineCite"/>
        </w:rPr>
        <w:t>NSX Edge Cluster Models</w:t>
      </w:r>
      <w:r>
        <w:t>, you determine the form factor, number of nodes and placement according to the requirements for network services in a workload domain. NSX Edge nodes can be shared across workload domains where such workload domain shares the same NSX Manager cluster.</w:t>
      </w:r>
    </w:p>
    <w:p>
      <w:pPr>
        <w:pStyle w:val="BodyText"/>
      </w:pPr>
      <w:r>
        <w:t>An NSX Edge node is an appliance that provides centralized networking services which cannot be distributed to hypervisors. Some services, such as Tier-0 gateways, are limited to a single instance per NSX Edge node. However, multiple instances of most services can coexist in these nodes.</w:t>
      </w:r>
    </w:p>
    <w:p>
      <w:pPr>
        <w:pStyle w:val="SectionHeading5"/>
      </w:pPr>
      <w:r>
        <w:t>NSX Edge Form Factor</w:t>
      </w:r>
    </w:p>
    <w:p>
      <w:pPr>
        <w:pStyle w:val="BodyText"/>
      </w:pPr>
      <w:r>
        <w:t>An NSX Edge node can be deployed as a virtual appliance, or installed on bare-metal hardware. The NSX Edge node on bare-metal hardware can have better performance capabilities at the expense of more challenging deployment and limited deployment topology use cases.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w:t>
      </w:r>
      <w:r>
        <w:fldChar w:fldCharType="end"/>
      </w:r>
      <w:r>
        <w:t>. NSX Edge Form Factors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8"/>
        <w:gridCol w:w="2884"/>
        <w:gridCol w:w="2618"/>
        <w:gridCol w:w="298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 Edge Virtual Appliance</w:t>
            </w:r>
          </w:p>
        </w:tc>
        <w:tc>
          <w:tcPr>
            <w:tcBorders>
              <w:left w:val="nil"/>
              <w:right w:val="nil"/>
            </w:tcBorders>
          </w:tcPr>
          <w:p>
            <w:pPr>
              <w:pStyle w:val="TableBodyText"/>
              <w:numPr>
                <w:numId w:val="182"/>
              </w:numPr>
            </w:pPr>
            <w:r>
              <w:t>Can be deployed by using vCenter or NSX Manager.</w:t>
            </w:r>
          </w:p>
          <w:p>
            <w:pPr>
              <w:pStyle w:val="TableBodyText"/>
              <w:numPr>
                <w:numId w:val="182"/>
              </w:numPr>
            </w:pPr>
            <w:r>
              <w:t>Lifecycled by using VCF Operations.</w:t>
            </w:r>
          </w:p>
          <w:p>
            <w:pPr>
              <w:pStyle w:val="TableBodyText"/>
              <w:numPr>
                <w:numId w:val="182"/>
              </w:numPr>
            </w:pPr>
            <w:r>
              <w:t>Supports four (4) data path virtual NICs.</w:t>
            </w:r>
          </w:p>
        </w:tc>
        <w:tc>
          <w:tcPr>
            <w:tcBorders>
              <w:left w:val="nil"/>
              <w:right w:val="nil"/>
            </w:tcBorders>
          </w:tcPr>
          <w:p>
            <w:pPr>
              <w:pStyle w:val="TableBodyText"/>
              <w:numPr>
                <w:numId w:val="183"/>
              </w:numPr>
            </w:pPr>
            <w:r>
              <w:t>Automated password management by using VCF Operations.</w:t>
            </w:r>
          </w:p>
          <w:p>
            <w:pPr>
              <w:pStyle w:val="TableBodyText"/>
              <w:numPr>
                <w:numId w:val="183"/>
              </w:numPr>
            </w:pPr>
            <w:r>
              <w:t>Protected by vSphere HA.</w:t>
            </w:r>
          </w:p>
          <w:p>
            <w:pPr>
              <w:pStyle w:val="TableBodyText"/>
              <w:numPr>
                <w:numId w:val="183"/>
              </w:numPr>
            </w:pPr>
            <w:r>
              <w:t>Can be recovered across Availability Zones via vSphere HA.</w:t>
            </w:r>
          </w:p>
          <w:p>
            <w:pPr>
              <w:pStyle w:val="TableBodyText"/>
              <w:numPr>
                <w:numId w:val="183"/>
              </w:numPr>
            </w:pPr>
            <w:r>
              <w:t>Easy to scale up by modifying the specification of the virtual appliance.</w:t>
            </w:r>
          </w:p>
          <w:p>
            <w:pPr>
              <w:pStyle w:val="TableBodyText"/>
              <w:numPr>
                <w:numId w:val="183"/>
              </w:numPr>
            </w:pPr>
            <w:r>
              <w:t>Provides sufficient performance for most scenarios.</w:t>
            </w:r>
          </w:p>
        </w:tc>
        <w:tc>
          <w:tcPr>
            <w:tcBorders>
              <w:left w:val="nil"/>
              <w:right w:val="nil"/>
            </w:tcBorders>
          </w:tcPr>
          <w:p>
            <w:pPr>
              <w:pStyle w:val="TableBodyText"/>
            </w:pPr>
            <w:r>
              <w:t>Workloads with small packet size might not have the best performance.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 Edge Bare-Metal Appliance</w:t>
            </w:r>
          </w:p>
        </w:tc>
        <w:tc>
          <w:tcPr>
            <w:tcBorders>
              <w:left w:val="nil"/>
              <w:right w:val="nil"/>
            </w:tcBorders>
          </w:tcPr>
          <w:p>
            <w:pPr>
              <w:pStyle w:val="TableBodyText"/>
              <w:numPr>
                <w:numId w:val="184"/>
              </w:numPr>
            </w:pPr>
            <w:r>
              <w:t>Physical server where the NSX Edge software is installed by mounting the installation ISO file or via PXE.</w:t>
            </w:r>
          </w:p>
          <w:p>
            <w:pPr>
              <w:pStyle w:val="TableBodyText"/>
              <w:numPr>
                <w:numId w:val="184"/>
              </w:numPr>
            </w:pPr>
            <w:r>
              <w:t>After the image installation, it requires manual registration to NSX Manager.</w:t>
            </w:r>
          </w:p>
          <w:p>
            <w:pPr>
              <w:pStyle w:val="TableBodyText"/>
              <w:numPr>
                <w:numId w:val="184"/>
              </w:numPr>
            </w:pPr>
            <w:r>
              <w:t>Workload domain upgrades include NSX Edge bare metal nodes.</w:t>
            </w:r>
          </w:p>
          <w:p>
            <w:pPr>
              <w:pStyle w:val="TableBodyText"/>
              <w:numPr>
                <w:numId w:val="184"/>
              </w:numPr>
            </w:pPr>
            <w:r>
              <w:t>Supports up to 16 data path physical interfaces.</w:t>
            </w:r>
          </w:p>
        </w:tc>
        <w:tc>
          <w:tcPr>
            <w:tcBorders>
              <w:left w:val="nil"/>
              <w:right w:val="nil"/>
            </w:tcBorders>
          </w:tcPr>
          <w:p>
            <w:pPr>
              <w:pStyle w:val="TableBodyText"/>
              <w:numPr>
                <w:numId w:val="185"/>
              </w:numPr>
            </w:pPr>
            <w:r>
              <w:t>Ability to consume the bandwidth of multiple 100G interfaces.</w:t>
            </w:r>
          </w:p>
          <w:p>
            <w:pPr>
              <w:pStyle w:val="TableBodyText"/>
              <w:numPr>
                <w:numId w:val="185"/>
              </w:numPr>
            </w:pPr>
            <w:r>
              <w:t>Workloads with small packet size might have better performance.</w:t>
            </w:r>
          </w:p>
          <w:p>
            <w:pPr>
              <w:pStyle w:val="TableBodyText"/>
              <w:numPr>
                <w:numId w:val="185"/>
              </w:numPr>
            </w:pPr>
            <w:r>
              <w:t>Independent from ESX lifecycle management.</w:t>
            </w:r>
          </w:p>
        </w:tc>
        <w:tc>
          <w:tcPr>
            <w:tcBorders>
              <w:left w:val="nil"/>
              <w:right w:val="nil"/>
            </w:tcBorders>
          </w:tcPr>
          <w:p>
            <w:pPr>
              <w:pStyle w:val="TableBodyText"/>
              <w:numPr>
                <w:numId w:val="186"/>
              </w:numPr>
            </w:pPr>
            <w:r>
              <w:t>Has hardware compatibility requirements (network interface cards and CPUs).</w:t>
            </w:r>
          </w:p>
          <w:p>
            <w:pPr>
              <w:pStyle w:val="TableBodyText"/>
              <w:numPr>
                <w:numId w:val="186"/>
              </w:numPr>
            </w:pPr>
            <w:r>
              <w:t>Requires individual hardware lifecycle management and monitoring of failures, firmware and drivers.</w:t>
            </w:r>
          </w:p>
          <w:p>
            <w:pPr>
              <w:pStyle w:val="TableBodyText"/>
              <w:numPr>
                <w:numId w:val="186"/>
              </w:numPr>
            </w:pPr>
            <w:r>
              <w:t>Manual password management.</w:t>
            </w:r>
          </w:p>
          <w:p>
            <w:pPr>
              <w:pStyle w:val="TableBodyText"/>
              <w:numPr>
                <w:numId w:val="186"/>
              </w:numPr>
            </w:pPr>
            <w:r>
              <w:t>Must be manually deployed and registered to NSX Manager.</w:t>
            </w:r>
          </w:p>
        </w:tc>
      </w:tr>
    </w:tbl>
    <w:p>
      <w:pPr>
        <w:pStyle w:val="SectionHeading5"/>
        <w:spacing w:before="120"/>
      </w:pPr>
      <w:r>
        <w:t>NSX Edge Cluster Models</w:t>
      </w:r>
    </w:p>
    <w:p>
      <w:pPr>
        <w:pStyle w:val="BodyText"/>
      </w:pPr>
      <w:r>
        <w:t>NSX Edge nodes are grouped in one or more NSX Edge clusters, representing a pool of capacity for NSX services.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w:t>
      </w:r>
      <w:r>
        <w:fldChar w:fldCharType="end"/>
      </w:r>
      <w:r>
        <w:t>. NSX Edge Cluster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92"/>
        <w:gridCol w:w="2625"/>
        <w:gridCol w:w="2489"/>
        <w:gridCol w:w="28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Deployment 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Host fault tolerant</w:t>
            </w:r>
          </w:p>
        </w:tc>
        <w:tc>
          <w:tcPr>
            <w:tcBorders>
              <w:left w:val="nil"/>
              <w:right w:val="nil"/>
            </w:tcBorders>
          </w:tcPr>
          <w:p>
            <w:pPr>
              <w:pStyle w:val="TableBodyText"/>
              <w:numPr>
                <w:numId w:val="187"/>
              </w:numPr>
            </w:pPr>
            <w:r>
              <w:t>Suited to single Availability Zone configurations.</w:t>
            </w:r>
          </w:p>
          <w:p>
            <w:pPr>
              <w:pStyle w:val="TableBodyText"/>
              <w:numPr>
                <w:numId w:val="187"/>
              </w:numPr>
            </w:pPr>
            <w:r>
              <w:t>Leverages the Single-Rack Cluster Model.</w:t>
            </w:r>
          </w:p>
          <w:p>
            <w:pPr>
              <w:pStyle w:val="TableBodyText"/>
              <w:numPr>
                <w:numId w:val="187"/>
              </w:numPr>
            </w:pPr>
            <w:r>
              <w:t>Supports virtual appliance or bare-metal form factor.</w:t>
            </w:r>
          </w:p>
        </w:tc>
        <w:tc>
          <w:tcPr>
            <w:tcBorders>
              <w:left w:val="nil"/>
              <w:right w:val="nil"/>
            </w:tcBorders>
          </w:tcPr>
          <w:p>
            <w:pPr>
              <w:pStyle w:val="TableBodyText"/>
              <w:numPr>
                <w:numId w:val="188"/>
              </w:numPr>
            </w:pPr>
            <w:r>
              <w:t>Allows for the minimal footprint.</w:t>
            </w:r>
          </w:p>
          <w:p>
            <w:pPr>
              <w:pStyle w:val="TableBodyText"/>
              <w:numPr>
                <w:numId w:val="188"/>
              </w:numPr>
            </w:pPr>
            <w:r>
              <w:t>Allows for recovery after host failure events.</w:t>
            </w:r>
          </w:p>
          <w:p>
            <w:pPr>
              <w:pStyle w:val="TableBodyText"/>
              <w:numPr>
                <w:numId w:val="188"/>
              </w:numPr>
            </w:pPr>
            <w:r>
              <w:t>Supported all workload domains.</w:t>
            </w:r>
          </w:p>
        </w:tc>
        <w:tc>
          <w:tcPr>
            <w:tcBorders>
              <w:left w:val="nil"/>
              <w:right w:val="nil"/>
            </w:tcBorders>
          </w:tcPr>
          <w:p>
            <w:pPr>
              <w:pStyle w:val="TableBodyText"/>
              <w:numPr>
                <w:numId w:val="189"/>
              </w:numPr>
            </w:pPr>
            <w:r>
              <w:t>No protection against a rack failure.</w:t>
            </w:r>
          </w:p>
          <w:p>
            <w:pPr>
              <w:pStyle w:val="TableBodyText"/>
              <w:numPr>
                <w:numId w:val="189"/>
              </w:numPr>
            </w:pPr>
            <w:r>
              <w:t>North-south throughput limited to physical fabric top of rack switch uplinks in a single rack.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Rack fault tolerant</w:t>
            </w:r>
          </w:p>
        </w:tc>
        <w:tc>
          <w:tcPr>
            <w:tcBorders>
              <w:left w:val="nil"/>
              <w:right w:val="nil"/>
            </w:tcBorders>
          </w:tcPr>
          <w:p>
            <w:pPr>
              <w:pStyle w:val="TableBodyText"/>
              <w:numPr>
                <w:numId w:val="190"/>
              </w:numPr>
            </w:pPr>
            <w:r>
              <w:t>Suited to single Availability Zone configurations.</w:t>
            </w:r>
          </w:p>
          <w:p>
            <w:pPr>
              <w:pStyle w:val="TableBodyText"/>
              <w:numPr>
                <w:numId w:val="190"/>
              </w:numPr>
            </w:pPr>
            <w:r>
              <w:t>Leverages:</w:t>
            </w:r>
          </w:p>
          <w:p>
            <w:pPr>
              <w:pStyle w:val="TableBodyText"/>
              <w:numPr>
                <w:ilvl w:val="1"/>
                <w:numId w:val="190"/>
              </w:numPr>
            </w:pPr>
            <w:r>
              <w:t>Multiple instances of the Single-Rack Cluster Model (preferred).</w:t>
            </w:r>
          </w:p>
          <w:p>
            <w:pPr>
              <w:pStyle w:val="TableBodyText"/>
              <w:ind w:left="480"/>
            </w:pPr>
            <w:r>
              <w:t>Or</w:t>
            </w:r>
          </w:p>
          <w:p>
            <w:pPr>
              <w:pStyle w:val="TableBodyText"/>
              <w:numPr>
                <w:ilvl w:val="1"/>
                <w:numId w:val="190"/>
              </w:numPr>
            </w:pPr>
            <w:r>
              <w:t>Layer 3 or Layer 2 Multi-Rack Cluster Model.</w:t>
            </w:r>
          </w:p>
          <w:p>
            <w:pPr>
              <w:pStyle w:val="TableBodyText"/>
              <w:numPr>
                <w:numId w:val="190"/>
              </w:numPr>
            </w:pPr>
            <w:r>
              <w:t>Supports virtual appliance or bare-metal form factor.</w:t>
            </w:r>
          </w:p>
        </w:tc>
        <w:tc>
          <w:tcPr>
            <w:tcBorders>
              <w:left w:val="nil"/>
              <w:right w:val="nil"/>
            </w:tcBorders>
          </w:tcPr>
          <w:p>
            <w:pPr>
              <w:pStyle w:val="TableBodyText"/>
              <w:numPr>
                <w:numId w:val="191"/>
              </w:numPr>
            </w:pPr>
            <w:r>
              <w:t>As per cluster model chosen.</w:t>
            </w:r>
          </w:p>
          <w:p>
            <w:pPr>
              <w:pStyle w:val="TableBodyText"/>
              <w:numPr>
                <w:numId w:val="191"/>
              </w:numPr>
            </w:pPr>
            <w:r>
              <w:t>Higher north-south throughput scalability across multiple racks.</w:t>
            </w:r>
          </w:p>
          <w:p>
            <w:pPr>
              <w:pStyle w:val="TableBodyText"/>
              <w:numPr>
                <w:numId w:val="191"/>
              </w:numPr>
            </w:pPr>
            <w:r>
              <w:t>Independent storage (vSAN) for each rack when using multiple Single-Rack Cluster Models.</w:t>
            </w:r>
          </w:p>
        </w:tc>
        <w:tc>
          <w:tcPr>
            <w:tcBorders>
              <w:left w:val="nil"/>
              <w:right w:val="nil"/>
            </w:tcBorders>
          </w:tcPr>
          <w:p>
            <w:pPr>
              <w:pStyle w:val="TableBodyText"/>
              <w:numPr>
                <w:numId w:val="192"/>
              </w:numPr>
            </w:pPr>
            <w:r>
              <w:t>As per Cluster Model chosen.</w:t>
            </w:r>
          </w:p>
          <w:p>
            <w:pPr>
              <w:pStyle w:val="TableBodyText"/>
              <w:numPr>
                <w:numId w:val="192"/>
              </w:numPr>
            </w:pPr>
            <w:r>
              <w:t>Requires additional resources to support multiple clusters deployed in or across different racks with independent storage (vSAN).</w:t>
            </w:r>
          </w:p>
          <w:p>
            <w:pPr>
              <w:pStyle w:val="TableBodyText"/>
              <w:numPr>
                <w:numId w:val="192"/>
              </w:numPr>
            </w:pPr>
            <w:r>
              <w:t>Physical fabric dependency if using a single Layer 2 Multi-Rack Cluster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 Zone fault tolerant (based on NSX Edge Node High Availability)</w:t>
            </w:r>
          </w:p>
        </w:tc>
        <w:tc>
          <w:tcPr>
            <w:tcBorders>
              <w:left w:val="nil"/>
              <w:right w:val="nil"/>
            </w:tcBorders>
          </w:tcPr>
          <w:p>
            <w:pPr>
              <w:pStyle w:val="TableBodyText"/>
              <w:numPr>
                <w:numId w:val="193"/>
              </w:numPr>
            </w:pPr>
            <w:r>
              <w:t>Suited to dual Availability Zone configurations.</w:t>
            </w:r>
          </w:p>
          <w:p>
            <w:pPr>
              <w:pStyle w:val="TableBodyText"/>
              <w:numPr>
                <w:numId w:val="193"/>
              </w:numPr>
            </w:pPr>
            <w:r>
              <w:t>Leverages</w:t>
            </w:r>
          </w:p>
          <w:p>
            <w:pPr>
              <w:pStyle w:val="TableBodyText"/>
              <w:numPr>
                <w:ilvl w:val="1"/>
                <w:numId w:val="193"/>
              </w:numPr>
            </w:pPr>
            <w:r>
              <w:t>Multiple instances of the Single-Rack Cluster Model.</w:t>
            </w:r>
          </w:p>
          <w:p>
            <w:pPr>
              <w:pStyle w:val="TableBodyText"/>
              <w:ind w:left="480"/>
            </w:pPr>
            <w:r>
              <w:t>or</w:t>
            </w:r>
          </w:p>
          <w:p>
            <w:pPr>
              <w:pStyle w:val="TableBodyText"/>
              <w:numPr>
                <w:ilvl w:val="1"/>
                <w:numId w:val="193"/>
              </w:numPr>
            </w:pPr>
            <w:r>
              <w:t>Stretched Cluster Model.</w:t>
            </w:r>
          </w:p>
          <w:p>
            <w:pPr>
              <w:pStyle w:val="TableBodyText"/>
              <w:numPr>
                <w:numId w:val="194"/>
              </w:numPr>
            </w:pPr>
            <w:r>
              <w:t>Supports virtual appliance or bare-metal form factor.</w:t>
            </w:r>
          </w:p>
        </w:tc>
        <w:tc>
          <w:tcPr>
            <w:tcBorders>
              <w:left w:val="nil"/>
              <w:right w:val="nil"/>
            </w:tcBorders>
          </w:tcPr>
          <w:p>
            <w:pPr>
              <w:pStyle w:val="TableBodyText"/>
              <w:numPr>
                <w:numId w:val="195"/>
              </w:numPr>
            </w:pPr>
            <w:r>
              <w:t>Fast network failover across Availability Zones.</w:t>
            </w:r>
          </w:p>
          <w:p>
            <w:pPr>
              <w:pStyle w:val="TableBodyText"/>
              <w:numPr>
                <w:numId w:val="195"/>
              </w:numPr>
            </w:pPr>
            <w:r>
              <w:t>No dependency on physical fabric.</w:t>
            </w:r>
          </w:p>
          <w:p>
            <w:pPr>
              <w:pStyle w:val="TableBodyText"/>
              <w:numPr>
                <w:numId w:val="195"/>
              </w:numPr>
            </w:pPr>
            <w:r>
              <w:t>Maintain optimal fault isolation between Availability Zones.</w:t>
            </w:r>
          </w:p>
        </w:tc>
        <w:tc>
          <w:tcPr>
            <w:tcBorders>
              <w:left w:val="nil"/>
              <w:right w:val="nil"/>
            </w:tcBorders>
          </w:tcPr>
          <w:p>
            <w:pPr>
              <w:pStyle w:val="TableBodyText"/>
              <w:numPr>
                <w:numId w:val="196"/>
              </w:numPr>
            </w:pPr>
            <w:r>
              <w:t>Dependency on physical fabric, if maintaining symmetric routing is required.</w:t>
            </w:r>
          </w:p>
          <w:p>
            <w:pPr>
              <w:pStyle w:val="TableBodyText"/>
              <w:numPr>
                <w:numId w:val="196"/>
              </w:numPr>
            </w:pPr>
            <w:r>
              <w:t>Stretch cluster model usage implies common datastore supporting NSX Edge cluster across Availability Zones.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 Zone fault tolerant (based on vSphere HA recovery)</w:t>
            </w:r>
          </w:p>
        </w:tc>
        <w:tc>
          <w:tcPr>
            <w:tcBorders>
              <w:left w:val="nil"/>
              <w:right w:val="nil"/>
            </w:tcBorders>
          </w:tcPr>
          <w:p>
            <w:pPr>
              <w:pStyle w:val="TableBodyText"/>
              <w:numPr>
                <w:numId w:val="197"/>
              </w:numPr>
            </w:pPr>
            <w:r>
              <w:t>Suited to dual Availability Zone configurations.</w:t>
            </w:r>
          </w:p>
          <w:p>
            <w:pPr>
              <w:pStyle w:val="TableBodyText"/>
              <w:numPr>
                <w:numId w:val="197"/>
              </w:numPr>
            </w:pPr>
            <w:r>
              <w:t>Leverages Stretched Cluster Model.</w:t>
            </w:r>
          </w:p>
          <w:p>
            <w:pPr>
              <w:pStyle w:val="TableBodyText"/>
              <w:numPr>
                <w:numId w:val="197"/>
              </w:numPr>
            </w:pPr>
            <w:r>
              <w:t>Supports virtual appliance form factor only.</w:t>
            </w:r>
          </w:p>
        </w:tc>
        <w:tc>
          <w:tcPr>
            <w:tcBorders>
              <w:left w:val="nil"/>
              <w:right w:val="nil"/>
            </w:tcBorders>
          </w:tcPr>
          <w:p>
            <w:pPr>
              <w:pStyle w:val="TableBodyText"/>
            </w:pPr>
            <w:r>
              <w:t>Symmetric routing in and out of the virtual network.</w:t>
            </w:r>
          </w:p>
        </w:tc>
        <w:tc>
          <w:tcPr>
            <w:tcBorders>
              <w:left w:val="nil"/>
              <w:right w:val="nil"/>
            </w:tcBorders>
          </w:tcPr>
          <w:p>
            <w:pPr>
              <w:pStyle w:val="TableBodyText"/>
              <w:numPr>
                <w:numId w:val="198"/>
              </w:numPr>
            </w:pPr>
            <w:r>
              <w:t>Slow network failover across Availability Zones.</w:t>
            </w:r>
          </w:p>
          <w:p>
            <w:pPr>
              <w:pStyle w:val="TableBodyText"/>
              <w:numPr>
                <w:numId w:val="198"/>
              </w:numPr>
            </w:pPr>
            <w:r>
              <w:t>Dependency on physical fabric to extend uplink VLANs, edge TEP VLAN, and edge Management VLANs.</w:t>
            </w:r>
          </w:p>
        </w:tc>
      </w:tr>
    </w:tbl>
    <w:p>
      <w:pPr>
        <w:pStyle w:val="Heading4"/>
        <w:spacing w:before="120"/>
      </w:pPr>
      <w:r>
        <w:t>Fleet Level Components Networking Models</w:t>
      </w:r>
    </w:p>
    <w:p>
      <w:pPr>
        <w:pStyle w:val="BodyText"/>
      </w:pPr>
      <w:r>
        <w:t>VMware Cloud Foundation</w:t>
      </w:r>
      <w:r>
        <w:t xml:space="preserve"> provides flexibility for the deployment of the fleet level management components to different network types, either vCenter distributed port groups or NSX segment networking can be used to connect the fleet level management components.</w:t>
      </w:r>
    </w:p>
    <w:p>
      <w:pPr>
        <w:pStyle w:val="BodyText"/>
      </w:pPr>
      <w:r>
        <w:t>The default network used to deploy the fleet level management components is the management domain VM management network, this is the same network used to deploy the management domain core components e.g. vCenter and NSX manager. This is done during initial deployment using VCF Installer, alternatively if any of the Fleet Level management VMs need to be deployed to a different vCenter distributed port group on a different VLAN or an NSX segment then the deployment is skipped by VCF Installer and will later be deployed to one of these additional networks. When using NSX Load balancer for VCF Ops NSX segments are required or if there are plans to stretch the fleet management network between VCF instances using NSX federation. This might be the case if disaster recovery is implemented for the fleet level components.</w:t>
      </w:r>
    </w:p>
    <w:p>
      <w:pPr>
        <w:pStyle w:val="BodyText"/>
        <w:pBdr>
          <w:top w:val="single" w:sz="8" w:space="2" w:color="D3D3D3"/>
          <w:bottom w:val="single" w:sz="8" w:space="2" w:color="D3D3D3"/>
        </w:pBdr>
      </w:pPr>
      <w:r>
        <w:rPr>
          <w:rStyle w:val="NoteLeadernote"/>
        </w:rPr>
        <w:t>Note</w:t>
        <w:tab/>
      </w:r>
      <w:r>
        <w:t>VCF Operations collectors and VCF Operations for networks collectors are considered VCF Instance level components. It is recommended to always deploy these components to the VM management network of the management domain.</w:t>
      </w:r>
    </w:p>
    <w:p>
      <w:pPr>
        <w:pStyle w:val="BodyText"/>
      </w:pPr>
      <w:r>
        <w:t>There are four models to consider with different options in each model, these are listed in the table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w:t>
      </w:r>
      <w:r>
        <w:fldChar w:fldCharType="end"/>
      </w:r>
      <w:r>
        <w:t>. Fleet Level Components Networking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2"/>
        <w:gridCol w:w="2627"/>
        <w:gridCol w:w="2879"/>
        <w:gridCol w:w="259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Fleet level components will connect to same VM management network distributed port group used for mangement domain components, e.g. vCenter, NSX Manager.</w:t>
            </w:r>
          </w:p>
        </w:tc>
        <w:tc>
          <w:tcPr>
            <w:tcBorders>
              <w:left w:val="nil"/>
              <w:right w:val="nil"/>
            </w:tcBorders>
          </w:tcPr>
          <w:p>
            <w:pPr>
              <w:pStyle w:val="TableBodyText"/>
            </w:pPr>
            <w:r>
              <w:t>Deployed using VCF Installer during initial deployment.</w:t>
            </w:r>
          </w:p>
        </w:tc>
        <w:tc>
          <w:tcPr>
            <w:tcBorders>
              <w:left w:val="nil"/>
              <w:right w:val="nil"/>
            </w:tcBorders>
          </w:tcPr>
          <w:p>
            <w:pPr>
              <w:pStyle w:val="TableBodyText"/>
            </w:pPr>
            <w:r>
              <w:t>No logical separation of fleet level VMs and management domain VMs.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Fleet Level Components on Dedicated Management Network Model</w:t>
            </w:r>
          </w:p>
        </w:tc>
        <w:tc>
          <w:tcPr>
            <w:tcBorders>
              <w:left w:val="nil"/>
              <w:right w:val="nil"/>
            </w:tcBorders>
          </w:tcPr>
          <w:p>
            <w:pPr>
              <w:pStyle w:val="TableBodyText"/>
            </w:pPr>
            <w:r>
              <w:t>Fleet level components will connect to a dedicated distributed port group on a separate network from VM manangement network.</w:t>
            </w:r>
          </w:p>
        </w:tc>
        <w:tc>
          <w:tcPr>
            <w:tcBorders>
              <w:left w:val="nil"/>
              <w:right w:val="nil"/>
            </w:tcBorders>
          </w:tcPr>
          <w:p>
            <w:pPr>
              <w:pStyle w:val="TableBodyText"/>
            </w:pPr>
            <w:r>
              <w:t>Provides isolation from other networks, can be used to have separate security for the fleet level management network while using a VLAN backed distributed port group.</w:t>
            </w:r>
          </w:p>
        </w:tc>
        <w:tc>
          <w:tcPr>
            <w:tcBorders>
              <w:left w:val="nil"/>
              <w:right w:val="nil"/>
            </w:tcBorders>
          </w:tcPr>
          <w:p>
            <w:pPr>
              <w:pStyle w:val="TableBodyText"/>
              <w:numPr>
                <w:numId w:val="199"/>
              </w:numPr>
            </w:pPr>
            <w:r>
              <w:t>Additional VLAN required for separate network.</w:t>
            </w:r>
          </w:p>
          <w:p>
            <w:pPr>
              <w:pStyle w:val="TableBodyText"/>
              <w:numPr>
                <w:numId w:val="199"/>
              </w:numPr>
            </w:pPr>
            <w:r>
              <w:t>Day 2 operation required to upload bundles and deploy using API.</w:t>
            </w:r>
          </w:p>
          <w:p>
            <w:pPr>
              <w:pStyle w:val="TableBodyText"/>
              <w:numPr>
                <w:numId w:val="199"/>
              </w:numPr>
            </w:pPr>
            <w:r>
              <w:t>Stretched cluster deployments will require additional VLAN to be stretched between sites.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Fleet Level Components on NSX Overlay Segment Model</w:t>
            </w:r>
          </w:p>
        </w:tc>
        <w:tc>
          <w:tcPr>
            <w:tcBorders>
              <w:left w:val="nil"/>
              <w:right w:val="nil"/>
            </w:tcBorders>
          </w:tcPr>
          <w:p>
            <w:pPr>
              <w:pStyle w:val="TableBodyText"/>
            </w:pPr>
            <w:r>
              <w:t>Fleet level components will connect to NSX segment that is backed by an overlay.</w:t>
            </w:r>
          </w:p>
        </w:tc>
        <w:tc>
          <w:tcPr>
            <w:tcBorders>
              <w:left w:val="nil"/>
              <w:right w:val="nil"/>
            </w:tcBorders>
          </w:tcPr>
          <w:p>
            <w:pPr>
              <w:pStyle w:val="TableBodyText"/>
            </w:pPr>
            <w:r>
              <w:t>Provides isolation from other networks, can be used to have separate security for the fleet level network while using an overlay backed segment.</w:t>
            </w:r>
          </w:p>
        </w:tc>
        <w:tc>
          <w:tcPr>
            <w:tcBorders>
              <w:left w:val="nil"/>
              <w:right w:val="nil"/>
            </w:tcBorders>
          </w:tcPr>
          <w:p>
            <w:pPr>
              <w:pStyle w:val="TableBodyText"/>
              <w:numPr>
                <w:numId w:val="200"/>
              </w:numPr>
            </w:pPr>
            <w:r>
              <w:t>Day 2 operation required to upload bundles and deploy using API.</w:t>
            </w:r>
          </w:p>
          <w:p>
            <w:pPr>
              <w:pStyle w:val="TableBodyText"/>
              <w:numPr>
                <w:numId w:val="200"/>
              </w:numPr>
            </w:pPr>
            <w:r>
              <w:t>Additional steps required to deploy an NSX edge cluster.</w:t>
            </w:r>
          </w:p>
          <w:p>
            <w:pPr>
              <w:pStyle w:val="TableBodyText"/>
              <w:numPr>
                <w:numId w:val="200"/>
              </w:numPr>
            </w:pPr>
            <w:r>
              <w:t>Static or BGP routing required for Edge cluster T0.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Fleet Level Components on NSX VLAN Segment Model</w:t>
            </w:r>
          </w:p>
        </w:tc>
        <w:tc>
          <w:tcPr>
            <w:tcBorders>
              <w:left w:val="nil"/>
              <w:right w:val="nil"/>
            </w:tcBorders>
          </w:tcPr>
          <w:p>
            <w:pPr>
              <w:pStyle w:val="TableBodyText"/>
            </w:pPr>
            <w:r>
              <w:t>Fleet level components will connect to NSX segment that is VLAN backed.</w:t>
            </w:r>
          </w:p>
        </w:tc>
        <w:tc>
          <w:tcPr>
            <w:tcBorders>
              <w:left w:val="nil"/>
              <w:right w:val="nil"/>
            </w:tcBorders>
          </w:tcPr>
          <w:p>
            <w:pPr>
              <w:pStyle w:val="TableBodyText"/>
            </w:pPr>
            <w:r>
              <w:t>Provides isolation from other networks, can be used to have separate security for the fleet level management network while using a VLAN backed distributed port group.</w:t>
            </w:r>
          </w:p>
        </w:tc>
        <w:tc>
          <w:tcPr>
            <w:tcBorders>
              <w:left w:val="nil"/>
              <w:right w:val="nil"/>
            </w:tcBorders>
          </w:tcPr>
          <w:p>
            <w:pPr>
              <w:pStyle w:val="TableBodyText"/>
              <w:numPr>
                <w:numId w:val="201"/>
              </w:numPr>
            </w:pPr>
            <w:r>
              <w:t>Day 2 operation required to upload bundles and deploy fleet level components using API.</w:t>
            </w:r>
          </w:p>
          <w:p>
            <w:pPr>
              <w:pStyle w:val="TableBodyText"/>
              <w:numPr>
                <w:numId w:val="201"/>
              </w:numPr>
            </w:pPr>
            <w:r>
              <w:t>Routing is done on the physical fabric for the VLAN.</w:t>
            </w:r>
          </w:p>
          <w:p>
            <w:pPr>
              <w:pStyle w:val="TableBodyText"/>
              <w:numPr>
                <w:numId w:val="201"/>
              </w:numPr>
            </w:pPr>
            <w:r>
              <w:t>Stretched cluster deployments will require additional VLAN to be stretched between sites.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Fleet Level Components on NSX Overlay Stretched Segment Model</w:t>
            </w:r>
          </w:p>
        </w:tc>
        <w:tc>
          <w:tcPr>
            <w:tcBorders>
              <w:left w:val="nil"/>
              <w:right w:val="nil"/>
            </w:tcBorders>
          </w:tcPr>
          <w:p>
            <w:pPr>
              <w:pStyle w:val="TableBodyText"/>
            </w:pPr>
            <w:r>
              <w:t>Fleet level components will connect to an NSX segment that is backed by an overlay and stretched between two VCF Instances.</w:t>
            </w:r>
          </w:p>
        </w:tc>
        <w:tc>
          <w:tcPr>
            <w:tcBorders>
              <w:left w:val="nil"/>
              <w:right w:val="nil"/>
            </w:tcBorders>
          </w:tcPr>
          <w:p>
            <w:pPr>
              <w:pStyle w:val="TableBodyText"/>
              <w:numPr>
                <w:numId w:val="202"/>
              </w:numPr>
            </w:pPr>
            <w:r>
              <w:t>Provides IP mobility for Fleet level components if they need to reside at a different location.</w:t>
            </w:r>
          </w:p>
          <w:p>
            <w:pPr>
              <w:pStyle w:val="TableBodyText"/>
              <w:numPr>
                <w:numId w:val="202"/>
              </w:numPr>
            </w:pPr>
            <w:r>
              <w:t>This can be suitable for disaster recovery or backup and restore of the fleet level components.</w:t>
            </w:r>
          </w:p>
        </w:tc>
        <w:tc>
          <w:tcPr>
            <w:tcBorders>
              <w:left w:val="nil"/>
              <w:right w:val="nil"/>
            </w:tcBorders>
          </w:tcPr>
          <w:p>
            <w:pPr>
              <w:pStyle w:val="TableBodyText"/>
              <w:numPr>
                <w:numId w:val="203"/>
              </w:numPr>
            </w:pPr>
            <w:r>
              <w:t>NSX Federation global mangers must be deployed as Active/Standby.</w:t>
            </w:r>
          </w:p>
          <w:p>
            <w:pPr>
              <w:pStyle w:val="TableBodyText"/>
              <w:numPr>
                <w:numId w:val="203"/>
              </w:numPr>
            </w:pPr>
            <w:r>
              <w:t>Day 2 operation required to upload bundles and deploy using API.</w:t>
            </w:r>
          </w:p>
          <w:p>
            <w:pPr>
              <w:pStyle w:val="TableBodyText"/>
              <w:numPr>
                <w:numId w:val="203"/>
              </w:numPr>
            </w:pPr>
            <w:r>
              <w:t>Additional steps required to deploy an NSX edge cluster.</w:t>
            </w:r>
          </w:p>
          <w:p>
            <w:pPr>
              <w:pStyle w:val="TableBodyText"/>
              <w:numPr>
                <w:numId w:val="203"/>
              </w:numPr>
            </w:pPr>
            <w:r>
              <w:t>BGP routing required for Edge cluster T0.</w:t>
            </w:r>
          </w:p>
        </w:tc>
      </w:tr>
    </w:tbl>
    <w:p>
      <w:pPr>
        <w:pStyle w:val="Heading4"/>
        <w:spacing w:before="120"/>
      </w:pPr>
      <w:r>
        <w:t>VCF Single Sign-On Models</w:t>
      </w:r>
    </w:p>
    <w:p>
      <w:pPr>
        <w:pStyle w:val="BodyText"/>
      </w:pPr>
      <w:r>
        <w:t xml:space="preserve">Authentication in </w:t>
      </w:r>
      <w:r>
        <w:t>VMware Cloud Foundation</w:t>
      </w:r>
      <w:r>
        <w:t xml:space="preserve"> provides identity and access management services to </w:t>
      </w:r>
      <w:r>
        <w:t>VCF</w:t>
      </w:r>
      <w:r>
        <w:t xml:space="preserve"> fleet components. You build your authentication design by using three main pillars - your external Identity Provider (IdP), </w:t>
      </w:r>
      <w:r>
        <w:t>VMware Cloud Foundation</w:t>
      </w:r>
      <w:r>
        <w:t xml:space="preserve"> Identity Broker, and </w:t>
      </w:r>
      <w:r>
        <w:t>VMware Cloud Foundation</w:t>
      </w:r>
      <w:r>
        <w:t xml:space="preserve"> Single Sign-On.</w:t>
      </w:r>
    </w:p>
    <w:p>
      <w:pPr>
        <w:pStyle w:val="BodyText"/>
      </w:pPr>
      <w:r>
        <w:t xml:space="preserve">Your corporate identity provider is the centralized source of digital identities for your enterprise, which provides authentication and identity assertion. You connect the corporate identity provider to your </w:t>
      </w:r>
      <w:r>
        <w:t>VCF</w:t>
      </w:r>
      <w:r>
        <w:t xml:space="preserve"> fleet components by using </w:t>
      </w:r>
      <w:r>
        <w:t>VCF Identity Broker</w:t>
      </w:r>
      <w:r>
        <w:t xml:space="preserve">. </w:t>
      </w:r>
      <w:r>
        <w:t>VCF Identity Broker</w:t>
      </w:r>
      <w:r>
        <w:t xml:space="preserve"> enables a </w:t>
      </w:r>
      <w:r>
        <w:t>VCF</w:t>
      </w:r>
      <w:r>
        <w:t xml:space="preserve"> Single Sign-On implementation and streamlines authentication across different </w:t>
      </w:r>
      <w:r>
        <w:t>VCF</w:t>
      </w:r>
      <w:r>
        <w:t xml:space="preserve"> fleet components, except for the </w:t>
      </w:r>
      <w:r>
        <w:t>SDDC Manager</w:t>
      </w:r>
      <w:r>
        <w:t xml:space="preserve">. The last pillar of this design uses </w:t>
      </w:r>
      <w:r>
        <w:t>VCF</w:t>
      </w:r>
      <w:r>
        <w:t xml:space="preserve"> Single Sign-On to provide centralized authentication, identity federation, and user management.</w:t>
      </w:r>
    </w:p>
    <w:p>
      <w:pPr>
        <w:pStyle w:val="SectionHeading5"/>
      </w:pPr>
      <w:r>
        <w:t>VCF Identity Broker Models</w:t>
      </w:r>
    </w:p>
    <w:p>
      <w:pPr>
        <w:pStyle w:val="BodyText"/>
      </w:pPr>
      <w:r>
        <w:t xml:space="preserve">The </w:t>
      </w:r>
      <w:r>
        <w:t>VCF Identity Broker</w:t>
      </w:r>
      <w:r>
        <w:t xml:space="preserve"> service acts as the single broker for </w:t>
      </w:r>
      <w:r>
        <w:t>VCF</w:t>
      </w:r>
      <w:r>
        <w:t xml:space="preserve"> Single Sign-On that all components in a </w:t>
      </w:r>
      <w:r>
        <w:t>VMware Cloud Foundation</w:t>
      </w:r>
      <w:r>
        <w:t xml:space="preserve"> platform can authenticate to. It connects to your identity provider or directory, maintains Single Sign-On tokens and validates users as they log into </w:t>
      </w:r>
      <w:r>
        <w:t>VCF</w:t>
      </w:r>
      <w:r>
        <w:t xml:space="preserve"> fleet components. </w:t>
      </w:r>
      <w:r>
        <w:t>VCF Identity Broker</w:t>
      </w:r>
      <w:r>
        <w:t xml:space="preserve"> is consumed as an embedded service, running on vCenter, or deployed as an appliance with a multi-node cluster.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w:t>
      </w:r>
      <w:r>
        <w:fldChar w:fldCharType="end"/>
      </w:r>
      <w:r>
        <w:t>. VCF Identity Broker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9"/>
        <w:gridCol w:w="2725"/>
        <w:gridCol w:w="2160"/>
        <w:gridCol w:w="32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Embedded VCF Identity Broker Model</w:t>
            </w:r>
          </w:p>
        </w:tc>
        <w:tc>
          <w:tcPr>
            <w:tcBorders>
              <w:left w:val="nil"/>
              <w:right w:val="nil"/>
            </w:tcBorders>
          </w:tcPr>
          <w:p>
            <w:pPr>
              <w:pStyle w:val="TableBodyText"/>
              <w:numPr>
                <w:numId w:val="204"/>
              </w:numPr>
            </w:pPr>
            <w:r>
              <w:t>Service deployed as part of vCenter.</w:t>
            </w:r>
          </w:p>
          <w:p>
            <w:pPr>
              <w:pStyle w:val="TableBodyText"/>
              <w:numPr>
                <w:numId w:val="204"/>
              </w:numPr>
            </w:pPr>
            <w:r>
              <w:t>High Availability is provided through vSphere HA.</w:t>
            </w:r>
          </w:p>
        </w:tc>
        <w:tc>
          <w:tcPr>
            <w:tcBorders>
              <w:left w:val="nil"/>
              <w:right w:val="nil"/>
            </w:tcBorders>
          </w:tcPr>
          <w:p>
            <w:pPr>
              <w:pStyle w:val="TableBodyText"/>
            </w:pPr>
            <w:r>
              <w:t>No additional appliance required.</w:t>
            </w:r>
          </w:p>
        </w:tc>
        <w:tc>
          <w:tcPr>
            <w:tcBorders>
              <w:left w:val="nil"/>
              <w:right w:val="nil"/>
            </w:tcBorders>
          </w:tcPr>
          <w:p>
            <w:pPr>
              <w:pStyle w:val="TableBodyText"/>
            </w:pPr>
            <w:r>
              <w:t xml:space="preserve">Transitioning from an embedded to an external </w:t>
            </w:r>
            <w:r>
              <w:t>VCF Identity Broker</w:t>
            </w:r>
            <w:r>
              <w:t xml:space="preserve"> requires a reset of </w:t>
            </w:r>
            <w:r>
              <w:t>VCF</w:t>
            </w:r>
            <w:r>
              <w:t xml:space="preserve"> Single Sign-On.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Appliance VCF Identity Broker Model</w:t>
            </w:r>
          </w:p>
        </w:tc>
        <w:tc>
          <w:tcPr>
            <w:tcBorders>
              <w:left w:val="nil"/>
              <w:right w:val="nil"/>
            </w:tcBorders>
          </w:tcPr>
          <w:p>
            <w:pPr>
              <w:pStyle w:val="TableBodyText"/>
              <w:numPr>
                <w:numId w:val="205"/>
              </w:numPr>
            </w:pPr>
            <w:r>
              <w:t>Service deployed as a three (3) node cluster.</w:t>
            </w:r>
          </w:p>
          <w:p>
            <w:pPr>
              <w:pStyle w:val="TableBodyText"/>
              <w:numPr>
                <w:numId w:val="205"/>
              </w:numPr>
            </w:pPr>
            <w:r>
              <w:t>High Availability is provided through a multi-node deployment.</w:t>
            </w:r>
          </w:p>
        </w:tc>
        <w:tc>
          <w:tcPr>
            <w:tcBorders>
              <w:left w:val="nil"/>
              <w:right w:val="nil"/>
            </w:tcBorders>
          </w:tcPr>
          <w:p>
            <w:pPr>
              <w:pStyle w:val="TableBodyText"/>
            </w:pPr>
            <w:r>
              <w:t>Ensures availability in the event of ESX host failure events.</w:t>
            </w:r>
          </w:p>
        </w:tc>
        <w:tc>
          <w:tcPr>
            <w:tcBorders>
              <w:left w:val="nil"/>
              <w:right w:val="nil"/>
            </w:tcBorders>
          </w:tcPr>
          <w:p>
            <w:pPr>
              <w:pStyle w:val="TableBodyText"/>
            </w:pPr>
            <w:r>
              <w:t>Additional resource footprint.</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14</w:t>
      </w:r>
      <w:r>
        <w:fldChar w:fldCharType="end"/>
      </w:r>
      <w:r>
        <w:t>. VCF Identity Broker Models for VMware Cloud Foundation</w:t>
      </w:r>
    </w:p>
    <w:p>
      <w:pPr>
        <w:pStyle w:val="BodyText"/>
      </w:pPr>
      <w:r>
        <w:drawing>
          <wp:anchor simplePos="0" relativeHeight="251669504" behindDoc="0" locked="0" layoutInCell="0" allowOverlap="0">
            <wp:simplePos x="0" y="0"/>
            <wp:positionH relativeFrom="column">
              <wp:align>center</wp:align>
            </wp:positionH>
            <wp:positionV relativeFrom="paragraph">
              <wp:align>bottom</wp:align>
            </wp:positionV>
            <wp:extent cx="6324600" cy="3120136"/>
            <wp:wrapTopAndBottom/>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31">
                      <a:extLst>
                        <a:ext uri="{96DAC541-7B7A-43D3-8B79-37D633B846F1}">
                          <asvg:svgBlip xmlns:asvg="http://schemas.microsoft.com/office/drawing/2016/SVG/main" r:embed="rId32"/>
                        </a:ext>
                      </a:extLst>
                    </a:blip>
                    <a:stretch>
                      <a:fillRect/>
                    </a:stretch>
                  </pic:blipFill>
                  <pic:spPr>
                    <a:xfrm>
                      <a:off x="0" y="0"/>
                      <a:ext cx="6324600" cy="3120136"/>
                    </a:xfrm>
                    <a:prstGeom prst="rect">
                      <a:avLst/>
                    </a:prstGeom>
                  </pic:spPr>
                </pic:pic>
              </a:graphicData>
            </a:graphic>
          </wp:anchor>
        </w:drawing>
      </w:r>
    </w:p>
    <w:p>
      <w:pPr>
        <w:pStyle w:val="SectionHeading5"/>
      </w:pPr>
      <w:r>
        <w:t>VCF Single Sign-On Models</w:t>
      </w:r>
    </w:p>
    <w:p>
      <w:pPr>
        <w:pStyle w:val="BodyText"/>
      </w:pPr>
      <w:r>
        <w:t xml:space="preserve">To accommodate multiple </w:t>
      </w:r>
      <w:r>
        <w:t>VCF</w:t>
      </w:r>
      <w:r>
        <w:t xml:space="preserve"> Instances as your </w:t>
      </w:r>
      <w:r>
        <w:t>VMware Cloud Foundation</w:t>
      </w:r>
      <w:r>
        <w:t xml:space="preserve"> platform grows, you make design decisions regarding the placement and size of the </w:t>
      </w:r>
      <w:r>
        <w:t>VCF Identity Broker</w:t>
      </w:r>
      <w:r>
        <w:t xml:space="preserve"> service. These decisions impact the scale, availability, blast radius, and span of your </w:t>
      </w:r>
      <w:r>
        <w:t>VCF</w:t>
      </w:r>
      <w:r>
        <w:t xml:space="preserve"> Single Sign-On environment.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w:t>
      </w:r>
      <w:r>
        <w:fldChar w:fldCharType="end"/>
      </w:r>
      <w:r>
        <w:t>. VCF Single Sign-On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1"/>
        <w:gridCol w:w="2456"/>
        <w:gridCol w:w="2824"/>
        <w:gridCol w:w="29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w:t>
            </w:r>
            <w:r>
              <w:t xml:space="preserve"> Fleet-Wide Single Sign-On Model</w:t>
            </w:r>
          </w:p>
        </w:tc>
        <w:tc>
          <w:tcPr>
            <w:tcBorders>
              <w:left w:val="nil"/>
              <w:right w:val="nil"/>
            </w:tcBorders>
          </w:tcPr>
          <w:p>
            <w:pPr>
              <w:pStyle w:val="TableBodyText"/>
            </w:pPr>
            <w:r>
              <w:t xml:space="preserve">Single </w:t>
            </w:r>
            <w:r>
              <w:t>VCF Identity Broker</w:t>
            </w:r>
            <w:r>
              <w:t xml:space="preserve"> instance per </w:t>
            </w:r>
            <w:r>
              <w:t>VCF</w:t>
            </w:r>
            <w:r>
              <w:t xml:space="preserve"> fleet.</w:t>
            </w:r>
          </w:p>
        </w:tc>
        <w:tc>
          <w:tcPr>
            <w:tcBorders>
              <w:left w:val="nil"/>
              <w:right w:val="nil"/>
            </w:tcBorders>
          </w:tcPr>
          <w:p>
            <w:pPr>
              <w:pStyle w:val="TableBodyText"/>
            </w:pPr>
            <w:r>
              <w:t xml:space="preserve">Provides </w:t>
            </w:r>
            <w:r>
              <w:t>VCF</w:t>
            </w:r>
            <w:r>
              <w:t xml:space="preserve"> Single Sign-On capabilities across all components in </w:t>
            </w:r>
            <w:r>
              <w:t>VCF</w:t>
            </w:r>
            <w:r>
              <w:t xml:space="preserve"> fleet.</w:t>
            </w:r>
          </w:p>
        </w:tc>
        <w:tc>
          <w:tcPr>
            <w:tcBorders>
              <w:left w:val="nil"/>
              <w:right w:val="nil"/>
            </w:tcBorders>
          </w:tcPr>
          <w:p>
            <w:pPr>
              <w:pStyle w:val="TableBodyText"/>
            </w:pPr>
            <w:r>
              <w:t xml:space="preserve">Single point of failure for the authentication service for a </w:t>
            </w:r>
            <w:r>
              <w:t>VCF</w:t>
            </w:r>
            <w:r>
              <w:t xml:space="preserve"> fleet.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Cross </w:t>
            </w:r>
            <w:r>
              <w:t>VCF</w:t>
            </w:r>
            <w:r>
              <w:t xml:space="preserve"> Instance Single Sign-On Model</w:t>
            </w:r>
          </w:p>
        </w:tc>
        <w:tc>
          <w:tcPr>
            <w:tcBorders>
              <w:left w:val="nil"/>
              <w:right w:val="nil"/>
            </w:tcBorders>
          </w:tcPr>
          <w:p>
            <w:pPr>
              <w:pStyle w:val="TableBodyText"/>
            </w:pPr>
            <w:r>
              <w:t xml:space="preserve">Single </w:t>
            </w:r>
            <w:r>
              <w:t>VCF Identity Broker</w:t>
            </w:r>
            <w:r>
              <w:t xml:space="preserve"> instance for multiple </w:t>
            </w:r>
            <w:r>
              <w:t>VCF</w:t>
            </w:r>
            <w:r>
              <w:t xml:space="preserve"> instances in </w:t>
            </w:r>
            <w:r>
              <w:t>VCF</w:t>
            </w:r>
            <w:r>
              <w:t xml:space="preserve"> fleet.</w:t>
            </w:r>
          </w:p>
        </w:tc>
        <w:tc>
          <w:tcPr>
            <w:tcBorders>
              <w:left w:val="nil"/>
              <w:right w:val="nil"/>
            </w:tcBorders>
          </w:tcPr>
          <w:p>
            <w:pPr>
              <w:pStyle w:val="TableBodyText"/>
            </w:pPr>
            <w:r>
              <w:t xml:space="preserve">Provides </w:t>
            </w:r>
            <w:r>
              <w:t>VCF</w:t>
            </w:r>
            <w:r>
              <w:t xml:space="preserve"> Single Sign-On capabilities across multiple </w:t>
            </w:r>
            <w:r>
              <w:t>VCF</w:t>
            </w:r>
            <w:r>
              <w:t xml:space="preserve"> instances in </w:t>
            </w:r>
            <w:r>
              <w:t>VCF</w:t>
            </w:r>
            <w:r>
              <w:t xml:space="preserve"> fleet.</w:t>
            </w:r>
          </w:p>
        </w:tc>
        <w:tc>
          <w:tcPr>
            <w:tcBorders>
              <w:left w:val="nil"/>
              <w:right w:val="nil"/>
            </w:tcBorders>
          </w:tcPr>
          <w:p>
            <w:pPr>
              <w:pStyle w:val="TableBodyText"/>
            </w:pPr>
            <w:r>
              <w:t xml:space="preserve">Single point of failure for the authentication service for multiple </w:t>
            </w:r>
            <w:r>
              <w:t>VCF</w:t>
            </w:r>
            <w:r>
              <w:t xml:space="preserve"> instances in </w:t>
            </w:r>
            <w:r>
              <w:t>VCF</w:t>
            </w:r>
            <w:r>
              <w:t xml:space="preserve"> fleet.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Single </w:t>
            </w:r>
            <w:r>
              <w:t>VCF</w:t>
            </w:r>
            <w:r>
              <w:t xml:space="preserve"> Instance Single Sign-On Model</w:t>
            </w:r>
          </w:p>
        </w:tc>
        <w:tc>
          <w:tcPr>
            <w:tcBorders>
              <w:left w:val="nil"/>
              <w:right w:val="nil"/>
            </w:tcBorders>
          </w:tcPr>
          <w:p>
            <w:pPr>
              <w:pStyle w:val="TableBodyText"/>
            </w:pPr>
            <w:r>
              <w:t xml:space="preserve">Single </w:t>
            </w:r>
            <w:r>
              <w:t>VCF Identity Broker</w:t>
            </w:r>
            <w:r>
              <w:t xml:space="preserve"> instance per </w:t>
            </w:r>
            <w:r>
              <w:t>VCF</w:t>
            </w:r>
            <w:r>
              <w:t xml:space="preserve"> Instance.</w:t>
            </w:r>
          </w:p>
        </w:tc>
        <w:tc>
          <w:tcPr>
            <w:tcBorders>
              <w:left w:val="nil"/>
              <w:right w:val="nil"/>
            </w:tcBorders>
          </w:tcPr>
          <w:p>
            <w:pPr>
              <w:pStyle w:val="TableBodyText"/>
            </w:pPr>
            <w:r>
              <w:t>Provides</w:t>
            </w:r>
            <w:r>
              <w:t>VCF</w:t>
            </w:r>
            <w:r>
              <w:t xml:space="preserve"> Single Sign-On capabilities across all components in </w:t>
            </w:r>
            <w:r>
              <w:t>VCF</w:t>
            </w:r>
            <w:r>
              <w:t xml:space="preserve"> Instance.</w:t>
            </w:r>
          </w:p>
        </w:tc>
        <w:tc>
          <w:tcPr>
            <w:tcBorders>
              <w:left w:val="nil"/>
              <w:right w:val="nil"/>
            </w:tcBorders>
          </w:tcPr>
          <w:p>
            <w:pPr>
              <w:pStyle w:val="TableBodyText"/>
            </w:pPr>
            <w:r>
              <w:t xml:space="preserve">Single point of failure for the authentication service for a </w:t>
            </w:r>
            <w:r>
              <w:t>VCF</w:t>
            </w:r>
            <w:r>
              <w:t xml:space="preserve"> Instance.</w:t>
            </w:r>
          </w:p>
        </w:tc>
      </w:tr>
    </w:tbl>
    <w:p>
      <w:pPr>
        <w:pStyle w:val="Heading4"/>
        <w:spacing w:before="120"/>
      </w:pPr>
      <w:bookmarkStart w:id="22" w:name="B602af7552cb348e3a347eb4f2d6ebd41"/>
      <w:r>
        <w:t>vSphere Supervisor Models</w:t>
      </w:r>
      <w:bookmarkEnd w:id="22"/>
    </w:p>
    <w:p>
      <w:pPr>
        <w:pStyle w:val="BodyText"/>
      </w:pPr>
      <w:r>
        <w:t>vSphere Supervisor</w:t>
      </w:r>
      <w:r>
        <w:t xml:space="preserve"> is a workload domain capability that, when activated, enables a self-service consumption experience that uses a single declarative API to create resources such as Virtual Machines, Kubernetes Guest Clusters, Storage Volumes and other advanced services.</w:t>
      </w:r>
    </w:p>
    <w:p>
      <w:pPr>
        <w:pStyle w:val="SectionHeading5"/>
      </w:pPr>
      <w:r>
        <w:t>vSphere Zones</w:t>
      </w:r>
    </w:p>
    <w:p>
      <w:pPr>
        <w:pStyle w:val="BodyText"/>
      </w:pPr>
      <w:r>
        <w:t>A vSphere Zone is the boundary that maps to a single vSphere cluster. vSphere Zones can be tagged as vSphere Supervisor Management zones and/or assigned to one or more vSphere Namespaces as Workload Zones. A vSphere Zone can only be associated to one vSphere Supervisor instance.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8"/>
        <w:gridCol w:w="779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Supervisor Zone Type</w:t>
            </w:r>
          </w:p>
        </w:tc>
        <w:tc>
          <w:tcPr>
            <w:tcBorders>
              <w:left w:val="nil"/>
              <w:right w:val="nil"/>
            </w:tcBorders>
            <w:shd w:val="clear" w:color="auto" w:fill="E1E1E1"/>
            <w:tcMar>
              <w:top w:w="60" w:type="dxa"/>
              <w:bottom w:w="60" w:type="dxa"/>
            </w:tcMar>
          </w:tcPr>
          <w:p>
            <w:pPr>
              <w:pStyle w:val="TableHeaderText"/>
            </w:pPr>
            <w:r>
              <w:t>Attributes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Management</w:t>
            </w:r>
          </w:p>
        </w:tc>
        <w:tc>
          <w:tcPr>
            <w:tcBorders>
              <w:left w:val="nil"/>
              <w:right w:val="nil"/>
            </w:tcBorders>
          </w:tcPr>
          <w:p>
            <w:pPr>
              <w:pStyle w:val="TableBodyText"/>
              <w:numPr>
                <w:numId w:val="206"/>
              </w:numPr>
            </w:pPr>
            <w:r>
              <w:t>One vSphere Zone in a Single Management Zone configuration</w:t>
            </w:r>
          </w:p>
          <w:p>
            <w:pPr>
              <w:pStyle w:val="TableBodyText"/>
              <w:numPr>
                <w:numId w:val="206"/>
              </w:numPr>
            </w:pPr>
            <w:r>
              <w:t>Three vSphere Zones in a Three Management Zone configuration</w:t>
            </w:r>
          </w:p>
          <w:p>
            <w:pPr>
              <w:pStyle w:val="TableBodyText"/>
              <w:numPr>
                <w:numId w:val="206"/>
              </w:numPr>
            </w:pPr>
            <w:r>
              <w:t>Where Supervisor Control Plane nodes and Foundational Load Balancer (FLB) appliances are deployed.</w:t>
            </w:r>
          </w:p>
          <w:p>
            <w:pPr>
              <w:pStyle w:val="TableBodyText"/>
              <w:numPr>
                <w:numId w:val="206"/>
              </w:numPr>
            </w:pPr>
            <w:r>
              <w:t>Must be selected at vSphere Supervisor activation.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Workload</w:t>
            </w:r>
          </w:p>
        </w:tc>
        <w:tc>
          <w:tcPr>
            <w:tcBorders>
              <w:left w:val="nil"/>
              <w:right w:val="nil"/>
            </w:tcBorders>
          </w:tcPr>
          <w:p>
            <w:pPr>
              <w:pStyle w:val="TableBodyText"/>
              <w:numPr>
                <w:numId w:val="207"/>
              </w:numPr>
            </w:pPr>
            <w:r>
              <w:t>Can be added or marked for removal from vSphere Namespaces post vSphere Supervisor activation.</w:t>
            </w:r>
          </w:p>
          <w:p>
            <w:pPr>
              <w:pStyle w:val="TableBodyText"/>
              <w:numPr>
                <w:numId w:val="207"/>
              </w:numPr>
            </w:pPr>
            <w:r>
              <w:t>Can be added to one or more vSphere Namespaces.</w:t>
            </w:r>
          </w:p>
        </w:tc>
      </w:tr>
    </w:tbl>
    <w:p>
      <w:pPr>
        <w:pStyle w:val="BodyText"/>
        <w:pBdr>
          <w:top w:val="single" w:sz="8" w:space="2" w:color="D3D3D3"/>
          <w:bottom w:val="single" w:sz="8" w:space="2" w:color="D3D3D3"/>
        </w:pBdr>
        <w:spacing w:before="240"/>
      </w:pPr>
      <w:r>
        <w:rPr>
          <w:rStyle w:val="NoteLeadernote"/>
        </w:rPr>
        <w:t>Note</w:t>
        <w:tab/>
      </w:r>
      <w:r>
        <w:t>ESX</w:t>
      </w:r>
      <w:r>
        <w:t xml:space="preserve"> hosts that make up a vSphere Zone within each zone type should have similar performance characteristics to maintain consistent and predictable performance.</w:t>
      </w:r>
    </w:p>
    <w:p>
      <w:pPr>
        <w:pStyle w:val="SectionHeading5"/>
      </w:pPr>
      <w:r>
        <w:t>Simplified Supervisor Model</w:t>
      </w:r>
    </w:p>
    <w:p>
      <w:pPr>
        <w:pStyle w:val="BodyText"/>
      </w:pPr>
      <w:r>
        <w:t>VMware Cloud Foundation</w:t>
      </w:r>
      <w:r>
        <w:t xml:space="preserve"> 9.0 allows you to create a simplified Supervisor deployment requiring fewer resources and configuration steps than a typical deployment. This simplified deployment allows access to a limited subset of Supervisor capabilities. You can then expand the deployment over time to build out to full Supervisor functionality.</w:t>
      </w:r>
    </w:p>
    <w:p>
      <w:pPr>
        <w:pStyle w:val="BodyText"/>
      </w:pPr>
      <w:r>
        <w:t xml:space="preserve">For information on how to deploy or scale a Simplified Supervisor deployment, refer to the </w:t>
      </w:r>
      <w:r>
        <w:t>Deploying with a Simplified Deployment Flow</w:t>
      </w:r>
      <w:r>
        <w: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15</w:t>
      </w:r>
      <w:r>
        <w:fldChar w:fldCharType="end"/>
      </w:r>
      <w:r>
        <w:t>. Simplified Supervisor Model Diagram</w:t>
      </w:r>
    </w:p>
    <w:p>
      <w:pPr>
        <w:pStyle w:val="BodyText"/>
      </w:pPr>
      <w:r>
        <w:drawing>
          <wp:anchor simplePos="0" relativeHeight="251670528" behindDoc="0" locked="0" layoutInCell="0" allowOverlap="0">
            <wp:simplePos x="0" y="0"/>
            <wp:positionH relativeFrom="column">
              <wp:align>center</wp:align>
            </wp:positionH>
            <wp:positionV relativeFrom="paragraph">
              <wp:align>bottom</wp:align>
            </wp:positionV>
            <wp:extent cx="3504762" cy="4647619"/>
            <wp:wrapTopAndBottom/>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33">
                      <a:extLst>
                        <a:ext uri="{96DAC541-7B7A-43D3-8B79-37D633B846F1}">
                          <asvg:svgBlip xmlns:asvg="http://schemas.microsoft.com/office/drawing/2016/SVG/main" r:embed="rId34"/>
                        </a:ext>
                      </a:extLst>
                    </a:blip>
                    <a:stretch>
                      <a:fillRect/>
                    </a:stretch>
                  </pic:blipFill>
                  <pic:spPr>
                    <a:xfrm>
                      <a:off x="0" y="0"/>
                      <a:ext cx="3504762" cy="4647619"/>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w:t>
      </w:r>
      <w:r>
        <w:fldChar w:fldCharType="end"/>
      </w:r>
      <w:r>
        <w:t>. Simplified Supervisor Model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1"/>
        <w:gridCol w:w="2253"/>
        <w:gridCol w:w="2282"/>
        <w:gridCol w:w="37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Simplified Supervisor</w:t>
            </w:r>
          </w:p>
        </w:tc>
        <w:tc>
          <w:tcPr>
            <w:tcBorders>
              <w:left w:val="nil"/>
              <w:right w:val="nil"/>
            </w:tcBorders>
          </w:tcPr>
          <w:p>
            <w:pPr>
              <w:pStyle w:val="TableBodyText"/>
              <w:numPr>
                <w:numId w:val="208"/>
              </w:numPr>
            </w:pPr>
            <w:r>
              <w:t>Single control plane VM.</w:t>
            </w:r>
          </w:p>
          <w:p>
            <w:pPr>
              <w:pStyle w:val="TableBodyText"/>
              <w:numPr>
                <w:numId w:val="208"/>
              </w:numPr>
            </w:pPr>
            <w:r>
              <w:t>Single vNIC control plane VM.</w:t>
            </w:r>
          </w:p>
          <w:p>
            <w:pPr>
              <w:pStyle w:val="TableBodyText"/>
              <w:numPr>
                <w:numId w:val="208"/>
              </w:numPr>
            </w:pPr>
            <w:r>
              <w:t>No load balancer.</w:t>
            </w:r>
          </w:p>
        </w:tc>
        <w:tc>
          <w:tcPr>
            <w:tcBorders>
              <w:left w:val="nil"/>
              <w:right w:val="nil"/>
            </w:tcBorders>
          </w:tcPr>
          <w:p>
            <w:pPr>
              <w:pStyle w:val="TableBodyText"/>
              <w:numPr>
                <w:numId w:val="209"/>
              </w:numPr>
            </w:pPr>
            <w:r>
              <w:t>Minimal resources required.</w:t>
            </w:r>
          </w:p>
          <w:p>
            <w:pPr>
              <w:pStyle w:val="TableBodyText"/>
              <w:numPr>
                <w:numId w:val="209"/>
              </w:numPr>
            </w:pPr>
            <w:r>
              <w:t>Supports running VM Service.</w:t>
            </w:r>
          </w:p>
        </w:tc>
        <w:tc>
          <w:tcPr>
            <w:tcBorders>
              <w:left w:val="nil"/>
              <w:right w:val="nil"/>
            </w:tcBorders>
          </w:tcPr>
          <w:p>
            <w:pPr>
              <w:pStyle w:val="TableBodyText"/>
              <w:numPr>
                <w:numId w:val="210"/>
              </w:numPr>
            </w:pPr>
            <w:r>
              <w:t>Does not support running vSphere Pods and other Superviser services.</w:t>
            </w:r>
          </w:p>
        </w:tc>
      </w:tr>
    </w:tbl>
    <w:p>
      <w:pPr>
        <w:pStyle w:val="SectionHeading5"/>
        <w:spacing w:before="120"/>
      </w:pPr>
      <w:r>
        <w:t>vSphere Supervisor Zone Models</w:t>
      </w:r>
    </w:p>
    <w:p>
      <w:pPr>
        <w:pStyle w:val="BodyText"/>
      </w:pPr>
      <w:r>
        <w:t>vSphere Supervisor can be deployed with a combination of Single or Three Management Zones and Combined or Isolated Workload Zones. A hybrid approach to these models is possible but not recommended.</w:t>
      </w:r>
    </w:p>
    <w:p>
      <w:pPr>
        <w:pStyle w:val="BodyText"/>
        <w:pBdr>
          <w:top w:val="single" w:sz="8" w:space="2" w:color="D3D3D3"/>
          <w:bottom w:val="single" w:sz="8" w:space="2" w:color="D3D3D3"/>
        </w:pBdr>
      </w:pPr>
      <w:r>
        <w:rPr>
          <w:rStyle w:val="NoteLeadernote"/>
        </w:rPr>
        <w:t>Note</w:t>
        <w:tab/>
      </w:r>
      <w:r>
        <w:t>The vSphere Supervisor Management Zone of a single or three zone choice must be made at activation and cannot be modified after.</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16</w:t>
      </w:r>
      <w:r>
        <w:fldChar w:fldCharType="end"/>
      </w:r>
      <w:r>
        <w:t>. Single Management Zone with Combined Workload Zones Model Diagram</w:t>
      </w:r>
    </w:p>
    <w:p>
      <w:pPr>
        <w:pStyle w:val="BodyText"/>
      </w:pPr>
      <w:r>
        <w:drawing>
          <wp:anchor simplePos="0" relativeHeight="251671552" behindDoc="0" locked="0" layoutInCell="0" allowOverlap="0">
            <wp:simplePos x="0" y="0"/>
            <wp:positionH relativeFrom="column">
              <wp:align>center</wp:align>
            </wp:positionH>
            <wp:positionV relativeFrom="paragraph">
              <wp:align>bottom</wp:align>
            </wp:positionV>
            <wp:extent cx="3466667" cy="5104762"/>
            <wp:wrapTopAndBottom/>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35">
                      <a:extLst>
                        <a:ext uri="{96DAC541-7B7A-43D3-8B79-37D633B846F1}">
                          <asvg:svgBlip xmlns:asvg="http://schemas.microsoft.com/office/drawing/2016/SVG/main" r:embed="rId36"/>
                        </a:ext>
                      </a:extLst>
                    </a:blip>
                    <a:stretch>
                      <a:fillRect/>
                    </a:stretch>
                  </pic:blipFill>
                  <pic:spPr>
                    <a:xfrm>
                      <a:off x="0" y="0"/>
                      <a:ext cx="3466667" cy="5104762"/>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17</w:t>
      </w:r>
      <w:r>
        <w:fldChar w:fldCharType="end"/>
      </w:r>
      <w:r>
        <w:t>. Single Management Zone with Isolated Workload Zones Model Diagram</w:t>
      </w:r>
    </w:p>
    <w:p>
      <w:pPr>
        <w:pStyle w:val="BodyText"/>
      </w:pPr>
      <w:r>
        <w:drawing>
          <wp:anchor simplePos="0" relativeHeight="251672576" behindDoc="0" locked="0" layoutInCell="0" allowOverlap="0">
            <wp:simplePos x="0" y="0"/>
            <wp:positionH relativeFrom="column">
              <wp:align>center</wp:align>
            </wp:positionH>
            <wp:positionV relativeFrom="paragraph">
              <wp:align>bottom</wp:align>
            </wp:positionV>
            <wp:extent cx="6324600" cy="4772409"/>
            <wp:wrapTopAndBottom/>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6324600" cy="4772409"/>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w:t>
      </w:r>
      <w:r>
        <w:fldChar w:fldCharType="end"/>
      </w:r>
      <w:r>
        <w:t>. vSphere Supervisor Single Management Zone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8"/>
        <w:gridCol w:w="2760"/>
        <w:gridCol w:w="2682"/>
        <w:gridCol w:w="245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numPr>
                <w:numId w:val="211"/>
              </w:numPr>
            </w:pPr>
            <w:r>
              <w:t xml:space="preserve">A single vSphere Zone used for </w:t>
            </w:r>
            <w:r>
              <w:t>vSphere Supervisor</w:t>
            </w:r>
            <w:r>
              <w:t xml:space="preserve"> management and application workloads.</w:t>
            </w:r>
          </w:p>
          <w:p>
            <w:pPr>
              <w:pStyle w:val="TableBodyText"/>
              <w:numPr>
                <w:numId w:val="211"/>
              </w:numPr>
            </w:pPr>
            <w:r>
              <w:t>Simple or high-availability control plane option.</w:t>
            </w:r>
          </w:p>
        </w:tc>
        <w:tc>
          <w:tcPr>
            <w:tcBorders>
              <w:left w:val="nil"/>
              <w:right w:val="nil"/>
            </w:tcBorders>
          </w:tcPr>
          <w:p>
            <w:pPr>
              <w:pStyle w:val="TableBodyText"/>
              <w:numPr>
                <w:numId w:val="212"/>
              </w:numPr>
            </w:pPr>
            <w:r>
              <w:t>Simplest deployment model.</w:t>
            </w:r>
          </w:p>
          <w:p>
            <w:pPr>
              <w:pStyle w:val="TableBodyText"/>
              <w:numPr>
                <w:numId w:val="212"/>
              </w:numPr>
            </w:pPr>
            <w:r>
              <w:t>No additional vSphere clusters required for application workloads zones.</w:t>
            </w:r>
          </w:p>
        </w:tc>
        <w:tc>
          <w:tcPr>
            <w:tcBorders>
              <w:left w:val="nil"/>
              <w:right w:val="nil"/>
            </w:tcBorders>
          </w:tcPr>
          <w:p>
            <w:pPr>
              <w:pStyle w:val="TableBodyText"/>
            </w:pPr>
            <w:r>
              <w:t>vSphere cluster availability impacts both Supervisor management and application workloads zones.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 Management Zone with Isolated Workload Zones Model</w:t>
            </w:r>
          </w:p>
        </w:tc>
        <w:tc>
          <w:tcPr>
            <w:tcBorders>
              <w:left w:val="nil"/>
              <w:right w:val="nil"/>
            </w:tcBorders>
          </w:tcPr>
          <w:p>
            <w:pPr>
              <w:pStyle w:val="TableBodyText"/>
              <w:numPr>
                <w:numId w:val="213"/>
              </w:numPr>
            </w:pPr>
            <w:r>
              <w:t xml:space="preserve">One vSphere Zone used for </w:t>
            </w:r>
            <w:r>
              <w:t>vSphere Supervisor</w:t>
            </w:r>
            <w:r>
              <w:t xml:space="preserve"> management workloads.</w:t>
            </w:r>
          </w:p>
          <w:p>
            <w:pPr>
              <w:pStyle w:val="TableBodyText"/>
              <w:numPr>
                <w:numId w:val="213"/>
              </w:numPr>
            </w:pPr>
            <w:r>
              <w:t>vSphere Zone used for management workloads are separate to application workloads.</w:t>
            </w:r>
          </w:p>
          <w:p>
            <w:pPr>
              <w:pStyle w:val="TableBodyText"/>
              <w:numPr>
                <w:numId w:val="213"/>
              </w:numPr>
            </w:pPr>
            <w:r>
              <w:t>Simple or high-availability control plane option.</w:t>
            </w:r>
          </w:p>
        </w:tc>
        <w:tc>
          <w:tcPr>
            <w:tcBorders>
              <w:left w:val="nil"/>
              <w:right w:val="nil"/>
            </w:tcBorders>
          </w:tcPr>
          <w:p>
            <w:pPr>
              <w:pStyle w:val="TableBodyText"/>
            </w:pPr>
            <w:r>
              <w:t>Supervisor management and application workload availability impacts are independent of each other.</w:t>
            </w:r>
          </w:p>
        </w:tc>
        <w:tc>
          <w:tcPr>
            <w:tcBorders>
              <w:left w:val="nil"/>
              <w:right w:val="nil"/>
            </w:tcBorders>
          </w:tcPr>
          <w:p>
            <w:pPr>
              <w:pStyle w:val="TableBodyText"/>
            </w:pPr>
            <w:r>
              <w:t>Additional vSphere clusters required for application workloads zones.</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18</w:t>
      </w:r>
      <w:r>
        <w:fldChar w:fldCharType="end"/>
      </w:r>
      <w:r>
        <w:t>. Three Management Zones with Combined Workload Zones Model Diagram</w:t>
      </w:r>
    </w:p>
    <w:p>
      <w:pPr>
        <w:pStyle w:val="BodyText"/>
      </w:pPr>
      <w:r>
        <w:drawing>
          <wp:anchor simplePos="0" relativeHeight="251673600" behindDoc="0" locked="0" layoutInCell="0" allowOverlap="0">
            <wp:simplePos x="0" y="0"/>
            <wp:positionH relativeFrom="column">
              <wp:align>center</wp:align>
            </wp:positionH>
            <wp:positionV relativeFrom="paragraph">
              <wp:align>bottom</wp:align>
            </wp:positionV>
            <wp:extent cx="6324600" cy="4431523"/>
            <wp:wrapTopAndBottom/>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39">
                      <a:extLst>
                        <a:ext uri="{96DAC541-7B7A-43D3-8B79-37D633B846F1}">
                          <asvg:svgBlip xmlns:asvg="http://schemas.microsoft.com/office/drawing/2016/SVG/main" r:embed="rId40"/>
                        </a:ext>
                      </a:extLst>
                    </a:blip>
                    <a:stretch>
                      <a:fillRect/>
                    </a:stretch>
                  </pic:blipFill>
                  <pic:spPr>
                    <a:xfrm>
                      <a:off x="0" y="0"/>
                      <a:ext cx="6324600" cy="4431523"/>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19</w:t>
      </w:r>
      <w:r>
        <w:fldChar w:fldCharType="end"/>
      </w:r>
      <w:r>
        <w:t>. Three Management Zones with Isolated Workload Zones Model Diagram</w:t>
      </w:r>
    </w:p>
    <w:p>
      <w:pPr>
        <w:pStyle w:val="BodyText"/>
      </w:pPr>
      <w:r>
        <w:drawing>
          <wp:anchor simplePos="0" relativeHeight="251674624" behindDoc="0" locked="0" layoutInCell="0" allowOverlap="0">
            <wp:simplePos x="0" y="0"/>
            <wp:positionH relativeFrom="column">
              <wp:align>center</wp:align>
            </wp:positionH>
            <wp:positionV relativeFrom="paragraph">
              <wp:align>bottom</wp:align>
            </wp:positionV>
            <wp:extent cx="6324600" cy="3301265"/>
            <wp:wrapTopAndBottom/>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41">
                      <a:extLst>
                        <a:ext uri="{96DAC541-7B7A-43D3-8B79-37D633B846F1}">
                          <asvg:svgBlip xmlns:asvg="http://schemas.microsoft.com/office/drawing/2016/SVG/main" r:embed="rId42"/>
                        </a:ext>
                      </a:extLst>
                    </a:blip>
                    <a:stretch>
                      <a:fillRect/>
                    </a:stretch>
                  </pic:blipFill>
                  <pic:spPr>
                    <a:xfrm>
                      <a:off x="0" y="0"/>
                      <a:ext cx="6324600" cy="3301265"/>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w:t>
      </w:r>
      <w:r>
        <w:fldChar w:fldCharType="end"/>
      </w:r>
      <w:r>
        <w:t>. vSphere Supervisor Three Management Zones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3"/>
        <w:gridCol w:w="2722"/>
        <w:gridCol w:w="2823"/>
        <w:gridCol w:w="23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Model</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Three Management Zones with Combined Workload Zones Model</w:t>
            </w:r>
          </w:p>
        </w:tc>
        <w:tc>
          <w:tcPr>
            <w:tcBorders>
              <w:left w:val="nil"/>
              <w:right w:val="nil"/>
            </w:tcBorders>
          </w:tcPr>
          <w:p>
            <w:pPr>
              <w:pStyle w:val="TableBodyText"/>
            </w:pPr>
            <w:r>
              <w:t xml:space="preserve">Three vSphere Zones used for </w:t>
            </w:r>
            <w:r>
              <w:t>vSphere Supervisor</w:t>
            </w:r>
            <w:r>
              <w:t xml:space="preserve"> management and application workloads.</w:t>
            </w:r>
          </w:p>
        </w:tc>
        <w:tc>
          <w:tcPr>
            <w:tcBorders>
              <w:left w:val="nil"/>
              <w:right w:val="nil"/>
            </w:tcBorders>
          </w:tcPr>
          <w:p>
            <w:pPr>
              <w:pStyle w:val="TableBodyText"/>
              <w:numPr>
                <w:numId w:val="214"/>
              </w:numPr>
            </w:pPr>
            <w:r>
              <w:t>vSphere Supervisor management workload is protected from single vSphere cluster outages.</w:t>
            </w:r>
          </w:p>
          <w:p>
            <w:pPr>
              <w:pStyle w:val="TableBodyText"/>
              <w:numPr>
                <w:numId w:val="214"/>
              </w:numPr>
            </w:pPr>
            <w:r>
              <w:t>No additional vSphere clusters required for application workloads zones.</w:t>
            </w:r>
          </w:p>
        </w:tc>
        <w:tc>
          <w:tcPr>
            <w:tcBorders>
              <w:left w:val="nil"/>
              <w:right w:val="nil"/>
            </w:tcBorders>
          </w:tcPr>
          <w:p>
            <w:pPr>
              <w:pStyle w:val="TableBodyText"/>
              <w:numPr>
                <w:numId w:val="215"/>
              </w:numPr>
            </w:pPr>
            <w:r>
              <w:t>High-availability control plane option only.</w:t>
            </w:r>
          </w:p>
          <w:p>
            <w:pPr>
              <w:pStyle w:val="TableBodyText"/>
              <w:numPr>
                <w:numId w:val="215"/>
              </w:numPr>
            </w:pPr>
            <w:r>
              <w:t>Activation by API 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Three Management Zones with Isolated Workload Zones Model</w:t>
            </w:r>
          </w:p>
        </w:tc>
        <w:tc>
          <w:tcPr>
            <w:tcBorders>
              <w:left w:val="nil"/>
              <w:right w:val="nil"/>
            </w:tcBorders>
          </w:tcPr>
          <w:p>
            <w:pPr>
              <w:pStyle w:val="TableBodyText"/>
              <w:numPr>
                <w:numId w:val="216"/>
              </w:numPr>
            </w:pPr>
            <w:r>
              <w:t xml:space="preserve">Three vSphere Zones used for </w:t>
            </w:r>
            <w:r>
              <w:t>vSphere Supervisor</w:t>
            </w:r>
            <w:r>
              <w:t xml:space="preserve"> management workloads.</w:t>
            </w:r>
          </w:p>
          <w:p>
            <w:pPr>
              <w:pStyle w:val="TableBodyText"/>
              <w:numPr>
                <w:numId w:val="216"/>
              </w:numPr>
            </w:pPr>
            <w:r>
              <w:t>vSphere Zones used for management workloads are separate to application workloads.</w:t>
            </w:r>
          </w:p>
        </w:tc>
        <w:tc>
          <w:tcPr>
            <w:tcBorders>
              <w:left w:val="nil"/>
              <w:right w:val="nil"/>
            </w:tcBorders>
          </w:tcPr>
          <w:p>
            <w:pPr>
              <w:pStyle w:val="TableBodyText"/>
            </w:pPr>
            <w:r>
              <w:t>Supervisor management and application workload availability impacts are independent of each other.</w:t>
            </w:r>
          </w:p>
        </w:tc>
        <w:tc>
          <w:tcPr>
            <w:tcBorders>
              <w:left w:val="nil"/>
              <w:right w:val="nil"/>
            </w:tcBorders>
          </w:tcPr>
          <w:p>
            <w:pPr>
              <w:pStyle w:val="TableBodyText"/>
              <w:numPr>
                <w:numId w:val="217"/>
              </w:numPr>
            </w:pPr>
            <w:r>
              <w:t>High-availability control plane option only.</w:t>
            </w:r>
          </w:p>
          <w:p>
            <w:pPr>
              <w:pStyle w:val="TableBodyText"/>
              <w:numPr>
                <w:numId w:val="217"/>
              </w:numPr>
            </w:pPr>
            <w:r>
              <w:t>Additional vSphere clusters required for application workloads zones.</w:t>
            </w:r>
          </w:p>
          <w:p>
            <w:pPr>
              <w:pStyle w:val="TableBodyText"/>
              <w:numPr>
                <w:numId w:val="217"/>
              </w:numPr>
            </w:pPr>
            <w:r>
              <w:t>Activation by API only.</w:t>
            </w:r>
          </w:p>
        </w:tc>
      </w:tr>
    </w:tbl>
    <w:p>
      <w:pPr>
        <w:pStyle w:val="SectionHeading5"/>
        <w:spacing w:before="120"/>
      </w:pPr>
      <w:r>
        <w:t>vSphere Supervisor Control Plane Availability Models</w:t>
      </w:r>
    </w:p>
    <w:p>
      <w:pPr>
        <w:pStyle w:val="BodyText"/>
      </w:pPr>
      <w:r>
        <w:t xml:space="preserve">For each vSphere Supervisor instance, one or three control plane nodes will be deployed to the selected Management Zones. The vSphere Supervisor control plane appliance can be deployed with one control plane node (Simple) and scale to three control plane (High-availability) nodes post activation for </w:t>
      </w:r>
      <w:r>
        <w:rPr>
          <w:rStyle w:val="InlineCite"/>
        </w:rPr>
        <w:t>Single Management Zone</w:t>
      </w:r>
      <w:r>
        <w:t xml:space="preserve"> model deployments.</w:t>
      </w:r>
    </w:p>
    <w:p>
      <w:pPr>
        <w:pStyle w:val="BodyText"/>
        <w:pBdr>
          <w:top w:val="single" w:sz="8" w:space="2" w:color="D3D3D3"/>
          <w:bottom w:val="single" w:sz="8" w:space="2" w:color="D3D3D3"/>
        </w:pBdr>
      </w:pPr>
      <w:r>
        <w:rPr>
          <w:rStyle w:val="NoteLeadernote"/>
        </w:rPr>
        <w:t>Note</w:t>
        <w:tab/>
      </w:r>
      <w:r>
        <w:t>vSphere Supervisor is deployed with simple control plane availability option when activating Supervisor as part of VCF workload domain creation. This can be scaled to the high-availability configuration after activation.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w:t>
      </w:r>
      <w:r>
        <w:fldChar w:fldCharType="end"/>
      </w:r>
      <w:r>
        <w:t>. vSphere Supervisor Control Plane Availability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3"/>
        <w:gridCol w:w="3213"/>
        <w:gridCol w:w="2307"/>
        <w:gridCol w:w="27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Control Plane Availability</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Simple Control Plane</w:t>
            </w:r>
          </w:p>
        </w:tc>
        <w:tc>
          <w:tcPr>
            <w:tcBorders>
              <w:left w:val="nil"/>
              <w:right w:val="nil"/>
            </w:tcBorders>
          </w:tcPr>
          <w:p>
            <w:pPr>
              <w:pStyle w:val="TableBodyText"/>
              <w:numPr>
                <w:numId w:val="218"/>
              </w:numPr>
            </w:pPr>
            <w:r>
              <w:t>Single control plane node.</w:t>
            </w:r>
          </w:p>
          <w:p>
            <w:pPr>
              <w:pStyle w:val="TableBodyText"/>
              <w:numPr>
                <w:numId w:val="218"/>
              </w:numPr>
            </w:pPr>
            <w:r>
              <w:t>Default option when activating Supervisor as part of VCF workload domain creation.</w:t>
            </w:r>
          </w:p>
        </w:tc>
        <w:tc>
          <w:tcPr>
            <w:tcBorders>
              <w:left w:val="nil"/>
              <w:right w:val="nil"/>
            </w:tcBorders>
          </w:tcPr>
          <w:p>
            <w:pPr>
              <w:pStyle w:val="TableBodyText"/>
              <w:numPr>
                <w:numId w:val="219"/>
              </w:numPr>
            </w:pPr>
            <w:r>
              <w:t>Simplified Supervisor activation.</w:t>
            </w:r>
          </w:p>
          <w:p>
            <w:pPr>
              <w:pStyle w:val="TableBodyText"/>
              <w:numPr>
                <w:numId w:val="219"/>
              </w:numPr>
            </w:pPr>
            <w:r>
              <w:t>Minimal resources required.</w:t>
            </w:r>
          </w:p>
        </w:tc>
        <w:tc>
          <w:tcPr>
            <w:tcBorders>
              <w:left w:val="nil"/>
              <w:right w:val="nil"/>
            </w:tcBorders>
          </w:tcPr>
          <w:p>
            <w:pPr>
              <w:pStyle w:val="TableBodyText"/>
              <w:numPr>
                <w:numId w:val="220"/>
              </w:numPr>
            </w:pPr>
            <w:r>
              <w:t>Single point of failure.</w:t>
            </w:r>
          </w:p>
          <w:p>
            <w:pPr>
              <w:pStyle w:val="TableBodyText"/>
              <w:numPr>
                <w:numId w:val="220"/>
              </w:numPr>
            </w:pPr>
            <w:r>
              <w:t>Downtime during upgrade.</w:t>
            </w:r>
          </w:p>
          <w:p>
            <w:pPr>
              <w:pStyle w:val="TableBodyText"/>
              <w:numPr>
                <w:numId w:val="220"/>
              </w:numPr>
            </w:pPr>
            <w:r>
              <w:t>Not an option for Three Zone Management deployments.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High Availability Control Plane</w:t>
            </w:r>
          </w:p>
        </w:tc>
        <w:tc>
          <w:tcPr>
            <w:tcBorders>
              <w:left w:val="nil"/>
              <w:right w:val="nil"/>
            </w:tcBorders>
          </w:tcPr>
          <w:p>
            <w:pPr>
              <w:pStyle w:val="TableBodyText"/>
              <w:numPr>
                <w:numId w:val="221"/>
              </w:numPr>
            </w:pPr>
            <w:r>
              <w:t>Three control plane nodes deployed for each Supervisor instance.</w:t>
            </w:r>
          </w:p>
          <w:p>
            <w:pPr>
              <w:pStyle w:val="TableBodyText"/>
              <w:numPr>
                <w:numId w:val="221"/>
              </w:numPr>
            </w:pPr>
            <w:r>
              <w:t>In a Three Management Zone model, one control plane node is deployed per zone.</w:t>
            </w:r>
          </w:p>
          <w:p>
            <w:pPr>
              <w:pStyle w:val="TableBodyText"/>
              <w:numPr>
                <w:numId w:val="221"/>
              </w:numPr>
            </w:pPr>
            <w:r>
              <w:t>Only option for Three Management Zone model</w:t>
            </w:r>
          </w:p>
        </w:tc>
        <w:tc>
          <w:tcPr>
            <w:tcBorders>
              <w:left w:val="nil"/>
              <w:right w:val="nil"/>
            </w:tcBorders>
          </w:tcPr>
          <w:p>
            <w:pPr>
              <w:pStyle w:val="TableBodyText"/>
            </w:pPr>
            <w:r>
              <w:t>Protects against single control plane node failure.</w:t>
            </w:r>
          </w:p>
        </w:tc>
        <w:tc>
          <w:tcPr>
            <w:tcBorders>
              <w:left w:val="nil"/>
              <w:right w:val="nil"/>
            </w:tcBorders>
          </w:tcPr>
          <w:p>
            <w:pPr>
              <w:pStyle w:val="TableBodyText"/>
            </w:pPr>
            <w:r>
              <w:t>Additional resources required.</w:t>
            </w:r>
          </w:p>
        </w:tc>
      </w:tr>
    </w:tbl>
    <w:p>
      <w:pPr>
        <w:pStyle w:val="SectionHeading5"/>
        <w:spacing w:before="120"/>
      </w:pPr>
      <w:r>
        <w:t>vSphere Supervisor Load Balancer Models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w:t>
      </w:r>
      <w:r>
        <w:fldChar w:fldCharType="end"/>
      </w:r>
      <w:r>
        <w:t>. vSphere Supervisor Load Balancer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8"/>
        <w:gridCol w:w="3386"/>
        <w:gridCol w:w="2251"/>
        <w:gridCol w:w="263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Load Balancer</w:t>
            </w:r>
          </w:p>
        </w:tc>
        <w:tc>
          <w:tcPr>
            <w:tcBorders>
              <w:left w:val="nil"/>
              <w:right w:val="nil"/>
            </w:tcBorders>
            <w:shd w:val="clear" w:color="auto" w:fill="E1E1E1"/>
            <w:tcMar>
              <w:top w:w="60" w:type="dxa"/>
              <w:bottom w:w="60" w:type="dxa"/>
            </w:tcMar>
          </w:tcPr>
          <w:p>
            <w:pPr>
              <w:pStyle w:val="TableHeaderText"/>
            </w:pPr>
            <w:r>
              <w:t>Attributes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w:t>
            </w:r>
          </w:p>
        </w:tc>
        <w:tc>
          <w:tcPr>
            <w:tcBorders>
              <w:left w:val="nil"/>
              <w:right w:val="nil"/>
            </w:tcBorders>
          </w:tcPr>
          <w:p>
            <w:pPr>
              <w:pStyle w:val="TableBodyText"/>
              <w:numPr>
                <w:numId w:val="222"/>
              </w:numPr>
            </w:pPr>
            <w:r>
              <w:t>Default for NSX VPC and NSX Segment network virtualization models.</w:t>
            </w:r>
          </w:p>
          <w:p>
            <w:pPr>
              <w:pStyle w:val="TableBodyText"/>
              <w:numPr>
                <w:numId w:val="222"/>
              </w:numPr>
            </w:pPr>
            <w:r>
              <w:t>Not available for VLAN Networking model.</w:t>
            </w:r>
          </w:p>
        </w:tc>
        <w:tc>
          <w:tcPr>
            <w:tcBorders>
              <w:left w:val="nil"/>
              <w:right w:val="nil"/>
            </w:tcBorders>
          </w:tcPr>
          <w:p>
            <w:pPr>
              <w:pStyle w:val="TableBodyText"/>
              <w:numPr>
                <w:numId w:val="223"/>
              </w:numPr>
            </w:pPr>
            <w:r>
              <w:t>No additional configuration required.</w:t>
            </w:r>
          </w:p>
          <w:p>
            <w:pPr>
              <w:pStyle w:val="TableBodyText"/>
              <w:numPr>
                <w:numId w:val="223"/>
              </w:numPr>
            </w:pPr>
            <w:r>
              <w:t>No additional entitlement required.</w:t>
            </w:r>
          </w:p>
        </w:tc>
        <w:tc>
          <w:tcPr>
            <w:tcBorders>
              <w:left w:val="nil"/>
              <w:right w:val="nil"/>
            </w:tcBorders>
          </w:tcPr>
          <w:p>
            <w:pPr>
              <w:pStyle w:val="TableBodyText"/>
              <w:numPr>
                <w:numId w:val="224"/>
              </w:numPr>
            </w:pPr>
            <w:r>
              <w:t>Does not support Layer 7 application rules.</w:t>
            </w:r>
          </w:p>
          <w:p>
            <w:pPr>
              <w:pStyle w:val="TableBodyText"/>
              <w:numPr>
                <w:numId w:val="224"/>
              </w:numPr>
            </w:pPr>
            <w:r>
              <w:t>Cannot be used for non-Supervisor workloads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Avi</w:t>
            </w:r>
          </w:p>
        </w:tc>
        <w:tc>
          <w:tcPr>
            <w:tcBorders>
              <w:left w:val="nil"/>
              <w:right w:val="nil"/>
            </w:tcBorders>
          </w:tcPr>
          <w:p>
            <w:pPr>
              <w:pStyle w:val="TableBodyText"/>
              <w:numPr>
                <w:numId w:val="225"/>
              </w:numPr>
            </w:pPr>
            <w:r>
              <w:t>Add-on component.</w:t>
            </w:r>
          </w:p>
          <w:p>
            <w:pPr>
              <w:pStyle w:val="TableBodyText"/>
              <w:numPr>
                <w:numId w:val="225"/>
              </w:numPr>
            </w:pPr>
            <w:r>
              <w:t>Available for all networking models.</w:t>
            </w:r>
          </w:p>
        </w:tc>
        <w:tc>
          <w:tcPr>
            <w:tcBorders>
              <w:left w:val="nil"/>
              <w:right w:val="nil"/>
            </w:tcBorders>
          </w:tcPr>
          <w:p>
            <w:pPr>
              <w:pStyle w:val="TableBodyText"/>
              <w:numPr>
                <w:numId w:val="226"/>
              </w:numPr>
            </w:pPr>
            <w:r>
              <w:t>Highly scalable and performing.</w:t>
            </w:r>
          </w:p>
          <w:p>
            <w:pPr>
              <w:pStyle w:val="TableBodyText"/>
              <w:numPr>
                <w:numId w:val="226"/>
              </w:numPr>
            </w:pPr>
            <w:r>
              <w:t>Advanced monitoring features.</w:t>
            </w:r>
          </w:p>
          <w:p>
            <w:pPr>
              <w:pStyle w:val="TableBodyText"/>
              <w:numPr>
                <w:numId w:val="226"/>
              </w:numPr>
            </w:pPr>
            <w:r>
              <w:t>Can be shared with other workloads.</w:t>
            </w:r>
          </w:p>
        </w:tc>
        <w:tc>
          <w:tcPr>
            <w:tcBorders>
              <w:left w:val="nil"/>
              <w:right w:val="nil"/>
            </w:tcBorders>
          </w:tcPr>
          <w:p>
            <w:pPr>
              <w:pStyle w:val="TableBodyText"/>
              <w:numPr>
                <w:numId w:val="227"/>
              </w:numPr>
            </w:pPr>
            <w:r>
              <w:t>Additional entitlement required.</w:t>
            </w:r>
          </w:p>
          <w:p>
            <w:pPr>
              <w:pStyle w:val="TableBodyText"/>
              <w:numPr>
                <w:numId w:val="227"/>
              </w:numPr>
            </w:pPr>
            <w:r>
              <w:t>Additional deployment and configuration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Foundation Load Balancer (FLB)</w:t>
            </w:r>
          </w:p>
        </w:tc>
        <w:tc>
          <w:tcPr>
            <w:tcBorders>
              <w:left w:val="nil"/>
              <w:right w:val="nil"/>
            </w:tcBorders>
          </w:tcPr>
          <w:p>
            <w:pPr>
              <w:pStyle w:val="TableBodyText"/>
              <w:numPr>
                <w:numId w:val="228"/>
              </w:numPr>
            </w:pPr>
            <w:r>
              <w:t>Available for VLAN networking model only.</w:t>
            </w:r>
          </w:p>
          <w:p>
            <w:pPr>
              <w:pStyle w:val="TableBodyText"/>
              <w:numPr>
                <w:numId w:val="228"/>
              </w:numPr>
            </w:pPr>
            <w:r>
              <w:t>Deploys and shares the same resource and storage policy as the Supervisor management zone.</w:t>
            </w:r>
          </w:p>
          <w:p>
            <w:pPr>
              <w:pStyle w:val="TableBodyText"/>
              <w:numPr>
                <w:numId w:val="228"/>
              </w:numPr>
            </w:pPr>
            <w:r>
              <w:t>Single node or two node active/standby topology.</w:t>
            </w:r>
          </w:p>
          <w:p>
            <w:pPr>
              <w:pStyle w:val="TableBodyText"/>
              <w:numPr>
                <w:numId w:val="228"/>
              </w:numPr>
            </w:pPr>
            <w:r>
              <w:t>One-arm or two-armed configuration option</w:t>
            </w:r>
          </w:p>
        </w:tc>
        <w:tc>
          <w:tcPr>
            <w:tcBorders>
              <w:left w:val="nil"/>
              <w:right w:val="nil"/>
            </w:tcBorders>
          </w:tcPr>
          <w:p>
            <w:pPr>
              <w:pStyle w:val="TableBodyText"/>
              <w:numPr>
                <w:numId w:val="229"/>
              </w:numPr>
            </w:pPr>
            <w:r>
              <w:t>No additional configuration required.</w:t>
            </w:r>
          </w:p>
          <w:p>
            <w:pPr>
              <w:pStyle w:val="TableBodyText"/>
              <w:numPr>
                <w:numId w:val="229"/>
              </w:numPr>
            </w:pPr>
            <w:r>
              <w:t>No additional entitlement required.</w:t>
            </w:r>
          </w:p>
        </w:tc>
        <w:tc>
          <w:tcPr>
            <w:tcBorders>
              <w:left w:val="nil"/>
              <w:right w:val="nil"/>
            </w:tcBorders>
          </w:tcPr>
          <w:p>
            <w:pPr>
              <w:pStyle w:val="TableBodyText"/>
              <w:numPr>
                <w:numId w:val="230"/>
              </w:numPr>
            </w:pPr>
            <w:r>
              <w:t>Limited up to Layer 4 rules.</w:t>
            </w:r>
          </w:p>
          <w:p>
            <w:pPr>
              <w:pStyle w:val="TableBodyText"/>
              <w:numPr>
                <w:numId w:val="230"/>
              </w:numPr>
            </w:pPr>
            <w:r>
              <w:t>Limited scalability.</w:t>
            </w:r>
          </w:p>
          <w:p>
            <w:pPr>
              <w:pStyle w:val="TableBodyText"/>
              <w:numPr>
                <w:numId w:val="230"/>
              </w:numPr>
            </w:pPr>
            <w:r>
              <w:t>Not supported on zonal high availability deployment model.</w:t>
            </w:r>
          </w:p>
        </w:tc>
      </w:tr>
    </w:tbl>
    <w:p>
      <w:pPr>
        <w:pStyle w:val="SectionHeading5"/>
        <w:spacing w:before="120"/>
      </w:pPr>
      <w:r>
        <w:t>vSphere Zones and Storage</w:t>
      </w:r>
    </w:p>
    <w:p>
      <w:pPr>
        <w:pStyle w:val="BodyText"/>
      </w:pPr>
      <w:r>
        <w:t>Supervisor uses storage policies to integrate with storage available to vSphere. The policies represent datastores and manage storage placement of Supervisor objects. Storage policies support VCF cluster principal and supplemental datastores configured.</w:t>
      </w:r>
    </w:p>
    <w:p>
      <w:pPr>
        <w:pStyle w:val="BodyText"/>
      </w:pPr>
      <w:r>
        <w:t>When assigning storage for Supervisor, availability and performance considerations should be made in relation to the underlying storage that supports the vSphere Zones used by Supervisor.</w:t>
      </w:r>
    </w:p>
    <w:p>
      <w:pPr>
        <w:pStyle w:val="BodyText"/>
      </w:pPr>
      <w:r>
        <w:t xml:space="preserve">For detailed information, refer to the </w:t>
      </w:r>
      <w:hyperlink r:id="rId43" w:tooltip="Supervisor Storage" w:history="1">
        <w:r>
          <w:rPr>
            <w:color w:val="0000FF"/>
            <w:u w:val="single"/>
          </w:rPr>
          <w:t>Supervisor Storage</w:t>
        </w:r>
      </w:hyperlink>
      <w:r>
        <w:t xml:space="preserve"> in the </w:t>
      </w:r>
      <w:r>
        <w:rPr>
          <w:rStyle w:val="InlineCite"/>
        </w:rPr>
        <w:t>vSphere Supervisor Platform</w:t>
      </w:r>
      <w:r>
        <w:t xml:space="preserve"> documentation.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2"/>
        <w:gridCol w:w="4542"/>
        <w:gridCol w:w="39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Considerations</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w:t>
            </w:r>
          </w:p>
        </w:tc>
        <w:tc>
          <w:tcPr>
            <w:tcBorders>
              <w:left w:val="nil"/>
              <w:right w:val="nil"/>
            </w:tcBorders>
          </w:tcPr>
          <w:p>
            <w:pPr>
              <w:pStyle w:val="TableBodyText"/>
            </w:pPr>
            <w:r>
              <w:t>Storage availability constructs should align with vSphere Zones. There is no replication of data between zones on the infrastructure layer. Each zone should be treated as an independent failure domain.</w:t>
            </w:r>
          </w:p>
        </w:tc>
        <w:tc>
          <w:tcPr>
            <w:tcBorders>
              <w:left w:val="nil"/>
              <w:right w:val="nil"/>
            </w:tcBorders>
          </w:tcPr>
          <w:p>
            <w:pPr>
              <w:pStyle w:val="TableBodyText"/>
              <w:numPr>
                <w:numId w:val="231"/>
              </w:numPr>
            </w:pPr>
            <w:r>
              <w:t>If a datastore is a failure domain, each zone should utilize an independent datastore.</w:t>
            </w:r>
          </w:p>
          <w:p>
            <w:pPr>
              <w:pStyle w:val="TableBodyText"/>
              <w:numPr>
                <w:numId w:val="231"/>
              </w:numPr>
            </w:pPr>
            <w:r>
              <w:t>If a zone has physical failure domain boundaries such as ESX hosts and physical networking, physical storage placement should be co-located.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Performance</w:t>
            </w:r>
          </w:p>
        </w:tc>
        <w:tc>
          <w:tcPr>
            <w:tcBorders>
              <w:left w:val="nil"/>
              <w:right w:val="nil"/>
            </w:tcBorders>
          </w:tcPr>
          <w:p>
            <w:pPr>
              <w:pStyle w:val="TableBodyText"/>
            </w:pPr>
            <w:r>
              <w:t>Storage consumed by the zone type and vSphere Namespace should have the same performance characteristics to maintain consistent and predictable performance.</w:t>
            </w:r>
          </w:p>
        </w:tc>
        <w:tc>
          <w:tcPr>
            <w:tcBorders>
              <w:left w:val="nil"/>
              <w:right w:val="nil"/>
            </w:tcBorders>
          </w:tcPr>
          <w:p>
            <w:pPr>
              <w:pStyle w:val="TableBodyText"/>
              <w:numPr>
                <w:numId w:val="232"/>
              </w:numPr>
            </w:pPr>
            <w:r>
              <w:t>Storage for management zones should have the same performance characteristics.</w:t>
            </w:r>
          </w:p>
          <w:p>
            <w:pPr>
              <w:pStyle w:val="TableBodyText"/>
              <w:numPr>
                <w:numId w:val="232"/>
              </w:numPr>
            </w:pPr>
            <w:r>
              <w:t>Storage for all workload zones within the same vSphere Namespace should have the same performance characteristics.</w:t>
            </w:r>
          </w:p>
        </w:tc>
      </w:tr>
    </w:tbl>
    <w:p>
      <w:pPr>
        <w:pStyle w:val="SectionHeading5"/>
        <w:spacing w:before="120"/>
      </w:pPr>
      <w:r>
        <w:t>Supervisor with vSAN</w:t>
      </w:r>
    </w:p>
    <w:p>
      <w:pPr>
        <w:pStyle w:val="BodyText"/>
      </w:pPr>
      <w:r>
        <w:t>Supervisor can benefit from various vSAN storage topologies.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w:t>
      </w:r>
      <w:r>
        <w:fldChar w:fldCharType="end"/>
      </w:r>
      <w:r>
        <w:t>. Supervisor vSAN Compute and Storage Model Support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3"/>
        <w:gridCol w:w="1982"/>
        <w:gridCol w:w="4904"/>
        <w:gridCol w:w="17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vSphere Zones</w:t>
            </w:r>
          </w:p>
        </w:tc>
        <w:tc>
          <w:tcPr>
            <w:tcBorders>
              <w:left w:val="nil"/>
              <w:right w:val="nil"/>
            </w:tcBorders>
            <w:shd w:val="clear" w:color="auto" w:fill="E1E1E1"/>
            <w:tcMar>
              <w:top w:w="60" w:type="dxa"/>
              <w:bottom w:w="60" w:type="dxa"/>
            </w:tcMar>
          </w:tcPr>
          <w:p>
            <w:pPr>
              <w:pStyle w:val="TableHeaderText"/>
            </w:pPr>
            <w:r>
              <w:t>Compute Cluster Storage Model</w:t>
            </w:r>
          </w:p>
        </w:tc>
        <w:tc>
          <w:tcPr>
            <w:tcBorders>
              <w:left w:val="nil"/>
              <w:right w:val="nil"/>
            </w:tcBorders>
            <w:shd w:val="clear" w:color="auto" w:fill="E1E1E1"/>
            <w:tcMar>
              <w:top w:w="60" w:type="dxa"/>
              <w:bottom w:w="60" w:type="dxa"/>
            </w:tcMar>
          </w:tcPr>
          <w:p>
            <w:pPr>
              <w:pStyle w:val="TableHeaderText"/>
            </w:pPr>
            <w:r>
              <w:t>vSAN Storage Model</w:t>
            </w:r>
          </w:p>
        </w:tc>
        <w:tc>
          <w:tcPr>
            <w:tcBorders>
              <w:left w:val="nil"/>
              <w:right w:val="nil"/>
            </w:tcBorders>
            <w:shd w:val="clear" w:color="auto" w:fill="E1E1E1"/>
            <w:tcMar>
              <w:top w:w="60" w:type="dxa"/>
              <w:bottom w:w="60" w:type="dxa"/>
            </w:tcMar>
          </w:tcPr>
          <w:p>
            <w:pPr>
              <w:pStyle w:val="TableHeaderText"/>
            </w:pPr>
            <w:r>
              <w:t>Support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w:t>
            </w:r>
          </w:p>
        </w:tc>
        <w:tc>
          <w:tcPr>
            <w:tcBorders>
              <w:left w:val="nil"/>
              <w:right w:val="nil"/>
            </w:tcBorders>
          </w:tcPr>
          <w:p>
            <w:pPr>
              <w:pStyle w:val="TableBodyText"/>
            </w:pPr>
            <w:r>
              <w:t>vSAN Compute Cluster</w:t>
            </w:r>
          </w:p>
        </w:tc>
        <w:tc>
          <w:tcPr>
            <w:tcBorders>
              <w:left w:val="nil"/>
              <w:right w:val="nil"/>
            </w:tcBorders>
          </w:tcPr>
          <w:p>
            <w:pPr>
              <w:pStyle w:val="TableBodyText"/>
            </w:pPr>
            <w:r>
              <w:t>Single vSAN Storage Cluster</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w:t>
            </w:r>
          </w:p>
        </w:tc>
        <w:tc>
          <w:tcPr>
            <w:tcBorders>
              <w:left w:val="nil"/>
              <w:right w:val="nil"/>
            </w:tcBorders>
          </w:tcPr>
          <w:p>
            <w:pPr>
              <w:pStyle w:val="TableBodyText"/>
            </w:pPr>
            <w:r>
              <w:t>vSAN Compute Cluster</w:t>
            </w:r>
          </w:p>
        </w:tc>
        <w:tc>
          <w:tcPr>
            <w:tcBorders>
              <w:left w:val="nil"/>
              <w:right w:val="nil"/>
            </w:tcBorders>
          </w:tcPr>
          <w:p>
            <w:pPr>
              <w:pStyle w:val="TableBodyText"/>
            </w:pPr>
            <w:r>
              <w:t>Single vSAN Storage Cluster per Zone</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w:t>
            </w:r>
          </w:p>
        </w:tc>
        <w:tc>
          <w:tcPr>
            <w:tcBorders>
              <w:left w:val="nil"/>
              <w:right w:val="nil"/>
            </w:tcBorders>
          </w:tcPr>
          <w:p>
            <w:pPr>
              <w:pStyle w:val="TableBodyText"/>
            </w:pPr>
            <w:r>
              <w:t>vSAN Compute Cluster</w:t>
            </w:r>
          </w:p>
        </w:tc>
        <w:tc>
          <w:tcPr>
            <w:tcBorders>
              <w:left w:val="nil"/>
              <w:right w:val="nil"/>
            </w:tcBorders>
          </w:tcPr>
          <w:p>
            <w:pPr>
              <w:pStyle w:val="TableBodyText"/>
            </w:pPr>
            <w:r>
              <w:t>Shared vSAN Storage Cluster between Zones</w:t>
            </w:r>
          </w:p>
        </w:tc>
        <w:tc>
          <w:tcPr>
            <w:tcBorders>
              <w:left w:val="nil"/>
              <w:right w:val="nil"/>
            </w:tcBorders>
          </w:tcPr>
          <w:p>
            <w:pPr>
              <w:pStyle w:val="TableBodyText"/>
            </w:pPr>
            <w:r>
              <w:t>Not recommended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w:t>
            </w:r>
          </w:p>
        </w:tc>
        <w:tc>
          <w:tcPr>
            <w:tcBorders>
              <w:left w:val="nil"/>
              <w:right w:val="nil"/>
            </w:tcBorders>
          </w:tcPr>
          <w:p>
            <w:pPr>
              <w:pStyle w:val="TableBodyText"/>
            </w:pPr>
            <w:r>
              <w:t>vSAN Stretched Compute</w:t>
            </w:r>
          </w:p>
        </w:tc>
        <w:tc>
          <w:tcPr>
            <w:tcBorders>
              <w:left w:val="nil"/>
              <w:right w:val="nil"/>
            </w:tcBorders>
          </w:tcPr>
          <w:p>
            <w:pPr>
              <w:pStyle w:val="TableBodyText"/>
            </w:pPr>
            <w:r>
              <w:t>Single vSAN Stretched Cluster</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w:t>
            </w:r>
          </w:p>
        </w:tc>
        <w:tc>
          <w:tcPr>
            <w:tcBorders>
              <w:left w:val="nil"/>
              <w:right w:val="nil"/>
            </w:tcBorders>
          </w:tcPr>
          <w:p>
            <w:pPr>
              <w:pStyle w:val="TableBodyText"/>
            </w:pPr>
            <w:r>
              <w:t>vSAN Stretched Compute</w:t>
            </w:r>
          </w:p>
        </w:tc>
        <w:tc>
          <w:tcPr>
            <w:tcBorders>
              <w:left w:val="nil"/>
              <w:right w:val="nil"/>
            </w:tcBorders>
          </w:tcPr>
          <w:p>
            <w:pPr>
              <w:pStyle w:val="TableBodyText"/>
            </w:pPr>
            <w:r>
              <w:t>Shared vSAN Stretched Cluster between Zones</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w:t>
            </w:r>
          </w:p>
        </w:tc>
        <w:tc>
          <w:tcPr>
            <w:tcBorders>
              <w:left w:val="nil"/>
              <w:right w:val="nil"/>
            </w:tcBorders>
          </w:tcPr>
          <w:p>
            <w:pPr>
              <w:pStyle w:val="TableBodyText"/>
            </w:pPr>
            <w:r>
              <w:t>vSAN Stretched Compute</w:t>
            </w:r>
          </w:p>
        </w:tc>
        <w:tc>
          <w:tcPr>
            <w:tcBorders>
              <w:left w:val="nil"/>
              <w:right w:val="nil"/>
            </w:tcBorders>
          </w:tcPr>
          <w:p>
            <w:pPr>
              <w:pStyle w:val="TableBodyText"/>
            </w:pPr>
            <w:r>
              <w:t>Single vSAN Stretched Cluster per Zone</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w:t>
            </w:r>
          </w:p>
        </w:tc>
        <w:tc>
          <w:tcPr>
            <w:tcBorders>
              <w:left w:val="nil"/>
              <w:right w:val="nil"/>
            </w:tcBorders>
          </w:tcPr>
          <w:p>
            <w:pPr>
              <w:pStyle w:val="TableBodyText"/>
            </w:pPr>
            <w:r>
              <w:t>vSAN Compute Cluster</w:t>
            </w:r>
          </w:p>
        </w:tc>
        <w:tc>
          <w:tcPr>
            <w:tcBorders>
              <w:left w:val="nil"/>
              <w:right w:val="nil"/>
            </w:tcBorders>
          </w:tcPr>
          <w:p>
            <w:pPr>
              <w:pStyle w:val="TableBodyText"/>
            </w:pPr>
            <w:r>
              <w:t>Single vSAN Stretched Storage Cluster</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w:t>
            </w:r>
          </w:p>
        </w:tc>
        <w:tc>
          <w:tcPr>
            <w:tcBorders>
              <w:left w:val="nil"/>
              <w:right w:val="nil"/>
            </w:tcBorders>
          </w:tcPr>
          <w:p>
            <w:pPr>
              <w:pStyle w:val="TableBodyText"/>
            </w:pPr>
            <w:r>
              <w:t>vSAN Compute Cluster</w:t>
            </w:r>
          </w:p>
        </w:tc>
        <w:tc>
          <w:tcPr>
            <w:tcBorders>
              <w:left w:val="nil"/>
              <w:right w:val="nil"/>
            </w:tcBorders>
          </w:tcPr>
          <w:p>
            <w:pPr>
              <w:pStyle w:val="TableBodyText"/>
            </w:pPr>
            <w:r>
              <w:t>Single vSAN Stretched Storage Cluster per Zone</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w:t>
            </w:r>
          </w:p>
        </w:tc>
        <w:tc>
          <w:tcPr>
            <w:tcBorders>
              <w:left w:val="nil"/>
              <w:right w:val="nil"/>
            </w:tcBorders>
          </w:tcPr>
          <w:p>
            <w:pPr>
              <w:pStyle w:val="TableBodyText"/>
            </w:pPr>
            <w:r>
              <w:t>vSAN Compute Cluster</w:t>
            </w:r>
          </w:p>
        </w:tc>
        <w:tc>
          <w:tcPr>
            <w:tcBorders>
              <w:left w:val="nil"/>
              <w:right w:val="nil"/>
            </w:tcBorders>
          </w:tcPr>
          <w:p>
            <w:pPr>
              <w:pStyle w:val="TableBodyText"/>
            </w:pPr>
            <w:r>
              <w:t>Shared Single vSAN Stretched Storage Cluster between Zones</w:t>
            </w:r>
          </w:p>
        </w:tc>
        <w:tc>
          <w:tcPr>
            <w:tcBorders>
              <w:left w:val="nil"/>
              <w:right w:val="nil"/>
            </w:tcBorders>
          </w:tcPr>
          <w:p>
            <w:pPr>
              <w:pStyle w:val="TableBodyText"/>
            </w:pPr>
            <w:r>
              <w:t>Not recommended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w:t>
            </w:r>
          </w:p>
        </w:tc>
        <w:tc>
          <w:tcPr>
            <w:tcBorders>
              <w:left w:val="nil"/>
              <w:right w:val="nil"/>
            </w:tcBorders>
          </w:tcPr>
          <w:p>
            <w:pPr>
              <w:pStyle w:val="TableBodyText"/>
            </w:pPr>
            <w:r>
              <w:t>vSAN Compute Cluster</w:t>
            </w:r>
          </w:p>
        </w:tc>
        <w:tc>
          <w:tcPr>
            <w:tcBorders>
              <w:left w:val="nil"/>
              <w:right w:val="nil"/>
            </w:tcBorders>
          </w:tcPr>
          <w:p>
            <w:pPr>
              <w:pStyle w:val="TableBodyText"/>
            </w:pPr>
            <w:r>
              <w:t>Shared Single vSAN Stretched or Stretched Storage Cluster with each vSAN availability zone aligned to one vSphere zone.</w:t>
            </w:r>
          </w:p>
        </w:tc>
        <w:tc>
          <w:tcPr>
            <w:tcBorders>
              <w:left w:val="nil"/>
              <w:right w:val="nil"/>
            </w:tcBorders>
          </w:tcPr>
          <w:p>
            <w:pPr>
              <w:pStyle w:val="TableBodyText"/>
            </w:pPr>
            <w:r>
              <w:t>Yes</w:t>
            </w:r>
          </w:p>
        </w:tc>
      </w:tr>
    </w:tbl>
    <w:p>
      <w:pPr>
        <w:pStyle w:val="Heading3"/>
        <w:spacing w:before="320"/>
      </w:pPr>
      <w:bookmarkStart w:id="23" w:name="B32f1b04c128b43b28503c05bb35abc52"/>
      <w:bookmarkStart w:id="24" w:name="_Toc256000055"/>
      <w:r>
        <w:t>Design Blueprints for VMware Cloud Foundation</w:t>
      </w:r>
      <w:bookmarkEnd w:id="24"/>
      <w:bookmarkEnd w:id="23"/>
    </w:p>
    <w:p>
      <w:pPr>
        <w:pStyle w:val="BodyText"/>
      </w:pPr>
      <w:r>
        <w:t xml:space="preserve">To assist with choosing an architecture for your specific business and technology requirements, the </w:t>
      </w:r>
      <w:r>
        <w:rPr>
          <w:rStyle w:val="InlineCite"/>
        </w:rPr>
        <w:t>Design Blueprints</w:t>
      </w:r>
      <w:r>
        <w:t xml:space="preserve"> section provides a set of pre-defined architecture topologies, based on specific design profiles. To deliver a ready-to-consume solution, providing the full set of capabilities (end-to-end design) offered by the </w:t>
      </w:r>
      <w:r>
        <w:t>VMware Cloud Foundation</w:t>
      </w:r>
      <w:r>
        <w:t xml:space="preserve"> platform, each </w:t>
      </w:r>
      <w:r>
        <w:rPr>
          <w:rStyle w:val="InlineCite"/>
        </w:rPr>
        <w:t>Design Blueprint</w:t>
      </w:r>
      <w:r>
        <w:t xml:space="preserve"> provides a prescriptive selection of the deployment models available for each </w:t>
      </w:r>
      <w:r>
        <w:t>VMware Cloud Foundation</w:t>
      </w:r>
      <w:r>
        <w:t xml:space="preserve"> component.</w:t>
      </w:r>
    </w:p>
    <w:p>
      <w:pPr>
        <w:pStyle w:val="SectionHeading4"/>
      </w:pPr>
      <w:r>
        <w:t>Understanding Design Blueprints</w:t>
      </w:r>
    </w:p>
    <w:p>
      <w:pPr>
        <w:pStyle w:val="BodyText"/>
      </w:pPr>
      <w:r>
        <w:t xml:space="preserve">A </w:t>
      </w:r>
      <w:r>
        <w:t>VMware Cloud Foundation</w:t>
      </w:r>
      <w:r>
        <w:rPr>
          <w:rStyle w:val="InlineCite"/>
        </w:rPr>
        <w:t>Design Blueprint</w:t>
      </w:r>
      <w:r>
        <w:t>:</w:t>
      </w:r>
    </w:p>
    <w:p>
      <w:pPr>
        <w:pStyle w:val="BodyText"/>
        <w:numPr>
          <w:numId w:val="233"/>
        </w:numPr>
      </w:pPr>
      <w:r>
        <w:t xml:space="preserve">Is a prescriptive end-to-end design for a </w:t>
      </w:r>
      <w:r>
        <w:t>VCF</w:t>
      </w:r>
      <w:r>
        <w:t xml:space="preserve"> fleet in a commonly requested architecture topology, created to help accelerate time to value when building a new </w:t>
      </w:r>
      <w:r>
        <w:t>VMware Cloud Foundation</w:t>
      </w:r>
      <w:r>
        <w:t xml:space="preserve"> platform.</w:t>
      </w:r>
    </w:p>
    <w:p>
      <w:pPr>
        <w:pStyle w:val="BodyText"/>
        <w:numPr>
          <w:numId w:val="233"/>
        </w:numPr>
      </w:pPr>
      <w:r>
        <w:t xml:space="preserve">Has a prescriptive selection of deployment models chosen from the design library to conform to the design profile of the </w:t>
      </w:r>
      <w:r>
        <w:rPr>
          <w:rStyle w:val="InlineCite"/>
        </w:rPr>
        <w:t>Design Blueprint</w:t>
      </w:r>
      <w:r>
        <w:t>.</w:t>
      </w:r>
    </w:p>
    <w:p>
      <w:pPr>
        <w:pStyle w:val="BodyText"/>
        <w:numPr>
          <w:numId w:val="233"/>
        </w:numPr>
      </w:pPr>
      <w:r>
        <w:t xml:space="preserve">Can be deployed as is, with no alterations, or can be used as template where any of the deployment models can be substituted for alternatives from the same category within the design library. See </w:t>
      </w:r>
      <w:r>
        <w:t xml:space="preserve">Design Library for </w:t>
      </w:r>
      <w:r>
        <w:t>.</w:t>
      </w:r>
    </w:p>
    <w:p>
      <w:pPr>
        <w:pStyle w:val="BodyText"/>
        <w:numPr>
          <w:numId w:val="233"/>
        </w:numPr>
      </w:pPr>
      <w:r>
        <w:t xml:space="preserve">Reflects the initial deployment of a </w:t>
      </w:r>
      <w:r>
        <w:t>VCF</w:t>
      </w:r>
      <w:r>
        <w:t xml:space="preserve"> fleet and supports expansion in a variety of ways to support the needs of your organization.</w:t>
      </w:r>
    </w:p>
    <w:p>
      <w:pPr>
        <w:pStyle w:val="BodyText"/>
        <w:numPr>
          <w:numId w:val="233"/>
        </w:numPr>
      </w:pPr>
      <w:r>
        <w:t>Provides a set of planning, implementation and design elements (requirements and recommendations) based on the chosen deployment models.</w:t>
      </w:r>
    </w:p>
    <w:p>
      <w:pPr>
        <w:pStyle w:val="SectionHeading4"/>
      </w:pPr>
      <w:r>
        <w:t>Choosing and Using a Design Blueprint</w:t>
      </w:r>
    </w:p>
    <w:p>
      <w:pPr>
        <w:pStyle w:val="BodyText"/>
        <w:pBdr>
          <w:top w:val="single" w:sz="8" w:space="2" w:color="D3D3D3"/>
          <w:bottom w:val="single" w:sz="8" w:space="2" w:color="D3D3D3"/>
        </w:pBdr>
      </w:pPr>
      <w:r>
        <w:rPr>
          <w:rStyle w:val="NoteLeaderimportant"/>
        </w:rPr>
        <w:t>Important</w:t>
        <w:tab/>
      </w:r>
      <w:r>
        <w:t xml:space="preserve">Before assessing any of the provided </w:t>
      </w:r>
      <w:r>
        <w:rPr>
          <w:rStyle w:val="InlineCite"/>
        </w:rPr>
        <w:t>Design Blueprints</w:t>
      </w:r>
      <w:r>
        <w:t xml:space="preserve">, you should familiarize yourself with the options available within the </w:t>
      </w:r>
      <w:r>
        <w:t>VCF</w:t>
      </w:r>
      <w:r>
        <w:t xml:space="preserve"> architecture, by reading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B574cea37e67a4acc9f6531a06f5e4088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Architectural Options in VMware Cloud Foundation</w:t>
      </w:r>
      <w:r>
        <w:fldChar w:fldCharType="end"/>
      </w:r>
      <w:r>
        <w:t xml:space="preserve"> section of this document. This will help you understand the ways in which you can substitute selections within the </w:t>
      </w:r>
      <w:r>
        <w:rPr>
          <w:rStyle w:val="InlineCite"/>
        </w:rPr>
        <w:t>Design Blueprint</w:t>
      </w:r>
      <w:r>
        <w:t xml:space="preserve"> for other deployment models that better suit your organizations needs.</w:t>
      </w:r>
    </w:p>
    <w:p>
      <w:pPr>
        <w:pStyle w:val="BodyText"/>
      </w:pPr>
      <w:r>
        <w:t xml:space="preserve">This design guide covers the following pre-defined </w:t>
      </w:r>
      <w:r>
        <w:rPr>
          <w:rStyle w:val="InlineCite"/>
        </w:rPr>
        <w:t>Design Blueprints</w:t>
      </w:r>
      <w:r>
        <w:t>:</w:t>
      </w:r>
    </w:p>
    <w:p>
      <w:pPr>
        <w:pStyle w:val="BodyText"/>
        <w:numPr>
          <w:numId w:val="23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B12d4496e687d4795b62d3158b6d95fac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in a Single Site with Minimal Footprint</w:t>
      </w:r>
      <w:r>
        <w:fldChar w:fldCharType="end"/>
      </w:r>
    </w:p>
    <w:p>
      <w:pPr>
        <w:pStyle w:val="BodyText"/>
        <w:numPr>
          <w:numId w:val="23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Bc81e1dae45544e4ba6aa57cbc15b1efd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in a Single Site</w:t>
      </w:r>
      <w:r>
        <w:fldChar w:fldCharType="end"/>
      </w:r>
    </w:p>
    <w:p>
      <w:pPr>
        <w:pStyle w:val="BodyText"/>
        <w:numPr>
          <w:numId w:val="23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B6ed0f0e1d29b4d18930a32900aef7a5e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with Multiple Sites in a Single Region</w:t>
      </w:r>
      <w:r>
        <w:fldChar w:fldCharType="end"/>
      </w:r>
    </w:p>
    <w:p>
      <w:pPr>
        <w:pStyle w:val="BodyText"/>
        <w:numPr>
          <w:numId w:val="23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B295c934b3db64e6abce9560be6879338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with Multiple Sites Across Multiple Regions</w:t>
      </w:r>
      <w:r>
        <w:fldChar w:fldCharType="end"/>
      </w:r>
    </w:p>
    <w:p>
      <w:pPr>
        <w:pStyle w:val="BodyText"/>
        <w:numPr>
          <w:numId w:val="23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B0329ff4cad904debbefe40081733cde7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with Multiple Sites in a Single Region plus Additional Region(s)</w:t>
      </w:r>
      <w:r>
        <w:fldChar w:fldCharType="end"/>
      </w:r>
    </w:p>
    <w:p>
      <w:pPr>
        <w:pStyle w:val="BodyText"/>
      </w:pPr>
      <w:r>
        <w:t xml:space="preserve">Each </w:t>
      </w:r>
      <w:r>
        <w:rPr>
          <w:rStyle w:val="InlineCite"/>
        </w:rPr>
        <w:t>Design Blueprint</w:t>
      </w:r>
      <w:r>
        <w:t xml:space="preserve"> has a </w:t>
      </w:r>
      <w:r>
        <w:rPr>
          <w:rStyle w:val="InlineCite"/>
        </w:rPr>
        <w:t>Design Profile</w:t>
      </w:r>
      <w:r>
        <w:t xml:space="preserve"> section to help you quickly establish if the </w:t>
      </w:r>
      <w:r>
        <w:rPr>
          <w:rStyle w:val="InlineCite"/>
        </w:rPr>
        <w:t>Design Blueprint</w:t>
      </w:r>
      <w:r>
        <w:t xml:space="preserve"> is a good fit for your organizational needs, and is structured using the following categories:</w:t>
      </w:r>
    </w:p>
    <w:p>
      <w:pPr>
        <w:pStyle w:val="BodyText"/>
        <w:numPr>
          <w:numId w:val="235"/>
        </w:numPr>
      </w:pPr>
      <w:r>
        <w:t>Consumption</w:t>
      </w:r>
    </w:p>
    <w:p>
      <w:pPr>
        <w:pStyle w:val="BodyText"/>
        <w:numPr>
          <w:numId w:val="235"/>
        </w:numPr>
      </w:pPr>
      <w:r>
        <w:t>Physical Site Configuration</w:t>
      </w:r>
    </w:p>
    <w:p>
      <w:pPr>
        <w:pStyle w:val="BodyText"/>
        <w:numPr>
          <w:numId w:val="235"/>
        </w:numPr>
      </w:pPr>
      <w:r>
        <w:t>Availability</w:t>
      </w:r>
    </w:p>
    <w:p>
      <w:pPr>
        <w:pStyle w:val="BodyText"/>
        <w:numPr>
          <w:numId w:val="235"/>
        </w:numPr>
      </w:pPr>
      <w:r>
        <w:t>Isolation</w:t>
      </w:r>
    </w:p>
    <w:p>
      <w:pPr>
        <w:pStyle w:val="BodyText"/>
        <w:numPr>
          <w:numId w:val="235"/>
        </w:numPr>
      </w:pPr>
      <w:r>
        <w:t>Recoverability</w:t>
      </w:r>
    </w:p>
    <w:p>
      <w:pPr>
        <w:pStyle w:val="BodyText"/>
        <w:numPr>
          <w:numId w:val="235"/>
        </w:numPr>
      </w:pPr>
      <w:r>
        <w:t>Expansion</w:t>
      </w:r>
    </w:p>
    <w:p>
      <w:pPr>
        <w:pStyle w:val="BodyText"/>
      </w:pPr>
      <w:r>
        <w:t xml:space="preserve">Review each of the </w:t>
      </w:r>
      <w:r>
        <w:rPr>
          <w:rStyle w:val="InlineCite"/>
        </w:rPr>
        <w:t>Design Blueprints</w:t>
      </w:r>
      <w:r>
        <w:t xml:space="preserve"> provided until you find the one that most closely matches your requirements. If it is a perfect fit, then use it as is to deploy your </w:t>
      </w:r>
      <w:r>
        <w:t>VCF</w:t>
      </w:r>
      <w:r>
        <w:t xml:space="preserve"> fleet. If it is not a perfect fit, then using the knowledge you gained in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B574cea37e67a4acc9f6531a06f5e4088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Architectural Options in VMware Cloud Foundation</w:t>
      </w:r>
      <w:r>
        <w:fldChar w:fldCharType="end"/>
      </w:r>
      <w:r>
        <w:t xml:space="preserve"> section of this document, review the </w:t>
      </w:r>
      <w:r>
        <w:rPr>
          <w:rStyle w:val="InlineCite"/>
        </w:rPr>
        <w:t>Design Selections</w:t>
      </w:r>
      <w:r>
        <w:t xml:space="preserve"> sections of the </w:t>
      </w:r>
      <w:r>
        <w:rPr>
          <w:rStyle w:val="InlineCite"/>
        </w:rPr>
        <w:t>Design Blueprint</w:t>
      </w:r>
      <w:r>
        <w:t xml:space="preserve"> and substitute any of the selected models for alternatives from the same category in the design library to create your own custom </w:t>
      </w:r>
      <w:r>
        <w:rPr>
          <w:rStyle w:val="InlineCite"/>
        </w:rPr>
        <w:t>Design Blueprint</w:t>
      </w:r>
      <w:r>
        <w:t>. Each substituted model will have a list of its specific design elements in its section within the design library.</w:t>
      </w:r>
    </w:p>
    <w:p>
      <w:pPr>
        <w:pStyle w:val="BodyText"/>
      </w:pPr>
      <w:r>
        <w:t xml:space="preserve">Once your pre-defined or custom </w:t>
      </w:r>
      <w:r>
        <w:rPr>
          <w:rStyle w:val="InlineCite"/>
        </w:rPr>
        <w:t>Design Blueprint</w:t>
      </w:r>
      <w:r>
        <w:t xml:space="preserve"> it deployed, your </w:t>
      </w:r>
      <w:r>
        <w:t>VCF</w:t>
      </w:r>
      <w:r>
        <w:t xml:space="preserve"> fleet may evolve according to your emerging needs of your organization. While you may choose to evolve your </w:t>
      </w:r>
      <w:r>
        <w:t>VCF</w:t>
      </w:r>
      <w:r>
        <w:t xml:space="preserve"> fleet to align with different blueprints over time, there is no requirement to expand in any given manner, or to remap your organization to a different blueprint should that evolution take your configuration in a different direction than the initial deployment.</w:t>
      </w:r>
    </w:p>
    <w:p>
      <w:pPr>
        <w:pStyle w:val="SectionHeading4"/>
      </w:pPr>
      <w:r>
        <w:t>Understanding Physical Site Configurations</w:t>
      </w:r>
    </w:p>
    <w:p>
      <w:pPr>
        <w:pStyle w:val="BodyText"/>
      </w:pPr>
      <w:r>
        <w:t xml:space="preserve">The following terminology definitions help you better understand the provided </w:t>
      </w:r>
      <w:r>
        <w:rPr>
          <w:rStyle w:val="InlineCite"/>
        </w:rPr>
        <w:t>Design Blueprint</w:t>
      </w:r>
      <w:r>
        <w:t xml:space="preserve"> in the context of the physical site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36"/>
        <w:gridCol w:w="80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Term</w:t>
            </w:r>
          </w:p>
        </w:tc>
        <w:tc>
          <w:tcPr>
            <w:tcBorders>
              <w:left w:val="nil"/>
              <w:right w:val="nil"/>
            </w:tcBorders>
            <w:shd w:val="clear" w:color="auto" w:fill="E1E1E1"/>
            <w:tcMar>
              <w:top w:w="60" w:type="dxa"/>
              <w:bottom w:w="60" w:type="dxa"/>
            </w:tcMar>
          </w:tcPr>
          <w:p>
            <w:pPr>
              <w:pStyle w:val="TableHeaderText"/>
            </w:pPr>
            <w:r>
              <w:t>Definition in a Design Blueprints Context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Region</w:t>
            </w:r>
          </w:p>
        </w:tc>
        <w:tc>
          <w:tcPr>
            <w:tcBorders>
              <w:left w:val="nil"/>
              <w:right w:val="nil"/>
            </w:tcBorders>
          </w:tcPr>
          <w:p>
            <w:pPr>
              <w:pStyle w:val="TableBodyText"/>
              <w:numPr>
                <w:numId w:val="236"/>
              </w:numPr>
            </w:pPr>
            <w:r>
              <w:t>A region is comprised of one of more physical sites in a single metropolitan area i.e. within synchronous replication latencies.</w:t>
            </w:r>
          </w:p>
          <w:p>
            <w:pPr>
              <w:pStyle w:val="TableBodyText"/>
              <w:numPr>
                <w:numId w:val="236"/>
              </w:numPr>
            </w:pPr>
            <w:r>
              <w:t>Recovery of management/business workloads between regions is a disaster recovery process.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Single Site</w:t>
            </w:r>
          </w:p>
        </w:tc>
        <w:tc>
          <w:tcPr>
            <w:tcBorders>
              <w:left w:val="nil"/>
              <w:right w:val="nil"/>
            </w:tcBorders>
          </w:tcPr>
          <w:p>
            <w:pPr>
              <w:pStyle w:val="TableBodyText"/>
              <w:numPr>
                <w:numId w:val="237"/>
              </w:numPr>
            </w:pPr>
            <w:r>
              <w:t>A site represents a logical and a physical boundary that is managed as a single, contained entity. It may offer levels of isolation at the physical layer (power, HVAC, connectivity, etc.) but represents a single fault domain for at least one level of infrastructure.</w:t>
            </w:r>
          </w:p>
          <w:p>
            <w:pPr>
              <w:pStyle w:val="TableBodyText"/>
              <w:numPr>
                <w:numId w:val="237"/>
              </w:numPr>
            </w:pPr>
            <w:r>
              <w:t>VCF</w:t>
            </w:r>
            <w:r>
              <w:t xml:space="preserve"> fleet (management and business workloads) are deployed in a single site.</w:t>
            </w:r>
          </w:p>
          <w:p>
            <w:pPr>
              <w:pStyle w:val="TableBodyText"/>
              <w:numPr>
                <w:numId w:val="237"/>
              </w:numPr>
            </w:pPr>
            <w:r>
              <w:t xml:space="preserve">Protecting any given component or workload to another site is not within the scope of a </w:t>
            </w:r>
            <w:r>
              <w:rPr>
                <w:rStyle w:val="InlineCite"/>
              </w:rPr>
              <w:t>Design Blueprint</w:t>
            </w:r>
            <w:r>
              <w:t>, as recovery generally depends upon a second (recovery) site.</w:t>
            </w:r>
          </w:p>
          <w:p>
            <w:pPr>
              <w:pStyle w:val="TableBodyText"/>
              <w:numPr>
                <w:numId w:val="237"/>
              </w:numPr>
            </w:pPr>
            <w:r>
              <w:t xml:space="preserve">A single site can support multiple clusters, workload domains and </w:t>
            </w:r>
            <w:r>
              <w:t>VCF</w:t>
            </w:r>
            <w:r>
              <w:t xml:space="preserve"> Instances based on the scale and workload isolation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 Independent Sites</w:t>
            </w:r>
          </w:p>
        </w:tc>
        <w:tc>
          <w:tcPr>
            <w:tcBorders>
              <w:left w:val="nil"/>
              <w:right w:val="nil"/>
            </w:tcBorders>
          </w:tcPr>
          <w:p>
            <w:pPr>
              <w:pStyle w:val="TableBodyText"/>
              <w:numPr>
                <w:numId w:val="238"/>
              </w:numPr>
            </w:pPr>
            <w:r>
              <w:t>VCF</w:t>
            </w:r>
            <w:r>
              <w:t xml:space="preserve"> fleet (management and business workloads) are distributed across multiple independent sites, but one site will operate the </w:t>
            </w:r>
            <w:r>
              <w:t>VCF</w:t>
            </w:r>
            <w:r>
              <w:t xml:space="preserve"> fleet management components, creating a level of dependency on that one site.</w:t>
            </w:r>
          </w:p>
          <w:p>
            <w:pPr>
              <w:pStyle w:val="TableBodyText"/>
              <w:numPr>
                <w:numId w:val="238"/>
              </w:numPr>
            </w:pPr>
            <w:r>
              <w:t>Sufficient network connectivity exists between sites to facilitate centralized management. This generally means layer-3 connectivity with separate, non-overlapping IP address spaces at each site</w:t>
            </w:r>
          </w:p>
          <w:p>
            <w:pPr>
              <w:pStyle w:val="TableBodyText"/>
              <w:numPr>
                <w:numId w:val="238"/>
              </w:numPr>
            </w:pPr>
            <w:r>
              <w:t>Either the latency or bandwidth are not suited to protecting management components and business workloads across sites, or there is no desire to do.</w:t>
            </w:r>
          </w:p>
          <w:p>
            <w:pPr>
              <w:pStyle w:val="TableBodyText"/>
              <w:numPr>
                <w:numId w:val="238"/>
              </w:numPr>
            </w:pPr>
            <w:r>
              <w:t>Additional sites can be deployed as follows based on requirements:</w:t>
            </w:r>
          </w:p>
          <w:p>
            <w:pPr>
              <w:pStyle w:val="TableBodyText"/>
              <w:numPr>
                <w:ilvl w:val="1"/>
                <w:numId w:val="238"/>
              </w:numPr>
            </w:pPr>
            <w:r>
              <w:t xml:space="preserve">Clusters in existing </w:t>
            </w:r>
            <w:r>
              <w:t>VCF</w:t>
            </w:r>
            <w:r>
              <w:t xml:space="preserve"> domains.</w:t>
            </w:r>
          </w:p>
          <w:p>
            <w:pPr>
              <w:pStyle w:val="TableBodyText"/>
              <w:numPr>
                <w:ilvl w:val="1"/>
                <w:numId w:val="238"/>
              </w:numPr>
            </w:pPr>
            <w:r>
              <w:t xml:space="preserve">Additional </w:t>
            </w:r>
            <w:r>
              <w:t>VCF</w:t>
            </w:r>
            <w:r>
              <w:t xml:space="preserve"> domains.</w:t>
            </w:r>
          </w:p>
          <w:p>
            <w:pPr>
              <w:pStyle w:val="TableBodyText"/>
              <w:numPr>
                <w:ilvl w:val="1"/>
                <w:numId w:val="238"/>
              </w:numPr>
            </w:pPr>
            <w:r>
              <w:t xml:space="preserve">Additional </w:t>
            </w:r>
            <w:r>
              <w:t>VCF</w:t>
            </w:r>
            <w:r>
              <w:t xml:space="preserve"> Instances with appropriate </w:t>
            </w:r>
            <w:r>
              <w:t>VCF</w:t>
            </w:r>
            <w:r>
              <w:t xml:space="preserve"> fleet management components.</w:t>
            </w:r>
          </w:p>
          <w:p>
            <w:pPr>
              <w:pStyle w:val="TableBodyText"/>
              <w:numPr>
                <w:numId w:val="238"/>
              </w:numPr>
            </w:pPr>
            <w:r>
              <w:t xml:space="preserve">Each site can support multiple clusters, workload domains and </w:t>
            </w:r>
            <w:r>
              <w:t>VCF</w:t>
            </w:r>
            <w:r>
              <w:t xml:space="preserve"> Instances based on the scale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 Sites in a Single Region</w:t>
            </w:r>
          </w:p>
        </w:tc>
        <w:tc>
          <w:tcPr>
            <w:tcBorders>
              <w:left w:val="nil"/>
              <w:right w:val="nil"/>
            </w:tcBorders>
          </w:tcPr>
          <w:p>
            <w:pPr>
              <w:pStyle w:val="TableBodyText"/>
              <w:numPr>
                <w:numId w:val="239"/>
              </w:numPr>
            </w:pPr>
            <w:r>
              <w:t>VCF</w:t>
            </w:r>
            <w:r>
              <w:t xml:space="preserve"> fleet is distributed across multiple sites that are connected to provide centralized management and site resilience for management and/or business workloads.</w:t>
            </w:r>
          </w:p>
          <w:p>
            <w:pPr>
              <w:pStyle w:val="TableBodyText"/>
              <w:numPr>
                <w:numId w:val="239"/>
              </w:numPr>
            </w:pPr>
            <w:r>
              <w:t>Latency and bandwidth are suitable for protecting management and/or business workloads across sites using stretched cluster technology or any other protection level (based on their individual requirements) by leveraging the appropriate vSphere Cluster Model.</w:t>
            </w:r>
          </w:p>
          <w:p>
            <w:pPr>
              <w:pStyle w:val="TableBodyText"/>
              <w:numPr>
                <w:numId w:val="239"/>
              </w:numPr>
            </w:pPr>
            <w:r>
              <w:t xml:space="preserve">With the use of stretched clusters, the </w:t>
            </w:r>
            <w:r>
              <w:t>VCF</w:t>
            </w:r>
            <w:r>
              <w:t xml:space="preserve"> fleet management components, as well as other management and customer workloads can operate across a pair of sites to provide enhanced availability at the infrastructure layer, in addition to application-layer availability capabilities.</w:t>
            </w:r>
          </w:p>
          <w:p>
            <w:pPr>
              <w:pStyle w:val="TableBodyText"/>
              <w:numPr>
                <w:numId w:val="239"/>
              </w:numPr>
            </w:pPr>
            <w:r>
              <w:t>Additional sites can be deployed as follows based on requirements:</w:t>
            </w:r>
          </w:p>
          <w:p>
            <w:pPr>
              <w:pStyle w:val="TableBodyText"/>
              <w:numPr>
                <w:ilvl w:val="1"/>
                <w:numId w:val="239"/>
              </w:numPr>
            </w:pPr>
            <w:r>
              <w:t xml:space="preserve">Clusters in existing </w:t>
            </w:r>
            <w:r>
              <w:t>VCF</w:t>
            </w:r>
            <w:r>
              <w:t xml:space="preserve"> domains.</w:t>
            </w:r>
          </w:p>
          <w:p>
            <w:pPr>
              <w:pStyle w:val="TableBodyText"/>
              <w:numPr>
                <w:ilvl w:val="1"/>
                <w:numId w:val="239"/>
              </w:numPr>
            </w:pPr>
            <w:r>
              <w:t xml:space="preserve">Additional </w:t>
            </w:r>
            <w:r>
              <w:t>VCF</w:t>
            </w:r>
            <w:r>
              <w:t xml:space="preserve"> domains.</w:t>
            </w:r>
          </w:p>
          <w:p>
            <w:pPr>
              <w:pStyle w:val="TableBodyText"/>
              <w:numPr>
                <w:ilvl w:val="1"/>
                <w:numId w:val="239"/>
              </w:numPr>
            </w:pPr>
            <w:r>
              <w:t xml:space="preserve">Additional </w:t>
            </w:r>
            <w:r>
              <w:t>VCF</w:t>
            </w:r>
            <w:r>
              <w:t xml:space="preserve"> Instances or to stretch clusters between sites.</w:t>
            </w:r>
          </w:p>
          <w:p>
            <w:pPr>
              <w:pStyle w:val="TableBodyText"/>
              <w:numPr>
                <w:numId w:val="239"/>
              </w:numPr>
            </w:pPr>
            <w:r>
              <w:t xml:space="preserve">Each site can support multiple clusters, workload domains and </w:t>
            </w:r>
            <w:r>
              <w:t>VCF</w:t>
            </w:r>
            <w:r>
              <w:t xml:space="preserve"> Instances based on the scale required</w:t>
            </w:r>
          </w:p>
          <w:p>
            <w:pPr>
              <w:pStyle w:val="TableBodyText"/>
              <w:numPr>
                <w:numId w:val="239"/>
              </w:numPr>
            </w:pPr>
            <w:r>
              <w:t>Provides a suitable platform for a layered disaster recovery solution if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Multiple Sites across Multiple Regions</w:t>
            </w:r>
          </w:p>
        </w:tc>
        <w:tc>
          <w:tcPr>
            <w:tcBorders>
              <w:left w:val="nil"/>
              <w:right w:val="nil"/>
            </w:tcBorders>
          </w:tcPr>
          <w:p>
            <w:pPr>
              <w:pStyle w:val="TableBodyText"/>
              <w:numPr>
                <w:numId w:val="240"/>
              </w:numPr>
            </w:pPr>
            <w:r>
              <w:t>VCF</w:t>
            </w:r>
            <w:r>
              <w:t xml:space="preserve"> fleet is distributed across multiple sites that are connected for the purpose of providing site resilience for management and/or business workloads, as well as for centralized management.</w:t>
            </w:r>
          </w:p>
          <w:p>
            <w:pPr>
              <w:pStyle w:val="TableBodyText"/>
              <w:numPr>
                <w:numId w:val="240"/>
              </w:numPr>
            </w:pPr>
            <w:r>
              <w:t>Latency and bandwidth are not suitable for protecting management and/or business workloads across sites using stretched cluster technology, but may be used to provide all other protection levels (based on their individual requirements) by leveraging the appropriate vSphere Cluster Model.</w:t>
            </w:r>
          </w:p>
          <w:p>
            <w:pPr>
              <w:pStyle w:val="TableBodyText"/>
              <w:numPr>
                <w:numId w:val="240"/>
              </w:numPr>
            </w:pPr>
            <w:r>
              <w:t xml:space="preserve">One site will operate the </w:t>
            </w:r>
            <w:r>
              <w:t>VCF</w:t>
            </w:r>
            <w:r>
              <w:t xml:space="preserve"> fleet management components, and additional sites can be deployed as follows based on requirements:</w:t>
            </w:r>
          </w:p>
          <w:p>
            <w:pPr>
              <w:pStyle w:val="TableBodyText"/>
              <w:numPr>
                <w:ilvl w:val="1"/>
                <w:numId w:val="240"/>
              </w:numPr>
            </w:pPr>
            <w:r>
              <w:t xml:space="preserve">Clusters in existing </w:t>
            </w:r>
            <w:r>
              <w:t>VCF</w:t>
            </w:r>
            <w:r>
              <w:t xml:space="preserve"> domains.</w:t>
            </w:r>
          </w:p>
          <w:p>
            <w:pPr>
              <w:pStyle w:val="TableBodyText"/>
              <w:numPr>
                <w:ilvl w:val="1"/>
                <w:numId w:val="240"/>
              </w:numPr>
            </w:pPr>
            <w:r>
              <w:t xml:space="preserve">Additional </w:t>
            </w:r>
            <w:r>
              <w:t>VCF</w:t>
            </w:r>
            <w:r>
              <w:t xml:space="preserve"> domains.</w:t>
            </w:r>
          </w:p>
          <w:p>
            <w:pPr>
              <w:pStyle w:val="TableBodyText"/>
              <w:numPr>
                <w:ilvl w:val="1"/>
                <w:numId w:val="240"/>
              </w:numPr>
            </w:pPr>
            <w:r>
              <w:t xml:space="preserve">Additional </w:t>
            </w:r>
            <w:r>
              <w:t>VCF</w:t>
            </w:r>
            <w:r>
              <w:t xml:space="preserve"> Instances.</w:t>
            </w:r>
          </w:p>
          <w:p>
            <w:pPr>
              <w:pStyle w:val="TableBodyText"/>
              <w:numPr>
                <w:numId w:val="240"/>
              </w:numPr>
            </w:pPr>
            <w:r>
              <w:t xml:space="preserve">Each site can support multiple clusters, workload domains and </w:t>
            </w:r>
            <w:r>
              <w:t>VCF</w:t>
            </w:r>
            <w:r>
              <w:t xml:space="preserve"> Instances based on the scale required</w:t>
            </w:r>
          </w:p>
          <w:p>
            <w:pPr>
              <w:pStyle w:val="TableBodyText"/>
              <w:numPr>
                <w:numId w:val="240"/>
              </w:numPr>
            </w:pPr>
            <w:r>
              <w:t>Provides a suitable platform for a layered disaster recovery solution if required.</w:t>
            </w:r>
          </w:p>
        </w:tc>
      </w:tr>
    </w:tbl>
    <w:p>
      <w:pPr>
        <w:pStyle w:val="SectionHeading4"/>
        <w:spacing w:before="120"/>
      </w:pPr>
      <w:r>
        <w:t>VCF Fleet Architecture and Blueprints</w:t>
      </w:r>
    </w:p>
    <w:p>
      <w:pPr>
        <w:pStyle w:val="BodyText"/>
      </w:pPr>
      <w:r>
        <w:t xml:space="preserve">Each of the </w:t>
      </w:r>
      <w:r>
        <w:rPr>
          <w:rStyle w:val="InlineCite"/>
        </w:rPr>
        <w:t>Design Blueprint</w:t>
      </w:r>
      <w:r>
        <w:t xml:space="preserve"> in this section has a scope of a single </w:t>
      </w:r>
      <w:r>
        <w:t>VCF</w:t>
      </w:r>
      <w:r>
        <w:t xml:space="preserve"> fleet. </w:t>
      </w:r>
      <w:r>
        <w:t>VCF</w:t>
      </w:r>
      <w:r>
        <w:t xml:space="preserve"> fleets are completely independent from a management and operational perspective, and have no shared components.</w:t>
      </w:r>
    </w:p>
    <w:p>
      <w:pPr>
        <w:pStyle w:val="BodyText"/>
      </w:pPr>
      <w:r>
        <w:t xml:space="preserve">A </w:t>
      </w:r>
      <w:r>
        <w:t>VCF</w:t>
      </w:r>
      <w:r>
        <w:t xml:space="preserve"> private cloud may contain multiple </w:t>
      </w:r>
      <w:r>
        <w:t>VCF</w:t>
      </w:r>
      <w:r>
        <w:t xml:space="preserve"> fleets, related through layers outside of the </w:t>
      </w:r>
      <w:r>
        <w:t>VCF</w:t>
      </w:r>
      <w:r>
        <w:t xml:space="preserve"> boundary - for example applications may have components in multiple </w:t>
      </w:r>
      <w:r>
        <w:t>VCF</w:t>
      </w:r>
      <w:r>
        <w:t xml:space="preserve"> fleets, multiple </w:t>
      </w:r>
      <w:r>
        <w:t>VCF</w:t>
      </w:r>
      <w:r>
        <w:t xml:space="preserve"> fleets may also share some underlying physical infrastructure such as datacenters (sites), racks, and network equipment, or be associated with a common external management platform.</w:t>
      </w:r>
    </w:p>
    <w:p>
      <w:pPr>
        <w:pStyle w:val="BodyText"/>
      </w:pPr>
      <w:r>
        <w:t xml:space="preserve">To determine whether a deployment should be contained within an entire </w:t>
      </w:r>
      <w:r>
        <w:t>VCF</w:t>
      </w:r>
      <w:r>
        <w:t xml:space="preserve"> fleet or spread across different </w:t>
      </w:r>
      <w:r>
        <w:t>VCF</w:t>
      </w:r>
      <w:r>
        <w:t xml:space="preserve"> fleets a number of factors need to be reviewed:</w:t>
      </w:r>
    </w:p>
    <w:p>
      <w:pPr>
        <w:pStyle w:val="BodyText"/>
      </w:pPr>
      <w:r>
        <w:rPr>
          <w:rStyle w:val="InlineBold"/>
        </w:rPr>
        <w:t>Physical Location</w:t>
      </w:r>
    </w:p>
    <w:p>
      <w:pPr>
        <w:pStyle w:val="BodyText"/>
        <w:numPr>
          <w:numId w:val="241"/>
        </w:numPr>
      </w:pPr>
      <w:r>
        <w:t>Since the VCF Operations, Fleet Management &amp; VCF Automation components will reside in the initial cluster, all the resources within the VCF Fleet should be within suitable latency, and support sufficient network bandwidth for traffic to and from the initial cluster management components and the ESX hosts and workloads in other locations.</w:t>
      </w:r>
    </w:p>
    <w:p>
      <w:pPr>
        <w:pStyle w:val="BodyText"/>
      </w:pPr>
      <w:r>
        <w:rPr>
          <w:rStyle w:val="InlineBold"/>
        </w:rPr>
        <w:t>Environment Role or Compliance Separation</w:t>
      </w:r>
    </w:p>
    <w:p>
      <w:pPr>
        <w:pStyle w:val="BodyText"/>
        <w:numPr>
          <w:numId w:val="242"/>
        </w:numPr>
      </w:pPr>
      <w:r>
        <w:t>To support validating end-to-end upgrades or physical isolation, if full separation is required between environments providing different roles (for example Development, Testing, Pre-Production, Production or environments that adhere to a specific compliance regime) , it may be necessary to have separate VCF Fleets for these different environments.</w:t>
      </w:r>
    </w:p>
    <w:p>
      <w:pPr>
        <w:pStyle w:val="BodyText"/>
      </w:pPr>
      <w:r>
        <w:rPr>
          <w:rStyle w:val="InlineBold"/>
        </w:rPr>
        <w:t>Scale</w:t>
      </w:r>
    </w:p>
    <w:p>
      <w:pPr>
        <w:pStyle w:val="BodyText"/>
        <w:numPr>
          <w:numId w:val="243"/>
        </w:numPr>
      </w:pPr>
      <w:r>
        <w:t>If any aspect of the environment may exceed the scale limits for a VCF Fleet (see ConfigMax), it should be proactively divided into multiple VCF Fleets based on logical boundaries to avoid hitting a scale limit during a growth period.</w:t>
      </w:r>
    </w:p>
    <w:p>
      <w:pPr>
        <w:pStyle w:val="BodyText"/>
      </w:pPr>
      <w:r>
        <w:rPr>
          <w:rStyle w:val="InlineBold"/>
        </w:rPr>
        <w:t>Business Organization</w:t>
      </w:r>
    </w:p>
    <w:p>
      <w:pPr>
        <w:pStyle w:val="BodyText"/>
        <w:numPr>
          <w:numId w:val="244"/>
        </w:numPr>
      </w:pPr>
      <w:r>
        <w:t>In some cases there may be a desire to fully isolate groups at all levels of infrastructure and applications. Although VCF provide a multi-tenant experience, in cases where a potential divestiture is planned, or for other business requirements, separate VCF Fleets may be desired for different business groups.</w:t>
      </w:r>
    </w:p>
    <w:p>
      <w:pPr>
        <w:pStyle w:val="BodyText"/>
      </w:pPr>
      <w:r>
        <w:rPr>
          <w:rStyle w:val="InlineBold"/>
        </w:rPr>
        <w:t>Availability Requirements</w:t>
      </w:r>
    </w:p>
    <w:p>
      <w:pPr>
        <w:pStyle w:val="BodyText"/>
        <w:numPr>
          <w:numId w:val="245"/>
        </w:numPr>
      </w:pPr>
      <w:r>
        <w:t>If there are different environments that have different availability requirements for the VCF Fleet management components, you can either build to the highest requirement, or separate the workloads into different VCF Fleets that match the availability requirements of the workloads they will manage.</w:t>
      </w:r>
    </w:p>
    <w:p>
      <w:pPr>
        <w:pStyle w:val="BodyText"/>
      </w:pPr>
      <w:r>
        <w:t>Once the VCF Fleet layout is determined for the organization, the most appropriate Blueprint for each environment can be selected for its VCF Fleet, and scaled out as needed.</w:t>
      </w:r>
    </w:p>
    <w:p>
      <w:pPr>
        <w:pStyle w:val="SectionHeading4"/>
      </w:pPr>
      <w:r>
        <w:t>Disaster Recovery</w:t>
      </w:r>
    </w:p>
    <w:p>
      <w:pPr>
        <w:pStyle w:val="BodyText"/>
      </w:pPr>
      <w:r>
        <w:t>Disaster recovery is the process of recovering management and/or business workloads between sites and has the following attributes:</w:t>
      </w:r>
    </w:p>
    <w:p>
      <w:pPr>
        <w:pStyle w:val="BodyText"/>
        <w:numPr>
          <w:numId w:val="246"/>
        </w:numPr>
      </w:pPr>
      <w:r>
        <w:t>The fail-over is “crash consistent” - the running state of workloads is not maintained by the infrastructure.</w:t>
      </w:r>
    </w:p>
    <w:p>
      <w:pPr>
        <w:pStyle w:val="BodyText"/>
        <w:numPr>
          <w:numId w:val="246"/>
        </w:numPr>
      </w:pPr>
      <w:r>
        <w:t>There is a Recovery Point Objective (RPO), which is a delay in time between when data is written to storage in one location and when it is replicated to the other location.</w:t>
      </w:r>
    </w:p>
    <w:p>
      <w:pPr>
        <w:pStyle w:val="BodyText"/>
        <w:numPr>
          <w:numId w:val="246"/>
        </w:numPr>
      </w:pPr>
      <w:r>
        <w:t>There is a Recovery Time Objective (RTO), which is the amount of time it takes for the workloads to be operational in the second location once the manually-initiated fail-over process is started.</w:t>
      </w:r>
    </w:p>
    <w:p>
      <w:pPr>
        <w:pStyle w:val="BodyText"/>
        <w:numPr>
          <w:numId w:val="246"/>
        </w:numPr>
      </w:pPr>
      <w:r>
        <w:t>Typically this type of process is carried out between sites with latency too great to support synchronous replication of data.</w:t>
      </w:r>
    </w:p>
    <w:p>
      <w:pPr>
        <w:pStyle w:val="BodyText"/>
        <w:numPr>
          <w:numId w:val="246"/>
        </w:numPr>
      </w:pPr>
      <w:r>
        <w:t>It may also be used between sites that have a much shorter latency, but where there is a desire to guard against the scenario where logical corruption of data is instantly replicated to other sites via synchronous replication.</w:t>
      </w:r>
    </w:p>
    <w:p>
      <w:pPr>
        <w:pStyle w:val="BodyText"/>
      </w:pPr>
      <w:r>
        <w:t xml:space="preserve">Recovery with </w:t>
      </w:r>
      <w:r>
        <w:rPr>
          <w:rStyle w:val="InlineCite"/>
        </w:rPr>
        <w:t>Design Blueprints</w:t>
      </w:r>
    </w:p>
    <w:p>
      <w:pPr>
        <w:pStyle w:val="BodyText"/>
        <w:numPr>
          <w:numId w:val="247"/>
        </w:numPr>
      </w:pPr>
      <w:r>
        <w:t xml:space="preserve">All </w:t>
      </w:r>
      <w:r>
        <w:rPr>
          <w:rStyle w:val="InlineCite"/>
        </w:rPr>
        <w:t>Design Blueprints</w:t>
      </w:r>
      <w:r>
        <w:t xml:space="preserve"> support the recovery of management components through a backup and restore process, where backups can be scheduled automatically.</w:t>
      </w:r>
    </w:p>
    <w:p>
      <w:pPr>
        <w:pStyle w:val="BodyText"/>
        <w:numPr>
          <w:numId w:val="247"/>
        </w:numPr>
      </w:pPr>
      <w:r>
        <w:t xml:space="preserve">Some management components support additional distributed availability models that can serve as a recovery solution under certain failure scenarios (for example </w:t>
      </w:r>
      <w:r>
        <w:t>VCF Operations</w:t>
      </w:r>
      <w:r>
        <w:t xml:space="preserve"> can run in a continuous availability model across multiple regions). Other management components that do not support native backups, can be used with standard vSphere supported backup and recovery products.</w:t>
      </w:r>
    </w:p>
    <w:p>
      <w:pPr>
        <w:pStyle w:val="BodyText"/>
        <w:numPr>
          <w:numId w:val="247"/>
        </w:numPr>
      </w:pPr>
      <w:r>
        <w:t xml:space="preserve">To successfully recover workloads in the event of a failure, all described solutions require the development of a recovery plan, addressing the compute resources (including storage) and network connectivity required at each site and the orchestration of moving workloads between the two sites. This plan should be rigorously validated and tested regularly to ensure its accuracy and completeness. The development and validation of the recovery plan is not within the scope of this guide or the listed </w:t>
      </w:r>
      <w:r>
        <w:rPr>
          <w:rStyle w:val="InlineCite"/>
        </w:rPr>
        <w:t>Design Blueprints</w:t>
      </w:r>
      <w:r>
        <w:t>.</w:t>
      </w:r>
    </w:p>
    <w:p>
      <w:pPr>
        <w:pStyle w:val="BodyText"/>
      </w:pPr>
      <w:r>
        <w:t xml:space="preserve">In addition to the backup and recovery model, which can be leveraged for customer workloads (using a separately available backup and restore solution), there are availability constructs, covered by </w:t>
      </w:r>
      <w:r>
        <w:rPr>
          <w:rStyle w:val="InlineCite"/>
        </w:rPr>
        <w:t>Design Blueprints</w:t>
      </w:r>
      <w:r>
        <w:t>, that can address some of your recoverability and Business Continuity / Disaster Recovery (BC/DR) requirements:</w:t>
      </w:r>
    </w:p>
    <w:p>
      <w:pPr>
        <w:pStyle w:val="BodyText"/>
        <w:numPr>
          <w:numId w:val="248"/>
        </w:numPr>
      </w:pPr>
      <w:r>
        <w:t xml:space="preserve">Stretched Clusters: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B6ed0f0e1d29b4d18930a32900aef7a5e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with Multiple Sites in a Single Region</w:t>
      </w:r>
      <w:r>
        <w:fldChar w:fldCharType="end"/>
      </w:r>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B0329ff4cad904debbefe40081733cde7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with Multiple Sites in a Single Region plus Additional Region(s)</w:t>
      </w:r>
      <w:r>
        <w:fldChar w:fldCharType="end"/>
      </w:r>
      <w:r>
        <w:rPr>
          <w:rStyle w:val="InlineCite"/>
        </w:rPr>
        <w:t>Design Blueprints</w:t>
      </w:r>
      <w:r>
        <w:t xml:space="preserve"> include a stretched cluster model between 2 sites within the same region. This is technically an availability model rather than a recovery model (since any disk writes are instantly replicated to the remote site), however, it can still provide recovery options for certain types of failure scenarios.</w:t>
      </w:r>
    </w:p>
    <w:p>
      <w:pPr>
        <w:pStyle w:val="BodyText"/>
        <w:numPr>
          <w:numId w:val="248"/>
        </w:numPr>
      </w:pPr>
      <w:r>
        <w:t xml:space="preserve">Remote site recovery: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B295c934b3db64e6abce9560be6879338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 with Multiple Sites Across Multiple Regions</w:t>
      </w:r>
      <w:r>
        <w:fldChar w:fldCharType="end"/>
      </w:r>
      <w:r>
        <w:t xml:space="preserve"> and Blueprint 5 include designs with multiple locations in different regions. While the scope of the </w:t>
      </w:r>
      <w:r>
        <w:rPr>
          <w:rStyle w:val="InlineCite"/>
        </w:rPr>
        <w:t>Design Blueprints</w:t>
      </w:r>
      <w:r>
        <w:t xml:space="preserve"> does not include implementing a data replication and workload recovery solution, the design provides a suitable basis for replicating workload data and orchestrating fail-over of workloads to the recovery site using VMware Live Recovery or a third party product.</w:t>
      </w:r>
    </w:p>
    <w:p>
      <w:pPr>
        <w:pStyle w:val="SectionHeading4"/>
      </w:pPr>
      <w:r>
        <w:t>Expansion after Design Blueprint Deployment</w:t>
      </w:r>
    </w:p>
    <w:p>
      <w:pPr>
        <w:pStyle w:val="BodyText"/>
      </w:pPr>
      <w:r>
        <w:t xml:space="preserve">The included </w:t>
      </w:r>
      <w:r>
        <w:rPr>
          <w:rStyle w:val="InlineCite"/>
        </w:rPr>
        <w:t>Design Blueprints</w:t>
      </w:r>
      <w:r>
        <w:t xml:space="preserve"> are starting points for the initial deployment and cover either a management domain only, or a management domain and the first workload domain. All </w:t>
      </w:r>
      <w:r>
        <w:t>VCF</w:t>
      </w:r>
      <w:r>
        <w:t xml:space="preserve"> deployments may be expanded in the following ways and are subject to the limits defined in </w:t>
      </w:r>
      <w:hyperlink r:id="rId44" w:tooltip="VMware Configuration Maximums" w:history="1">
        <w:r>
          <w:rPr>
            <w:color w:val="0000FF"/>
            <w:u w:val="single"/>
          </w:rPr>
          <w:t>VMware Configuration Maximums</w:t>
        </w:r>
      </w:hyperlink>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8"/>
        <w:gridCol w:w="839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Type of Expansion</w:t>
            </w:r>
          </w:p>
        </w:tc>
        <w:tc>
          <w:tcPr>
            <w:tcBorders>
              <w:left w:val="nil"/>
              <w:right w:val="nil"/>
            </w:tcBorders>
            <w:shd w:val="clear" w:color="auto" w:fill="E1E1E1"/>
            <w:tcMar>
              <w:top w:w="60" w:type="dxa"/>
              <w:bottom w:w="60" w:type="dxa"/>
            </w:tcMar>
          </w:tcPr>
          <w:p>
            <w:pPr>
              <w:pStyle w:val="TableHeaderText"/>
            </w:pPr>
            <w:r>
              <w:t>Methods of Expansion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 Expansion</w:t>
            </w:r>
          </w:p>
        </w:tc>
        <w:tc>
          <w:tcPr>
            <w:tcBorders>
              <w:left w:val="nil"/>
              <w:right w:val="nil"/>
            </w:tcBorders>
          </w:tcPr>
          <w:p>
            <w:pPr>
              <w:pStyle w:val="TableBodyText"/>
              <w:numPr>
                <w:numId w:val="249"/>
              </w:numPr>
            </w:pPr>
            <w:r>
              <w:t>Add additional hosts to an existing vSphere cluster.</w:t>
            </w:r>
          </w:p>
          <w:p>
            <w:pPr>
              <w:pStyle w:val="TableBodyText"/>
              <w:numPr>
                <w:ilvl w:val="1"/>
                <w:numId w:val="249"/>
              </w:numPr>
            </w:pPr>
            <w:r>
              <w:t>Provides additional compute capacity (and storage if using vSAN) with automated workload balancing and failover within the scope of the entire cluster. All hosts in a cluster must have the same configuration and access to resources (networking, storage)</w:t>
            </w:r>
          </w:p>
          <w:p>
            <w:pPr>
              <w:pStyle w:val="TableBodyText"/>
              <w:numPr>
                <w:numId w:val="249"/>
              </w:numPr>
            </w:pPr>
            <w:r>
              <w:t xml:space="preserve">Add additional vSphere clusters to an existing </w:t>
            </w:r>
            <w:r>
              <w:t>VCF</w:t>
            </w:r>
            <w:r>
              <w:t xml:space="preserve"> domain.</w:t>
            </w:r>
          </w:p>
          <w:p>
            <w:pPr>
              <w:pStyle w:val="TableBodyText"/>
              <w:numPr>
                <w:ilvl w:val="1"/>
                <w:numId w:val="249"/>
              </w:numPr>
            </w:pPr>
            <w:r>
              <w:t>Provides additional compute capacity (and storage if using vSAN) in an isolated scope from workloads in other clusters. Can have different configuration, networking and/or storage from other clusters. Automated failover and workload balancing does not span across clusters.</w:t>
            </w:r>
          </w:p>
          <w:p>
            <w:pPr>
              <w:pStyle w:val="TableBodyText"/>
              <w:numPr>
                <w:numId w:val="249"/>
              </w:numPr>
            </w:pPr>
            <w:r>
              <w:t xml:space="preserve">Add additional workload domains to an existing </w:t>
            </w:r>
            <w:r>
              <w:t>VCF</w:t>
            </w:r>
            <w:r>
              <w:t xml:space="preserve"> Instance.</w:t>
            </w:r>
          </w:p>
          <w:p>
            <w:pPr>
              <w:pStyle w:val="TableBodyText"/>
              <w:numPr>
                <w:ilvl w:val="1"/>
                <w:numId w:val="249"/>
              </w:numPr>
            </w:pPr>
            <w:r>
              <w:t>Provides separate management &amp; control plane (vCenter) from other workload domains, allowing for different configurations or to support separate locations or access.</w:t>
            </w:r>
          </w:p>
          <w:p>
            <w:pPr>
              <w:pStyle w:val="TableBodyText"/>
              <w:numPr>
                <w:numId w:val="249"/>
              </w:numPr>
            </w:pPr>
            <w:r>
              <w:t xml:space="preserve">Add additional </w:t>
            </w:r>
            <w:r>
              <w:t>VCF</w:t>
            </w:r>
            <w:r>
              <w:t xml:space="preserve"> Instances to an existing </w:t>
            </w:r>
            <w:r>
              <w:t>VCF</w:t>
            </w:r>
            <w:r>
              <w:t xml:space="preserve"> fleet</w:t>
            </w:r>
          </w:p>
          <w:p>
            <w:pPr>
              <w:pStyle w:val="TableBodyText"/>
              <w:numPr>
                <w:ilvl w:val="1"/>
                <w:numId w:val="249"/>
              </w:numPr>
            </w:pPr>
            <w:r>
              <w:t>Provides separate management &amp; networking from other instances, allowing for different configurations or to support separate locations, while maintaining a common consumption instance (VCF Operations, VCF Automation and Fleet Management.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 Expansion</w:t>
            </w:r>
          </w:p>
        </w:tc>
        <w:tc>
          <w:tcPr>
            <w:tcBorders>
              <w:left w:val="nil"/>
              <w:right w:val="nil"/>
            </w:tcBorders>
          </w:tcPr>
          <w:p>
            <w:pPr>
              <w:pStyle w:val="TableBodyText"/>
              <w:numPr>
                <w:numId w:val="250"/>
              </w:numPr>
            </w:pPr>
            <w:r>
              <w:t>Add Interconnected Site (in the same region) *</w:t>
            </w:r>
          </w:p>
          <w:p>
            <w:pPr>
              <w:pStyle w:val="TableBodyText"/>
              <w:numPr>
                <w:numId w:val="250"/>
              </w:numPr>
            </w:pPr>
            <w:r>
              <w:t>Add Interconnected Site (in another region) *</w:t>
            </w:r>
          </w:p>
        </w:tc>
      </w:tr>
    </w:tbl>
    <w:p>
      <w:pPr>
        <w:pStyle w:val="BodyText"/>
        <w:pBdr>
          <w:top w:val="single" w:sz="8" w:space="2" w:color="D3D3D3"/>
          <w:bottom w:val="single" w:sz="8" w:space="2" w:color="D3D3D3"/>
        </w:pBdr>
        <w:spacing w:before="240"/>
      </w:pPr>
      <w:r>
        <w:rPr>
          <w:rStyle w:val="NoteLeadernote"/>
        </w:rPr>
        <w:t>Note</w:t>
        <w:tab/>
      </w:r>
      <w:r>
        <w:t>* Once a new site has been added, additional steps are required to leverage additional availability by deploying additional or modifying the configuration of existing vSphere clusters to use that site.</w:t>
      </w:r>
    </w:p>
    <w:p>
      <w:pPr>
        <w:pStyle w:val="Heading4"/>
      </w:pPr>
      <w:bookmarkStart w:id="25" w:name="B12d4496e687d4795b62d3158b6d95fac"/>
      <w:r>
        <w:t>VCF Fleet in a Single Site with Minimal Footprint</w:t>
      </w:r>
      <w:bookmarkEnd w:id="25"/>
    </w:p>
    <w:p>
      <w:pPr>
        <w:pStyle w:val="BodyText"/>
      </w:pPr>
      <w:r>
        <w:t>VCF</w:t>
      </w:r>
      <w:r>
        <w:t xml:space="preserve"> fleet design in a single site with minimal footprint is a design blueprint where the management domain of the first </w:t>
      </w:r>
      <w:r>
        <w:t>VCF</w:t>
      </w:r>
      <w:r>
        <w:t xml:space="preserve"> Instance is deployed with a minimal footprint and where management components and workloads are co-located.</w:t>
      </w:r>
    </w:p>
    <w:p>
      <w:pPr>
        <w:pStyle w:val="BodyText"/>
      </w:pPr>
      <w:r>
        <w:t xml:space="preserve">This </w:t>
      </w:r>
      <w:r>
        <w:rPr>
          <w:rStyle w:val="InlineCite"/>
        </w:rPr>
        <w:t>Design Blueprint</w:t>
      </w:r>
      <w:r>
        <w:t xml:space="preserve"> can be used as a full end-to-end design for a </w:t>
      </w:r>
      <w:r>
        <w:t>VMware Cloud Foundation</w:t>
      </w:r>
      <w:r>
        <w:t xml:space="preserve"> platform or as a starting point and adjusted to suit your specific objectives by substituting any of the design selections listed below with alternative models.</w:t>
      </w:r>
    </w:p>
    <w:p>
      <w:pPr>
        <w:pStyle w:val="BodyText"/>
      </w:pPr>
      <w:r>
        <w:t xml:space="preserve">To meet the design profile, all management and workload components are deployed in a single vSphere cluster. To support </w:t>
      </w:r>
      <w:r>
        <w:t>VCF Automation</w:t>
      </w:r>
      <w:r>
        <w:t xml:space="preserve"> with the All Apps Organization model, a second cluster is required.</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20</w:t>
      </w:r>
      <w:r>
        <w:fldChar w:fldCharType="end"/>
      </w:r>
      <w:r>
        <w:t>. VCF Fleet in a Single Site with Minimal Footprint</w:t>
      </w:r>
    </w:p>
    <w:p>
      <w:pPr>
        <w:pStyle w:val="BodyText"/>
      </w:pPr>
      <w:r>
        <w:drawing>
          <wp:anchor simplePos="0" relativeHeight="251675648" behindDoc="0" locked="0" layoutInCell="0" allowOverlap="0">
            <wp:simplePos x="0" y="0"/>
            <wp:positionH relativeFrom="column">
              <wp:align>center</wp:align>
            </wp:positionH>
            <wp:positionV relativeFrom="paragraph">
              <wp:align>bottom</wp:align>
            </wp:positionV>
            <wp:extent cx="6324600" cy="2969413"/>
            <wp:wrapTopAndBottom/>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45">
                      <a:extLst>
                        <a:ext uri="{96DAC541-7B7A-43D3-8B79-37D633B846F1}">
                          <asvg:svgBlip xmlns:asvg="http://schemas.microsoft.com/office/drawing/2016/SVG/main" r:embed="rId46"/>
                        </a:ext>
                      </a:extLst>
                    </a:blip>
                    <a:stretch>
                      <a:fillRect/>
                    </a:stretch>
                  </pic:blipFill>
                  <pic:spPr>
                    <a:xfrm>
                      <a:off x="0" y="0"/>
                      <a:ext cx="6324600" cy="2969413"/>
                    </a:xfrm>
                    <a:prstGeom prst="rect">
                      <a:avLst/>
                    </a:prstGeom>
                  </pic:spPr>
                </pic:pic>
              </a:graphicData>
            </a:graphic>
          </wp:anchor>
        </w:drawing>
      </w:r>
    </w:p>
    <w:p>
      <w:pPr>
        <w:pStyle w:val="SectionHeading5"/>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2"/>
        <w:gridCol w:w="80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numPr>
                <w:numId w:val="251"/>
              </w:numPr>
            </w:pPr>
            <w:r>
              <w:t xml:space="preserve">Self-service consumption via </w:t>
            </w:r>
            <w:r>
              <w:t>VCF Automation</w:t>
            </w:r>
            <w:r>
              <w:t xml:space="preserve"> **</w:t>
            </w:r>
          </w:p>
          <w:p>
            <w:pPr>
              <w:pStyle w:val="TableBodyText"/>
              <w:numPr>
                <w:numId w:val="251"/>
              </w:numPr>
            </w:pPr>
            <w:r>
              <w:t>vSphere Supervisor</w:t>
            </w:r>
          </w:p>
          <w:p>
            <w:pPr>
              <w:pStyle w:val="TableBodyText"/>
              <w:numPr>
                <w:numId w:val="251"/>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Site Configuration</w:t>
            </w:r>
          </w:p>
        </w:tc>
        <w:tc>
          <w:tcPr>
            <w:tcBorders>
              <w:left w:val="nil"/>
              <w:right w:val="nil"/>
            </w:tcBorders>
          </w:tcPr>
          <w:p>
            <w:pPr>
              <w:pStyle w:val="TableBodyText"/>
            </w:pPr>
            <w:r>
              <w:t>Single Site (Single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w:t>
            </w:r>
          </w:p>
        </w:tc>
        <w:tc>
          <w:tcPr>
            <w:tcBorders>
              <w:left w:val="nil"/>
              <w:right w:val="nil"/>
            </w:tcBorders>
          </w:tcPr>
          <w:p>
            <w:pPr>
              <w:pStyle w:val="TableBodyText"/>
              <w:numPr>
                <w:numId w:val="252"/>
              </w:numPr>
            </w:pPr>
            <w:r>
              <w:t xml:space="preserve">Tolerates failure of a single </w:t>
            </w:r>
            <w:r>
              <w:t>ESX</w:t>
            </w:r>
            <w:r>
              <w:t xml:space="preserve"> host</w:t>
            </w:r>
          </w:p>
          <w:p>
            <w:pPr>
              <w:pStyle w:val="TableBodyText"/>
              <w:numPr>
                <w:numId w:val="252"/>
              </w:numPr>
            </w:pPr>
            <w:r>
              <w:t>Tolerates failure of an individual network path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Isolation</w:t>
            </w:r>
          </w:p>
        </w:tc>
        <w:tc>
          <w:tcPr>
            <w:tcBorders>
              <w:left w:val="nil"/>
              <w:right w:val="nil"/>
            </w:tcBorders>
          </w:tcPr>
          <w:p>
            <w:pPr>
              <w:pStyle w:val="TableBodyText"/>
              <w:numPr>
                <w:numId w:val="253"/>
              </w:numPr>
            </w:pPr>
            <w:r>
              <w:t>Hypervisor-based (logical isolation)</w:t>
            </w:r>
          </w:p>
          <w:p>
            <w:pPr>
              <w:pStyle w:val="TableBodyText"/>
              <w:numPr>
                <w:numId w:val="253"/>
              </w:numPr>
            </w:pPr>
            <w:r>
              <w:t>Tenant / Tenant isolation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Recoverability</w:t>
            </w:r>
          </w:p>
        </w:tc>
        <w:tc>
          <w:tcPr>
            <w:tcBorders>
              <w:left w:val="nil"/>
              <w:right w:val="nil"/>
            </w:tcBorders>
          </w:tcPr>
          <w:p>
            <w:pPr>
              <w:pStyle w:val="TableBodyText"/>
            </w:pPr>
            <w:r>
              <w:t>This blueprint is not well suited for adding a disaster recovery solution. This blueprint can leverage a backup and restore functionality to provide a recovery option to the same site, or another site with suitable planning and preparation.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B32f1b04c128b43b28503c05bb35abc52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Design Blueprints for VMware Cloud Foundation</w:t>
      </w:r>
      <w:r>
        <w:fldChar w:fldCharType="end"/>
      </w:r>
      <w:r>
        <w:t xml:space="preserve"> section for information on site configurations, disaster recovery and expansion.</w:t>
      </w:r>
    </w:p>
    <w:p>
      <w:pPr>
        <w:pStyle w:val="SectionHeading5"/>
      </w:pPr>
      <w:r>
        <w:t>Management Domain Design Selections</w:t>
      </w:r>
    </w:p>
    <w:p>
      <w:pPr>
        <w:pStyle w:val="BodyText"/>
      </w:pPr>
      <w:r>
        <w:t>The following models for the management domain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9"/>
        <w:gridCol w:w="2385"/>
        <w:gridCol w:w="5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Simple VCF Automation Model</w:t>
            </w:r>
            <w:r>
              <w:t>**</w:t>
            </w:r>
          </w:p>
        </w:tc>
        <w:tc>
          <w:tcPr>
            <w:tcBorders>
              <w:left w:val="nil"/>
              <w:right w:val="nil"/>
            </w:tcBorders>
          </w:tcPr>
          <w:p>
            <w:pPr>
              <w:pStyle w:val="TableBodyText"/>
            </w:pPr>
            <w:r>
              <w:t xml:space="preserve">Single </w:t>
            </w:r>
            <w:r>
              <w:t>VCF Automation</w:t>
            </w:r>
            <w:r>
              <w:t xml:space="preserve"> node that uses vSphere HA as an availability mechanism.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 xml:space="preserve">Fleet Level management components are deployed to the same </w:t>
            </w:r>
            <w:r>
              <w:t>vCenter</w:t>
            </w:r>
            <w:r>
              <w:t xml:space="preserve"> distributed port group used for the </w:t>
            </w:r>
            <w:r>
              <w:t>VCF</w:t>
            </w:r>
            <w:r>
              <w:t xml:space="preserve"> instance management components.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Single Management Zone with Combined Workload Zones Model</w:t>
            </w:r>
            <w:r>
              <w:t>**</w:t>
            </w:r>
          </w:p>
        </w:tc>
        <w:tc>
          <w:tcPr>
            <w:tcBorders>
              <w:left w:val="nil"/>
              <w:right w:val="nil"/>
            </w:tcBorders>
          </w:tcPr>
          <w:p>
            <w:pPr>
              <w:pStyle w:val="TableBodyText"/>
            </w:pPr>
            <w:r>
              <w:t xml:space="preserve">Single vSphere Zone used for </w:t>
            </w:r>
            <w:r>
              <w:t>vSphere Supervisor</w:t>
            </w:r>
            <w:r>
              <w:t xml:space="preserve"> management and application workloads.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The model uses a primary (Tier-0) gateway configured in active/standby mode. It provides a VPC-compatible workload domain with network connectivity established via a centralized transit gateway.</w:t>
            </w:r>
          </w:p>
          <w:p>
            <w:pPr>
              <w:pStyle w:val="TableBodyText"/>
            </w:pPr>
            <w:r>
              <w:t>Alternative models conforming to the Blueprint profile:</w:t>
            </w:r>
          </w:p>
          <w:p>
            <w:pPr>
              <w:pStyle w:val="TableBodyText"/>
              <w:numPr>
                <w:numId w:val="254"/>
              </w:numPr>
            </w:pPr>
            <w:r>
              <w:t>NSX Segment Network Virtualization Scalable Workload Networking Model</w:t>
            </w:r>
          </w:p>
          <w:p>
            <w:pPr>
              <w:pStyle w:val="TableBodyText"/>
              <w:numPr>
                <w:numId w:val="254"/>
              </w:numPr>
            </w:pPr>
            <w:r>
              <w:t>VLAN backed Port Groups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Operations</w:t>
            </w:r>
          </w:p>
        </w:tc>
        <w:tc>
          <w:tcPr>
            <w:tcBorders>
              <w:left w:val="nil"/>
              <w:right w:val="nil"/>
            </w:tcBorders>
          </w:tcPr>
          <w:p>
            <w:pPr>
              <w:pStyle w:val="TableBodyText"/>
            </w:pPr>
            <w:r>
              <w:t>Simple VCF Operations Model</w:t>
            </w:r>
          </w:p>
        </w:tc>
        <w:tc>
          <w:tcPr>
            <w:tcBorders>
              <w:left w:val="nil"/>
              <w:right w:val="nil"/>
            </w:tcBorders>
          </w:tcPr>
          <w:p>
            <w:pPr>
              <w:pStyle w:val="TableBodyText"/>
            </w:pPr>
            <w:r>
              <w:t xml:space="preserve">Single node of all the </w:t>
            </w:r>
            <w:r>
              <w:t>VCF Operations</w:t>
            </w:r>
            <w:r>
              <w:t xml:space="preserve"> components that use vSphere HA as an availability mechanism.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 xml:space="preserve">The fleet level management components can be deployed to the same vSphere Distributed Switch port group used for the </w:t>
            </w:r>
            <w:r>
              <w:t>VCF</w:t>
            </w:r>
            <w:r>
              <w:t xml:space="preserve"> Instance management components, this can be achieved using </w:t>
            </w:r>
            <w:r>
              <w:t>VCF</w:t>
            </w:r>
            <w:r>
              <w:t xml:space="preserve"> Installer during initial deployment of the </w:t>
            </w:r>
            <w:r>
              <w:t>VCF</w:t>
            </w:r>
            <w:r>
              <w:t xml:space="preserve"> fleet.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Governance and Compliance</w:t>
            </w:r>
          </w:p>
        </w:tc>
        <w:tc>
          <w:tcPr>
            <w:tcBorders>
              <w:left w:val="nil"/>
              <w:right w:val="nil"/>
            </w:tcBorders>
          </w:tcPr>
          <w:p>
            <w:pPr>
              <w:pStyle w:val="TableBodyText"/>
            </w:pPr>
            <w:r>
              <w:t>Embedded VCF Identity Broker Model</w:t>
            </w:r>
          </w:p>
        </w:tc>
        <w:tc>
          <w:tcPr>
            <w:tcBorders>
              <w:left w:val="nil"/>
              <w:right w:val="nil"/>
            </w:tcBorders>
          </w:tcPr>
          <w:p>
            <w:pPr>
              <w:pStyle w:val="TableBodyText"/>
            </w:pPr>
            <w:r>
              <w:t>VCF Identity Broker</w:t>
            </w:r>
            <w:r>
              <w:t xml:space="preserve"> runs as a service within the management domain </w:t>
            </w:r>
            <w:r>
              <w:t>vCenter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Fleet Level Single Sign-On Model</w:t>
            </w:r>
          </w:p>
        </w:tc>
        <w:tc>
          <w:tcPr>
            <w:tcBorders>
              <w:left w:val="nil"/>
              <w:right w:val="nil"/>
            </w:tcBorders>
          </w:tcPr>
          <w:p>
            <w:pPr>
              <w:pStyle w:val="TableBodyText"/>
            </w:pPr>
            <w:r>
              <w:t xml:space="preserve">A single </w:t>
            </w:r>
            <w:r>
              <w:t>VCF Identity Broker</w:t>
            </w:r>
            <w:r>
              <w:t xml:space="preserve"> services all </w:t>
            </w:r>
            <w:r>
              <w:t>VCF</w:t>
            </w:r>
            <w:r>
              <w:t xml:space="preserve"> Instances in your </w:t>
            </w:r>
            <w:r>
              <w:t>VCF</w:t>
            </w:r>
            <w:r>
              <w:t xml:space="preserve"> Fleet.</w:t>
            </w:r>
          </w:p>
          <w:p>
            <w:pPr>
              <w:pStyle w:val="TableBodyText"/>
            </w:pPr>
            <w:r>
              <w:t>Alternative models conforming to the Blueprint Profile:</w:t>
            </w:r>
          </w:p>
          <w:p>
            <w:pPr>
              <w:pStyle w:val="TableBodyText"/>
              <w:numPr>
                <w:numId w:val="255"/>
              </w:numPr>
            </w:pPr>
            <w:r>
              <w:t>VCF Private Cloud Level Single Sign-On Model</w:t>
            </w:r>
          </w:p>
          <w:p>
            <w:pPr>
              <w:pStyle w:val="TableBodyText"/>
              <w:numPr>
                <w:numId w:val="255"/>
              </w:numPr>
            </w:pPr>
            <w:r>
              <w:t>VCF Instance Level Single Sign-On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Management Domain Model</w:t>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Single-Rack Cluster Model</w:t>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256"/>
              </w:numPr>
            </w:pPr>
            <w:r>
              <w:t>Layer 2 Multi-Rack Cluster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Single Distributed Switch Model</w:t>
            </w:r>
          </w:p>
        </w:tc>
        <w:tc>
          <w:tcPr>
            <w:tcBorders>
              <w:left w:val="nil"/>
              <w:right w:val="nil"/>
            </w:tcBorders>
          </w:tcPr>
          <w:p>
            <w:pPr>
              <w:pStyle w:val="TableBodyText"/>
            </w:pPr>
            <w:r>
              <w:t xml:space="preserve">Single vSphere distributed switch for management, vMotion, IP based storage and </w:t>
            </w:r>
            <w:r>
              <w:t>NSX</w:t>
            </w:r>
            <w:r>
              <w:t xml:space="preserve"> network services.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Single-Rack HCI ESA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57"/>
              </w:numPr>
            </w:pPr>
            <w:r>
              <w:t>NFS Storage Model</w:t>
            </w:r>
          </w:p>
          <w:p>
            <w:pPr>
              <w:pStyle w:val="TableBodyText"/>
              <w:numPr>
                <w:numId w:val="257"/>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Simple NSX Manager Model</w:t>
            </w:r>
          </w:p>
        </w:tc>
        <w:tc>
          <w:tcPr>
            <w:tcBorders>
              <w:left w:val="nil"/>
              <w:right w:val="nil"/>
            </w:tcBorders>
          </w:tcPr>
          <w:p>
            <w:pPr>
              <w:pStyle w:val="TableBodyText"/>
            </w:pPr>
            <w:r>
              <w:t>Addresses use cases requiring a minimal infrastructure footprint, lower scale, and lower availability requirements.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Host Fault Tolerant NSX Edge Cluster Model</w:t>
            </w:r>
            <w:r>
              <w:t>**</w:t>
            </w:r>
          </w:p>
        </w:tc>
        <w:tc>
          <w:tcPr>
            <w:tcBorders>
              <w:left w:val="nil"/>
              <w:right w:val="nil"/>
            </w:tcBorders>
          </w:tcPr>
          <w:p>
            <w:pPr>
              <w:pStyle w:val="TableBodyText"/>
            </w:pPr>
            <w:r>
              <w:t>Minimalist footprint maintaining basic host-level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Single-Rack Network Fabric Model</w:t>
            </w:r>
          </w:p>
        </w:tc>
        <w:tc>
          <w:tcPr>
            <w:tcBorders>
              <w:left w:val="nil"/>
              <w:right w:val="nil"/>
            </w:tcBorders>
          </w:tcPr>
          <w:p>
            <w:pPr>
              <w:pStyle w:val="TableBodyText"/>
            </w:pPr>
            <w:r>
              <w:t>Data center network fabric model for single-rack clusters.</w:t>
            </w:r>
          </w:p>
        </w:tc>
      </w:tr>
    </w:tbl>
    <w:p>
      <w:pPr>
        <w:pStyle w:val="SectionHeading5"/>
        <w:spacing w:before="120"/>
      </w:pPr>
      <w:r>
        <w:t>Management Domain Additional Cluster Design Selections [Optional]**</w:t>
      </w:r>
    </w:p>
    <w:p>
      <w:pPr>
        <w:pStyle w:val="BodyText"/>
      </w:pPr>
      <w:r>
        <w:t>To use Self-Service Consumption via VCF Automation in this blueprint you need to deploy an additional vSphere cluster in your management domain. The following models for the addtional cluster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0"/>
        <w:gridCol w:w="1894"/>
        <w:gridCol w:w="64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Single-Rack Cluster Model</w:t>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258"/>
              </w:numPr>
            </w:pPr>
            <w:r>
              <w:t>Layer 2 Multi-Rack Cluster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Single Distributed Switch Model</w:t>
            </w:r>
          </w:p>
        </w:tc>
        <w:tc>
          <w:tcPr>
            <w:tcBorders>
              <w:left w:val="nil"/>
              <w:right w:val="nil"/>
            </w:tcBorders>
          </w:tcPr>
          <w:p>
            <w:pPr>
              <w:pStyle w:val="TableBodyText"/>
            </w:pPr>
            <w:r>
              <w:t xml:space="preserve">Single vSphere distributed switch for management, vMotion, IP based storage and </w:t>
            </w:r>
            <w:r>
              <w:t>NSX</w:t>
            </w:r>
            <w:r>
              <w:t xml:space="preserve"> network services.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Single-Rack HCI ESA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59"/>
              </w:numPr>
            </w:pPr>
            <w:r>
              <w:t>NFS Storage Model</w:t>
            </w:r>
          </w:p>
          <w:p>
            <w:pPr>
              <w:pStyle w:val="TableBodyText"/>
              <w:numPr>
                <w:numId w:val="259"/>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VPC with Full Services Workload Networking Model</w:t>
            </w:r>
            <w:r>
              <w:t>**</w:t>
            </w:r>
          </w:p>
        </w:tc>
        <w:tc>
          <w:tcPr>
            <w:tcBorders>
              <w:left w:val="nil"/>
              <w:right w:val="nil"/>
            </w:tcBorders>
          </w:tcPr>
          <w:p>
            <w:pPr>
              <w:pStyle w:val="TableBodyText"/>
            </w:pPr>
            <w:r>
              <w:t>The model uses a primary (Tier-0) Gateway configured in Active/Standby mode. It provides a VPC-compatible workload domain with network connectivity established via a Centralized Transit Gateway.</w:t>
            </w:r>
          </w:p>
          <w:p>
            <w:pPr>
              <w:pStyle w:val="TableBodyText"/>
            </w:pPr>
            <w:r>
              <w:t>Alternative models conforming to the Blueprint profile:</w:t>
            </w:r>
          </w:p>
          <w:p>
            <w:pPr>
              <w:pStyle w:val="TableBodyText"/>
              <w:numPr>
                <w:numId w:val="260"/>
              </w:numPr>
            </w:pPr>
            <w:r>
              <w:t>NSX Segment Network Virtualization Scalable Workload Networking Model</w:t>
            </w:r>
          </w:p>
          <w:p>
            <w:pPr>
              <w:pStyle w:val="TableBodyText"/>
              <w:numPr>
                <w:numId w:val="260"/>
              </w:numPr>
            </w:pPr>
            <w:r>
              <w:t>VLAN backed Port Groups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Host Fault Tolerant NSX Edge Cluster Model</w:t>
            </w:r>
          </w:p>
        </w:tc>
        <w:tc>
          <w:tcPr>
            <w:tcBorders>
              <w:left w:val="nil"/>
              <w:right w:val="nil"/>
            </w:tcBorders>
          </w:tcPr>
          <w:p>
            <w:pPr>
              <w:pStyle w:val="TableBodyText"/>
            </w:pPr>
            <w:r>
              <w:t>Minimalist footprint maintaining basic host-level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Single-Rack Network Fabric Model</w:t>
            </w:r>
          </w:p>
        </w:tc>
        <w:tc>
          <w:tcPr>
            <w:tcBorders>
              <w:left w:val="nil"/>
              <w:right w:val="nil"/>
            </w:tcBorders>
          </w:tcPr>
          <w:p>
            <w:pPr>
              <w:pStyle w:val="TableBodyText"/>
            </w:pPr>
            <w:r>
              <w:t>Data center network fabric model for single-rack clusters.</w:t>
            </w:r>
            <w:r>
              <w:t xml:space="preserve"> Selected models denoted with ** can also be omitted if VCF Automation is not being included in the deployment. This will result in using VLAN-backed networks for workloads. Alternatively the NSX Segment Network Virtualization Scalable Workload Networking Model can be used, which will also require the Host Fault-tolerant NSX Edge Cluster model.</w:t>
            </w:r>
          </w:p>
        </w:tc>
      </w:tr>
    </w:tbl>
    <w:p>
      <w:pPr>
        <w:pStyle w:val="Heading4"/>
        <w:spacing w:before="120"/>
      </w:pPr>
      <w:bookmarkStart w:id="26" w:name="Bc81e1dae45544e4ba6aa57cbc15b1efd"/>
      <w:r>
        <w:t>VCF Fleet in a Single Site</w:t>
      </w:r>
      <w:bookmarkEnd w:id="26"/>
    </w:p>
    <w:p>
      <w:pPr>
        <w:pStyle w:val="BodyText"/>
      </w:pPr>
      <w:r>
        <w:t xml:space="preserve">The </w:t>
      </w:r>
      <w:r>
        <w:rPr>
          <w:rStyle w:val="InlineItalic"/>
        </w:rPr>
        <w:t>VCF Fleet in a Single Site</w:t>
      </w:r>
      <w:r>
        <w:t xml:space="preserve"> is an intended for organizations with one primary data center with a single availability zone where they run their workloads.</w:t>
      </w:r>
    </w:p>
    <w:p>
      <w:pPr>
        <w:pStyle w:val="BodyText"/>
      </w:pPr>
      <w:r>
        <w:t xml:space="preserve">This design provides high availability leveraging a multi-rack architecture and vSphere HA fault detection and recovery, and application-level clustering for key management &amp; control planes. It providers a scalable starting point for deploying the first </w:t>
      </w:r>
      <w:r>
        <w:t>VCF</w:t>
      </w:r>
      <w:r>
        <w:t xml:space="preserve"> Instance, with the flexibility to expand to multiple instances while maintaining centralized operations with self-service and IaaS models for workload and services consumption with the ability to support both virtual machine and container-based workloads, and leverage a variety of storage options including </w:t>
      </w:r>
      <w:r>
        <w:t>vSAN</w:t>
      </w:r>
      <w:r>
        <w:t xml:space="preserve"> and external storage solutions.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21</w:t>
      </w:r>
      <w:r>
        <w:fldChar w:fldCharType="end"/>
      </w:r>
      <w:r>
        <w:t>. VCF Fleet in a Single Site</w:t>
      </w:r>
    </w:p>
    <w:p>
      <w:pPr>
        <w:pStyle w:val="BodyText"/>
      </w:pPr>
      <w:r>
        <w:drawing>
          <wp:anchor simplePos="0" relativeHeight="251676672" behindDoc="0" locked="0" layoutInCell="0" allowOverlap="0">
            <wp:simplePos x="0" y="0"/>
            <wp:positionH relativeFrom="column">
              <wp:align>center</wp:align>
            </wp:positionH>
            <wp:positionV relativeFrom="paragraph">
              <wp:align>bottom</wp:align>
            </wp:positionV>
            <wp:extent cx="6324600" cy="2976650"/>
            <wp:wrapTopAndBottom/>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47">
                      <a:extLst>
                        <a:ext uri="{96DAC541-7B7A-43D3-8B79-37D633B846F1}">
                          <asvg:svgBlip xmlns:asvg="http://schemas.microsoft.com/office/drawing/2016/SVG/main" r:embed="rId48"/>
                        </a:ext>
                      </a:extLst>
                    </a:blip>
                    <a:stretch>
                      <a:fillRect/>
                    </a:stretch>
                  </pic:blipFill>
                  <pic:spPr>
                    <a:xfrm>
                      <a:off x="0" y="0"/>
                      <a:ext cx="6324600" cy="2976650"/>
                    </a:xfrm>
                    <a:prstGeom prst="rect">
                      <a:avLst/>
                    </a:prstGeom>
                  </pic:spPr>
                </pic:pic>
              </a:graphicData>
            </a:graphic>
          </wp:anchor>
        </w:drawing>
      </w:r>
    </w:p>
    <w:p>
      <w:pPr>
        <w:pStyle w:val="SectionHeading5"/>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4"/>
        <w:gridCol w:w="80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numPr>
                <w:numId w:val="261"/>
              </w:numPr>
            </w:pPr>
            <w:r>
              <w:t xml:space="preserve">Self-service consumption via </w:t>
            </w:r>
            <w:r>
              <w:t>VCF Automation</w:t>
            </w:r>
          </w:p>
          <w:p>
            <w:pPr>
              <w:pStyle w:val="TableBodyText"/>
              <w:numPr>
                <w:numId w:val="261"/>
              </w:numPr>
            </w:pPr>
            <w:r>
              <w:t>vSphere Supervisor</w:t>
            </w:r>
          </w:p>
          <w:p>
            <w:pPr>
              <w:pStyle w:val="TableBodyText"/>
              <w:numPr>
                <w:numId w:val="261"/>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Site Configuration</w:t>
            </w:r>
          </w:p>
        </w:tc>
        <w:tc>
          <w:tcPr>
            <w:tcBorders>
              <w:left w:val="nil"/>
              <w:right w:val="nil"/>
            </w:tcBorders>
          </w:tcPr>
          <w:p>
            <w:pPr>
              <w:pStyle w:val="TableBodyText"/>
            </w:pPr>
            <w:r>
              <w:t>Single Site (Single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w:t>
            </w:r>
          </w:p>
        </w:tc>
        <w:tc>
          <w:tcPr>
            <w:tcBorders>
              <w:left w:val="nil"/>
              <w:right w:val="nil"/>
            </w:tcBorders>
          </w:tcPr>
          <w:p>
            <w:pPr>
              <w:pStyle w:val="TableBodyText"/>
              <w:numPr>
                <w:numId w:val="262"/>
              </w:numPr>
            </w:pPr>
            <w:r>
              <w:t xml:space="preserve">Tolerates failure of a single </w:t>
            </w:r>
            <w:r>
              <w:t>ESX</w:t>
            </w:r>
            <w:r>
              <w:t xml:space="preserve"> host</w:t>
            </w:r>
          </w:p>
          <w:p>
            <w:pPr>
              <w:pStyle w:val="TableBodyText"/>
              <w:numPr>
                <w:numId w:val="262"/>
              </w:numPr>
            </w:pPr>
            <w:r>
              <w:t>Tolerates failure of an individual network path</w:t>
            </w:r>
          </w:p>
          <w:p>
            <w:pPr>
              <w:pStyle w:val="TableBodyText"/>
              <w:numPr>
                <w:numId w:val="262"/>
              </w:numPr>
            </w:pPr>
            <w:r>
              <w:t>Tolerates failure of a single rack *</w:t>
            </w:r>
          </w:p>
          <w:p>
            <w:pPr>
              <w:pStyle w:val="TableBodyText"/>
              <w:numPr>
                <w:numId w:val="262"/>
              </w:numPr>
            </w:pPr>
            <w:r>
              <w:t>Tolerates failure of a single management component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Isolation</w:t>
            </w:r>
          </w:p>
        </w:tc>
        <w:tc>
          <w:tcPr>
            <w:tcBorders>
              <w:left w:val="nil"/>
              <w:right w:val="nil"/>
            </w:tcBorders>
          </w:tcPr>
          <w:p>
            <w:pPr>
              <w:pStyle w:val="TableBodyText"/>
              <w:numPr>
                <w:numId w:val="263"/>
              </w:numPr>
            </w:pPr>
            <w:r>
              <w:t>Hypervisor-based (logical isolation)</w:t>
            </w:r>
          </w:p>
          <w:p>
            <w:pPr>
              <w:pStyle w:val="TableBodyText"/>
              <w:numPr>
                <w:numId w:val="263"/>
              </w:numPr>
            </w:pPr>
            <w:r>
              <w:t>Network traffic type isolation</w:t>
            </w:r>
          </w:p>
          <w:p>
            <w:pPr>
              <w:pStyle w:val="TableBodyText"/>
              <w:numPr>
                <w:numId w:val="263"/>
              </w:numPr>
            </w:pPr>
            <w:r>
              <w:t>Cluster-based (physical isolation)</w:t>
            </w:r>
          </w:p>
          <w:p>
            <w:pPr>
              <w:pStyle w:val="TableBodyText"/>
              <w:numPr>
                <w:numId w:val="263"/>
              </w:numPr>
            </w:pPr>
            <w:r>
              <w:t>Tenant / Tenant isolation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Recoverability</w:t>
            </w:r>
          </w:p>
        </w:tc>
        <w:tc>
          <w:tcPr>
            <w:tcBorders>
              <w:left w:val="nil"/>
              <w:right w:val="nil"/>
            </w:tcBorders>
          </w:tcPr>
          <w:p>
            <w:pPr>
              <w:pStyle w:val="TableBodyText"/>
            </w:pPr>
            <w:r>
              <w:t>This blueprint is not well suited for adding a disaster recovery solution due to being a single site. This blueprint can leverage a backup and restore functionality to provide a recovery option to the same site, or another site with suitable planning and preparation.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B32f1b04c128b43b28503c05bb35abc52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Design Blueprints for VMware Cloud Foundation</w:t>
      </w:r>
      <w:r>
        <w:fldChar w:fldCharType="end"/>
      </w:r>
      <w:r>
        <w:t xml:space="preserve"> section for information on site configurations, disaster recovery and expansion.</w:t>
      </w:r>
    </w:p>
    <w:p>
      <w:pPr>
        <w:pStyle w:val="SectionHeading5"/>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2"/>
        <w:gridCol w:w="2904"/>
        <w:gridCol w:w="51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 xml:space="preserve">Three node </w:t>
            </w:r>
            <w:r>
              <w:t>VCF Automation</w:t>
            </w:r>
            <w:r>
              <w:t xml:space="preserve">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Tenancy Deployment Model 2: Shared workload domain for multiple organizations in a VCF Instance</w:t>
            </w:r>
          </w:p>
        </w:tc>
        <w:tc>
          <w:tcPr>
            <w:tcBorders>
              <w:left w:val="nil"/>
              <w:right w:val="nil"/>
            </w:tcBorders>
          </w:tcPr>
          <w:p>
            <w:pPr>
              <w:pStyle w:val="TableBodyText"/>
            </w:pPr>
            <w:r>
              <w:t xml:space="preserve">All organizations' workloads run in a single </w:t>
            </w:r>
            <w:r>
              <w:t>VCF</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Operations</w:t>
            </w:r>
          </w:p>
        </w:tc>
        <w:tc>
          <w:tcPr>
            <w:tcBorders>
              <w:left w:val="nil"/>
              <w:right w:val="nil"/>
            </w:tcBorders>
          </w:tcPr>
          <w:p>
            <w:pPr>
              <w:pStyle w:val="TableBodyText"/>
            </w:pPr>
            <w:r>
              <w:t>High Availability VCF Operations Model</w:t>
            </w:r>
          </w:p>
        </w:tc>
        <w:tc>
          <w:tcPr>
            <w:tcBorders>
              <w:left w:val="nil"/>
              <w:right w:val="nil"/>
            </w:tcBorders>
          </w:tcPr>
          <w:p>
            <w:pPr>
              <w:pStyle w:val="TableBodyText"/>
            </w:pPr>
            <w:r>
              <w:t xml:space="preserve">Three node </w:t>
            </w:r>
            <w:r>
              <w:t>VCF Operations</w:t>
            </w:r>
            <w:r>
              <w:t xml:space="preserve">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 xml:space="preserve">The Fleet Level management components can be deployed to the same </w:t>
            </w:r>
            <w:r>
              <w:t>vCenter</w:t>
            </w:r>
            <w:r>
              <w:t xml:space="preserve">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Governance and Compliance</w:t>
            </w:r>
          </w:p>
        </w:tc>
        <w:tc>
          <w:tcPr>
            <w:tcBorders>
              <w:left w:val="nil"/>
              <w:right w:val="nil"/>
            </w:tcBorders>
          </w:tcPr>
          <w:p>
            <w:pPr>
              <w:pStyle w:val="TableBodyText"/>
            </w:pPr>
            <w:r>
              <w:t>Appliance VCF Identity Broker Model</w:t>
            </w:r>
          </w:p>
        </w:tc>
        <w:tc>
          <w:tcPr>
            <w:tcBorders>
              <w:left w:val="nil"/>
              <w:right w:val="nil"/>
            </w:tcBorders>
          </w:tcPr>
          <w:p>
            <w:pPr>
              <w:pStyle w:val="TableBodyText"/>
            </w:pPr>
            <w:r>
              <w:t>VCF Identity Broker</w:t>
            </w:r>
            <w:r>
              <w:t xml:space="preserve"> runs as cluster of appliances.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Fleet Level Single Sign-On Model</w:t>
            </w:r>
          </w:p>
        </w:tc>
        <w:tc>
          <w:tcPr>
            <w:tcBorders>
              <w:left w:val="nil"/>
              <w:right w:val="nil"/>
            </w:tcBorders>
          </w:tcPr>
          <w:p>
            <w:pPr>
              <w:pStyle w:val="TableBodyText"/>
            </w:pPr>
            <w:r>
              <w:t xml:space="preserve">A single </w:t>
            </w:r>
            <w:r>
              <w:t>VCF Identity Broker</w:t>
            </w:r>
            <w:r>
              <w:t xml:space="preserve"> services all </w:t>
            </w:r>
            <w:r>
              <w:t>VCF</w:t>
            </w:r>
            <w:r>
              <w:t xml:space="preserve"> Instances in your </w:t>
            </w:r>
            <w:r>
              <w:t>VCF</w:t>
            </w:r>
            <w:r>
              <w:t xml:space="preserve"> fleet.</w:t>
            </w:r>
          </w:p>
          <w:p>
            <w:pPr>
              <w:pStyle w:val="TableBodyText"/>
            </w:pPr>
            <w:r>
              <w:t>Alternative models conforming to the blueprint profile:</w:t>
            </w:r>
          </w:p>
          <w:p>
            <w:pPr>
              <w:pStyle w:val="TableBodyText"/>
              <w:numPr>
                <w:numId w:val="264"/>
              </w:numPr>
            </w:pPr>
            <w:r>
              <w:t>VCF Private Cloud Level Single Sign-On Model</w:t>
            </w:r>
          </w:p>
          <w:p>
            <w:pPr>
              <w:pStyle w:val="TableBodyText"/>
              <w:numPr>
                <w:numId w:val="264"/>
              </w:numPr>
            </w:pPr>
            <w:r>
              <w:t>VCF Instance Level Single Sign-On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Management Domain Model</w:t>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Single-Rack Cluster Model</w:t>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265"/>
              </w:numPr>
            </w:pPr>
            <w:r>
              <w:t>Layer 2 Multi-Rack Cluster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Separation Distributed Switch Model</w:t>
            </w:r>
          </w:p>
        </w:tc>
        <w:tc>
          <w:tcPr>
            <w:tcBorders>
              <w:left w:val="nil"/>
              <w:right w:val="nil"/>
            </w:tcBorders>
          </w:tcPr>
          <w:p>
            <w:pPr>
              <w:pStyle w:val="TableBodyText"/>
            </w:pPr>
            <w:r>
              <w:t xml:space="preserve">Two vSphere Distributed Switches. First switch for management, vMotion and </w:t>
            </w:r>
            <w:r>
              <w:t>NSX</w:t>
            </w:r>
            <w:r>
              <w:t xml:space="preserve"> network services. Second switch for IP based Storage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Single-Rack HCI ESA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66"/>
              </w:numPr>
            </w:pPr>
            <w:r>
              <w:t>NFS Storage Model</w:t>
            </w:r>
          </w:p>
          <w:p>
            <w:pPr>
              <w:pStyle w:val="TableBodyText"/>
              <w:numPr>
                <w:numId w:val="266"/>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t xml:space="preserve">Three node </w:t>
            </w:r>
            <w:r>
              <w:t>NSX Manager</w:t>
            </w:r>
            <w:r>
              <w:t xml:space="preserve"> cluster with VIP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Single-Rack Network Fabric Model</w:t>
            </w:r>
          </w:p>
        </w:tc>
        <w:tc>
          <w:tcPr>
            <w:tcBorders>
              <w:left w:val="nil"/>
              <w:right w:val="nil"/>
            </w:tcBorders>
          </w:tcPr>
          <w:p>
            <w:pPr>
              <w:pStyle w:val="TableBodyText"/>
            </w:pPr>
            <w:r>
              <w:t>Data center network fabric model for single-rack clusters.</w:t>
            </w:r>
          </w:p>
        </w:tc>
      </w:tr>
    </w:tbl>
    <w:p>
      <w:pPr>
        <w:pStyle w:val="SectionHeading5"/>
        <w:spacing w:before="1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0"/>
        <w:gridCol w:w="2870"/>
        <w:gridCol w:w="545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t xml:space="preserve">Deploys three Supervisor control plane VMs into the selected Supervisor management zones. This deployment model can be scaled from the </w:t>
            </w:r>
            <w:r>
              <w:t>Simple Control Plane Model</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t>This is the default load balancer if an Avi Load Balancer integration is not detected.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Pattern 2: Resource Isolation with multiple VPCs for multiple line of business in one Supervisor zo…</w:t>
            </w:r>
          </w:p>
        </w:tc>
        <w:tc>
          <w:tcPr>
            <w:tcBorders>
              <w:left w:val="nil"/>
              <w:right w:val="nil"/>
            </w:tcBorders>
          </w:tcPr>
          <w:p>
            <w:pPr>
              <w:pStyle w:val="TableBodyText"/>
            </w:pPr>
            <w:r>
              <w:t xml:space="preserve">This model goes with </w:t>
            </w:r>
            <w:r>
              <w:t>Single Management Zone with Combined Workload Zones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Pattern 4: Resource Isolation for multiple organization with dedicated VRFs</w:t>
            </w:r>
          </w:p>
        </w:tc>
        <w:tc>
          <w:tcPr>
            <w:tcBorders>
              <w:left w:val="nil"/>
              <w:right w:val="nil"/>
            </w:tcBorders>
          </w:tcPr>
          <w:p>
            <w:pPr>
              <w:pStyle w:val="TableBodyText"/>
            </w:pPr>
            <w:r>
              <w:t xml:space="preserve">This model goes with </w:t>
            </w:r>
            <w:r>
              <w:t>High Availability Control Plane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Workload Domain Model</w:t>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Single-Rack Cluster Model</w:t>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267"/>
              </w:numPr>
            </w:pPr>
            <w:r>
              <w:t>Layer 2 Multi-Rack Cluster Model</w:t>
            </w:r>
          </w:p>
          <w:p>
            <w:pPr>
              <w:pStyle w:val="TableBodyText"/>
              <w:numPr>
                <w:numId w:val="267"/>
              </w:numPr>
            </w:pPr>
            <w:r>
              <w:t>Layer 3 Multi-Rack Cluster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Separation Distributed Switch Model</w:t>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Single-Rack HCI ESA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68"/>
              </w:numPr>
            </w:pPr>
            <w:r>
              <w:t>NFS Storage Model</w:t>
            </w:r>
          </w:p>
          <w:p>
            <w:pPr>
              <w:pStyle w:val="TableBodyText"/>
              <w:numPr>
                <w:numId w:val="268"/>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VPC with Full Services Workload Networking Model</w:t>
            </w:r>
          </w:p>
        </w:tc>
        <w:tc>
          <w:tcPr>
            <w:tcBorders>
              <w:left w:val="nil"/>
              <w:right w:val="nil"/>
            </w:tcBorders>
          </w:tcPr>
          <w:p>
            <w:pPr>
              <w:pStyle w:val="TableBodyText"/>
            </w:pPr>
            <w:r>
              <w:t>The model uses a primary (Tier-0) Gateway configured in Active/Standby mode. It provides a VPC-compatible workload domain with network connectivity established via a Centralized Transit Gateway.</w:t>
            </w:r>
          </w:p>
          <w:p>
            <w:pPr>
              <w:pStyle w:val="TableBodyText"/>
            </w:pPr>
            <w:r>
              <w:t>The following models can be added to the Blueprint profile:</w:t>
            </w:r>
          </w:p>
          <w:p>
            <w:pPr>
              <w:pStyle w:val="TableBodyText"/>
              <w:numPr>
                <w:numId w:val="269"/>
              </w:numPr>
            </w:pPr>
            <w:r>
              <w:t>NSX Segment Network Virtualization Scalable Workload Networking Model</w:t>
            </w:r>
          </w:p>
          <w:p>
            <w:pPr>
              <w:pStyle w:val="TableBodyText"/>
              <w:numPr>
                <w:numId w:val="269"/>
              </w:numPr>
            </w:pPr>
            <w:r>
              <w:t>VLAN backed Port Groups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Host Fault Tolerant NSX Edge Cluster Model</w:t>
            </w:r>
          </w:p>
        </w:tc>
        <w:tc>
          <w:tcPr>
            <w:tcBorders>
              <w:left w:val="nil"/>
              <w:right w:val="nil"/>
            </w:tcBorders>
          </w:tcPr>
          <w:p>
            <w:pPr>
              <w:pStyle w:val="TableBodyText"/>
            </w:pPr>
            <w:r>
              <w:t xml:space="preserve">Edges are deployed on a </w:t>
            </w:r>
            <w:r>
              <w:t>Single-Rack Cluster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Single-Rack Network Fabric Model</w:t>
            </w:r>
          </w:p>
        </w:tc>
        <w:tc>
          <w:tcPr>
            <w:tcBorders>
              <w:left w:val="nil"/>
              <w:right w:val="nil"/>
            </w:tcBorders>
          </w:tcPr>
          <w:p>
            <w:pPr>
              <w:pStyle w:val="TableBodyText"/>
            </w:pPr>
            <w:r>
              <w:t>Data center network fabric model for single-rack clusters.</w:t>
            </w:r>
          </w:p>
        </w:tc>
      </w:tr>
    </w:tbl>
    <w:p>
      <w:pPr>
        <w:pStyle w:val="Heading4"/>
        <w:spacing w:before="120"/>
      </w:pPr>
      <w:bookmarkStart w:id="27" w:name="B6ed0f0e1d29b4d18930a32900aef7a5e"/>
      <w:r>
        <w:t>VCF Fleet with Multiple Sites in a Single Region</w:t>
      </w:r>
      <w:bookmarkEnd w:id="27"/>
    </w:p>
    <w:p>
      <w:pPr>
        <w:pStyle w:val="BodyText"/>
      </w:pPr>
      <w:r>
        <w:t>VCF</w:t>
      </w:r>
      <w:r>
        <w:t xml:space="preserve"> fleet with multiple sites in a single region is a design blueprint, where the management domain of the first </w:t>
      </w:r>
      <w:r>
        <w:t>VCF</w:t>
      </w:r>
      <w:r>
        <w:t xml:space="preserve"> Instance is deployed with high availability for management components and workloads are isolated to a separate workload domain. Multiple sites exist and stretched clusters are used to increase availability across sites.</w:t>
      </w:r>
    </w:p>
    <w:p>
      <w:pPr>
        <w:pStyle w:val="BodyText"/>
      </w:pPr>
      <w:r>
        <w:t xml:space="preserve">This </w:t>
      </w:r>
      <w:r>
        <w:rPr>
          <w:rStyle w:val="InlineCite"/>
        </w:rPr>
        <w:t>Design Blueprint</w:t>
      </w:r>
      <w:r>
        <w:t xml:space="preserve"> can be used as a full end-to-end design for a </w:t>
      </w:r>
      <w:r>
        <w:t>VMware Cloud Foundation</w:t>
      </w:r>
      <w:r>
        <w:t xml:space="preserve"> platform or as a starting point and adjusted to suit your specific objectives by substituting any of the design selections listed below with alternative models.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22</w:t>
      </w:r>
      <w:r>
        <w:fldChar w:fldCharType="end"/>
      </w:r>
      <w:r>
        <w:t>. VCF Fleet for Multiple Sites in a Single Region</w:t>
      </w:r>
    </w:p>
    <w:p>
      <w:pPr>
        <w:pStyle w:val="BodyText"/>
      </w:pPr>
      <w:r>
        <w:drawing>
          <wp:anchor simplePos="0" relativeHeight="251677696" behindDoc="0" locked="0" layoutInCell="0" allowOverlap="0">
            <wp:simplePos x="0" y="0"/>
            <wp:positionH relativeFrom="column">
              <wp:align>center</wp:align>
            </wp:positionH>
            <wp:positionV relativeFrom="paragraph">
              <wp:align>bottom</wp:align>
            </wp:positionV>
            <wp:extent cx="6324600" cy="3220450"/>
            <wp:wrapTopAndBottom/>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xmlns:r="http://schemas.openxmlformats.org/officeDocument/2006/relationships" r:embed="rId49">
                      <a:extLst>
                        <a:ext uri="{96DAC541-7B7A-43D3-8B79-37D633B846F1}">
                          <asvg:svgBlip xmlns:asvg="http://schemas.microsoft.com/office/drawing/2016/SVG/main" r:embed="rId50"/>
                        </a:ext>
                      </a:extLst>
                    </a:blip>
                    <a:stretch>
                      <a:fillRect/>
                    </a:stretch>
                  </pic:blipFill>
                  <pic:spPr>
                    <a:xfrm>
                      <a:off x="0" y="0"/>
                      <a:ext cx="6324600" cy="3220450"/>
                    </a:xfrm>
                    <a:prstGeom prst="rect">
                      <a:avLst/>
                    </a:prstGeom>
                  </pic:spPr>
                </pic:pic>
              </a:graphicData>
            </a:graphic>
          </wp:anchor>
        </w:drawing>
      </w:r>
    </w:p>
    <w:p>
      <w:pPr>
        <w:pStyle w:val="SectionHeading5"/>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81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numPr>
                <w:numId w:val="270"/>
              </w:numPr>
            </w:pPr>
            <w:r>
              <w:t xml:space="preserve">Self-service consumption via </w:t>
            </w:r>
            <w:r>
              <w:t>VCF Automation</w:t>
            </w:r>
          </w:p>
          <w:p>
            <w:pPr>
              <w:pStyle w:val="TableBodyText"/>
              <w:numPr>
                <w:numId w:val="270"/>
              </w:numPr>
            </w:pPr>
            <w:r>
              <w:t>vSphere Supervisor</w:t>
            </w:r>
          </w:p>
          <w:p>
            <w:pPr>
              <w:pStyle w:val="TableBodyText"/>
              <w:numPr>
                <w:numId w:val="270"/>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Site Configuration</w:t>
            </w:r>
          </w:p>
        </w:tc>
        <w:tc>
          <w:tcPr>
            <w:tcBorders>
              <w:left w:val="nil"/>
              <w:right w:val="nil"/>
            </w:tcBorders>
          </w:tcPr>
          <w:p>
            <w:pPr>
              <w:pStyle w:val="TableBodyText"/>
            </w:pPr>
            <w:r>
              <w:t>Multiple Sites within a single region (Single instance, stretched cluster between the sites for maximum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w:t>
            </w:r>
          </w:p>
        </w:tc>
        <w:tc>
          <w:tcPr>
            <w:tcBorders>
              <w:left w:val="nil"/>
              <w:right w:val="nil"/>
            </w:tcBorders>
          </w:tcPr>
          <w:p>
            <w:pPr>
              <w:pStyle w:val="TableBodyText"/>
              <w:numPr>
                <w:numId w:val="271"/>
              </w:numPr>
            </w:pPr>
            <w:r>
              <w:t xml:space="preserve">Tolerates failure of a single </w:t>
            </w:r>
            <w:r>
              <w:t>ESX</w:t>
            </w:r>
            <w:r>
              <w:t xml:space="preserve"> host</w:t>
            </w:r>
          </w:p>
          <w:p>
            <w:pPr>
              <w:pStyle w:val="TableBodyText"/>
              <w:numPr>
                <w:numId w:val="271"/>
              </w:numPr>
            </w:pPr>
            <w:r>
              <w:t>Tolerates failure of an individual network path</w:t>
            </w:r>
          </w:p>
          <w:p>
            <w:pPr>
              <w:pStyle w:val="TableBodyText"/>
              <w:numPr>
                <w:numId w:val="271"/>
              </w:numPr>
            </w:pPr>
            <w:r>
              <w:t>Tolerates failure of a single rack</w:t>
            </w:r>
          </w:p>
          <w:p>
            <w:pPr>
              <w:pStyle w:val="TableBodyText"/>
              <w:pBdr>
                <w:top w:val="single" w:sz="8" w:space="2" w:color="D3D3D3"/>
                <w:bottom w:val="single" w:sz="8" w:space="2" w:color="D3D3D3"/>
              </w:pBdr>
              <w:ind w:left="480"/>
            </w:pPr>
            <w:r>
              <w:rPr>
                <w:rStyle w:val="NoteLeaderimportant"/>
              </w:rPr>
              <w:t>Important</w:t>
              <w:tab/>
            </w:r>
            <w:r>
              <w:t>* In this blueprint rack failure tolerance is provided through the use of the vSAN Stretched Cluster Model</w:t>
            </w:r>
          </w:p>
          <w:p>
            <w:pPr>
              <w:pStyle w:val="TableBodyText"/>
              <w:numPr>
                <w:numId w:val="271"/>
              </w:numPr>
            </w:pPr>
            <w:r>
              <w:t>Tolerates failure of single management component</w:t>
            </w:r>
          </w:p>
          <w:p>
            <w:pPr>
              <w:pStyle w:val="TableBodyText"/>
              <w:numPr>
                <w:numId w:val="271"/>
              </w:numPr>
            </w:pPr>
            <w:r>
              <w:t>Tolerates failure of a single availability zone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Isolation</w:t>
            </w:r>
          </w:p>
        </w:tc>
        <w:tc>
          <w:tcPr>
            <w:tcBorders>
              <w:left w:val="nil"/>
              <w:right w:val="nil"/>
            </w:tcBorders>
          </w:tcPr>
          <w:p>
            <w:pPr>
              <w:pStyle w:val="TableBodyText"/>
              <w:numPr>
                <w:numId w:val="272"/>
              </w:numPr>
            </w:pPr>
            <w:r>
              <w:t>Hypervisor-based (logical isolation)</w:t>
            </w:r>
          </w:p>
          <w:p>
            <w:pPr>
              <w:pStyle w:val="TableBodyText"/>
              <w:numPr>
                <w:numId w:val="272"/>
              </w:numPr>
            </w:pPr>
            <w:r>
              <w:t>Network traffic type isolation</w:t>
            </w:r>
          </w:p>
          <w:p>
            <w:pPr>
              <w:pStyle w:val="TableBodyText"/>
              <w:numPr>
                <w:numId w:val="272"/>
              </w:numPr>
            </w:pPr>
            <w:r>
              <w:t>Cluster-based (physical isolation)</w:t>
            </w:r>
          </w:p>
          <w:p>
            <w:pPr>
              <w:pStyle w:val="TableBodyText"/>
              <w:numPr>
                <w:numId w:val="272"/>
              </w:numPr>
            </w:pPr>
            <w:r>
              <w:t>Tenant / Tenant isolation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Recoverability</w:t>
            </w:r>
          </w:p>
        </w:tc>
        <w:tc>
          <w:tcPr>
            <w:tcBorders>
              <w:left w:val="nil"/>
              <w:right w:val="nil"/>
            </w:tcBorders>
          </w:tcPr>
          <w:p>
            <w:pPr>
              <w:pStyle w:val="TableBodyText"/>
            </w:pPr>
            <w:r>
              <w:t>Can provide recovery to the second site in the event of a single site loss providing both sites have equivalent external network connectivity and compute resources to support all workloads to be recovered. A backup &amp; restore strategy can also be layered to provide recoverability options in case of a region-wide event that impacts both sites.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B32f1b04c128b43b28503c05bb35abc52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Design Blueprints for VMware Cloud Foundation</w:t>
      </w:r>
      <w:r>
        <w:fldChar w:fldCharType="end"/>
      </w:r>
      <w:r>
        <w:t xml:space="preserve"> section for information on site configurations, disaster recovery and expansion.</w:t>
      </w:r>
    </w:p>
    <w:p>
      <w:pPr>
        <w:pStyle w:val="SectionHeading5"/>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9"/>
        <w:gridCol w:w="2621"/>
        <w:gridCol w:w="5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 xml:space="preserve">Three node </w:t>
            </w:r>
            <w:r>
              <w:t>VCF Automation</w:t>
            </w:r>
            <w:r>
              <w:t xml:space="preserve">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 xml:space="preserve">The fleet level management components can be deployed to the same vCenter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p>
            <w:pPr>
              <w:pStyle w:val="TableBodyText"/>
              <w:pBdr>
                <w:top w:val="single" w:sz="8" w:space="2" w:color="D3D3D3"/>
                <w:bottom w:val="single" w:sz="8" w:space="2" w:color="D3D3D3"/>
              </w:pBdr>
            </w:pPr>
            <w:r>
              <w:rPr>
                <w:rStyle w:val="NoteLeaderimportant"/>
              </w:rPr>
              <w:t>Important</w:t>
              <w:tab/>
            </w:r>
            <w:r>
              <w:t>This model requires the network to be stretched between the two availability zones to support the selected design. This is covered more in the Planning and Preparation.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Model 2: Shared workload domain for multiple organizations in a VCF Instance</w:t>
            </w:r>
          </w:p>
        </w:tc>
        <w:tc>
          <w:tcPr>
            <w:tcBorders>
              <w:left w:val="nil"/>
              <w:right w:val="nil"/>
            </w:tcBorders>
          </w:tcPr>
          <w:p>
            <w:pPr>
              <w:pStyle w:val="TableBodyText"/>
            </w:pPr>
            <w:r>
              <w:t xml:space="preserve">All organizations' workloads run in a single </w:t>
            </w:r>
            <w:r>
              <w:t>VCF</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Operations</w:t>
            </w:r>
          </w:p>
        </w:tc>
        <w:tc>
          <w:tcPr>
            <w:tcBorders>
              <w:left w:val="nil"/>
              <w:right w:val="nil"/>
            </w:tcBorders>
          </w:tcPr>
          <w:p>
            <w:pPr>
              <w:pStyle w:val="TableBodyText"/>
            </w:pPr>
            <w:r>
              <w:t>High Availability VCF Operations Model</w:t>
            </w:r>
          </w:p>
        </w:tc>
        <w:tc>
          <w:tcPr>
            <w:tcBorders>
              <w:left w:val="nil"/>
              <w:right w:val="nil"/>
            </w:tcBorders>
          </w:tcPr>
          <w:p>
            <w:pPr>
              <w:pStyle w:val="TableBodyText"/>
            </w:pPr>
            <w:r>
              <w:t xml:space="preserve">Three node </w:t>
            </w:r>
            <w:r>
              <w:t>VCF Operations</w:t>
            </w:r>
            <w:r>
              <w:t xml:space="preserve">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 xml:space="preserve">The fleet level management components can be deployed to the same vCenter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p>
            <w:pPr>
              <w:pStyle w:val="TableBodyText"/>
              <w:pBdr>
                <w:top w:val="single" w:sz="8" w:space="2" w:color="D3D3D3"/>
                <w:bottom w:val="single" w:sz="8" w:space="2" w:color="D3D3D3"/>
              </w:pBdr>
            </w:pPr>
            <w:r>
              <w:rPr>
                <w:rStyle w:val="NoteLeaderimportant"/>
              </w:rPr>
              <w:t>Important</w:t>
              <w:tab/>
            </w:r>
            <w:r>
              <w:t>This model requires the network to be stretched between the two availability zones to support the selected design. This is covered more in the Planning and Preparation.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Governance and Compliance</w:t>
            </w:r>
          </w:p>
        </w:tc>
        <w:tc>
          <w:tcPr>
            <w:tcBorders>
              <w:left w:val="nil"/>
              <w:right w:val="nil"/>
            </w:tcBorders>
          </w:tcPr>
          <w:p>
            <w:pPr>
              <w:pStyle w:val="TableBodyText"/>
            </w:pPr>
            <w:r>
              <w:t>Appliance VCF Identity Broker Model</w:t>
            </w:r>
          </w:p>
        </w:tc>
        <w:tc>
          <w:tcPr>
            <w:tcBorders>
              <w:left w:val="nil"/>
              <w:right w:val="nil"/>
            </w:tcBorders>
          </w:tcPr>
          <w:p>
            <w:pPr>
              <w:pStyle w:val="TableBodyText"/>
            </w:pPr>
            <w:r>
              <w:t>VCF Identity Broker</w:t>
            </w:r>
            <w:r>
              <w:t xml:space="preserve"> runs as cluster of appliances.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Fleet Level Single Sign-On Model</w:t>
            </w:r>
          </w:p>
        </w:tc>
        <w:tc>
          <w:tcPr>
            <w:tcBorders>
              <w:left w:val="nil"/>
              <w:right w:val="nil"/>
            </w:tcBorders>
          </w:tcPr>
          <w:p>
            <w:pPr>
              <w:pStyle w:val="TableBodyText"/>
            </w:pPr>
            <w:r>
              <w:t xml:space="preserve">A single </w:t>
            </w:r>
            <w:r>
              <w:t>VCF Identity Broker</w:t>
            </w:r>
            <w:r>
              <w:t xml:space="preserve"> services all </w:t>
            </w:r>
            <w:r>
              <w:t>VCF</w:t>
            </w:r>
            <w:r>
              <w:t xml:space="preserve"> Instances in your </w:t>
            </w:r>
            <w:r>
              <w:t>VCF</w:t>
            </w:r>
            <w:r>
              <w:t xml:space="preserve"> fleet.</w:t>
            </w:r>
          </w:p>
          <w:p>
            <w:pPr>
              <w:pStyle w:val="TableBodyText"/>
            </w:pPr>
            <w:r>
              <w:t>Alternative models conforming to the Blueprint Profile:</w:t>
            </w:r>
          </w:p>
          <w:p>
            <w:pPr>
              <w:pStyle w:val="TableBodyText"/>
              <w:numPr>
                <w:numId w:val="273"/>
              </w:numPr>
            </w:pPr>
            <w:r>
              <w:t>VCF Private Cloud Level Single Sign-On Model</w:t>
            </w:r>
          </w:p>
          <w:p>
            <w:pPr>
              <w:pStyle w:val="TableBodyText"/>
              <w:numPr>
                <w:numId w:val="273"/>
              </w:numPr>
            </w:pPr>
            <w:r>
              <w:t>VCF Instance Level Single Sign-On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Management Domain Model</w:t>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Stretched Cluster Model</w:t>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VMware Cloud Foundation</w:t>
            </w:r>
            <w:r>
              <w:t xml:space="preserve"> automatically configures management components to run in the first availability zone meaning the management cluster is active/standby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Separation Distributed Switch Model</w:t>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Stretched HCI Cluster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74"/>
              </w:numPr>
            </w:pPr>
            <w:r>
              <w:t>NFS Storage Model</w:t>
            </w:r>
          </w:p>
          <w:p>
            <w:pPr>
              <w:pStyle w:val="TableBodyText"/>
              <w:numPr>
                <w:numId w:val="274"/>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Multi Availability Zone Network Fabric Model</w:t>
            </w:r>
          </w:p>
        </w:tc>
        <w:tc>
          <w:tcPr>
            <w:tcBorders>
              <w:left w:val="nil"/>
              <w:right w:val="nil"/>
            </w:tcBorders>
          </w:tcPr>
          <w:p>
            <w:pPr>
              <w:pStyle w:val="TableBodyText"/>
            </w:pPr>
            <w:r>
              <w:t>Data center network fabric model for stretched clusters.</w:t>
            </w:r>
          </w:p>
        </w:tc>
      </w:tr>
    </w:tbl>
    <w:p>
      <w:pPr>
        <w:pStyle w:val="SectionHeading5"/>
        <w:spacing w:before="1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2245"/>
        <w:gridCol w:w="60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t xml:space="preserve">Deploys three Supervisor control plane VMs into the selected Supervisor management zones. This deployment model can be scaled from the </w:t>
            </w:r>
            <w:r>
              <w:t>Simple Control Plane Model</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t>This is the default load balancer if an Avi Load Balancer integration is not detected.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Workload Domain Model</w:t>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Stretched Cluster Model</w:t>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May be configured as active/active or active/standby across availability zones as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Separation Distributed Switch Model</w:t>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Stretched HCI Cluster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75"/>
              </w:numPr>
            </w:pPr>
            <w:r>
              <w:t>NFS Storage Model</w:t>
            </w:r>
          </w:p>
          <w:p>
            <w:pPr>
              <w:pStyle w:val="TableBodyText"/>
              <w:numPr>
                <w:numId w:val="275"/>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VPC with Full Services Workload Networking Model</w:t>
            </w:r>
          </w:p>
        </w:tc>
        <w:tc>
          <w:tcPr>
            <w:tcBorders>
              <w:left w:val="nil"/>
              <w:right w:val="nil"/>
            </w:tcBorders>
          </w:tcPr>
          <w:p>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pPr>
              <w:pStyle w:val="TableBodyText"/>
            </w:pPr>
            <w:r>
              <w:t>Alternative models conforming to the Blueprint profile:</w:t>
            </w:r>
          </w:p>
          <w:p>
            <w:pPr>
              <w:pStyle w:val="TableBodyText"/>
              <w:numPr>
                <w:numId w:val="276"/>
              </w:numPr>
            </w:pPr>
            <w:r>
              <w:t>NSX Segment Network Virtualization Scalable Workload Networking Model</w:t>
            </w:r>
          </w:p>
          <w:p>
            <w:pPr>
              <w:pStyle w:val="TableBodyText"/>
              <w:numPr>
                <w:numId w:val="276"/>
              </w:numPr>
            </w:pPr>
            <w:r>
              <w:t>VLAN backed Port Groups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Dual Availability Zone Design based on NSX Edge Node HA</w:t>
            </w:r>
          </w:p>
        </w:tc>
        <w:tc>
          <w:tcPr>
            <w:tcBorders>
              <w:left w:val="nil"/>
              <w:right w:val="nil"/>
            </w:tcBorders>
          </w:tcPr>
          <w:p>
            <w:pPr>
              <w:pStyle w:val="TableBodyText"/>
            </w:pPr>
            <w:r>
              <w:t>Leverages independent NSX Edge nodes in each availability zone. NSX Edges to not move between zones. Requires the ability to support</w:t>
            </w:r>
          </w:p>
          <w:p>
            <w:pPr>
              <w:pStyle w:val="TableBodyText"/>
            </w:pPr>
            <w:r>
              <w:t>The following models can be added to the Blueprint profile:</w:t>
            </w:r>
          </w:p>
          <w:p>
            <w:pPr>
              <w:pStyle w:val="TableBodyText"/>
              <w:numPr>
                <w:numId w:val="277"/>
              </w:numPr>
            </w:pPr>
            <w:r>
              <w:t>Dual Availability Zone Design based on vSphere HA Recovery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Multi Availability Zone Network Fabric Model</w:t>
            </w:r>
          </w:p>
        </w:tc>
        <w:tc>
          <w:tcPr>
            <w:tcBorders>
              <w:left w:val="nil"/>
              <w:right w:val="nil"/>
            </w:tcBorders>
          </w:tcPr>
          <w:p>
            <w:pPr>
              <w:pStyle w:val="TableBodyText"/>
            </w:pPr>
            <w:r>
              <w:t>Data center network fabric model for stretched clusters.</w:t>
            </w:r>
          </w:p>
        </w:tc>
      </w:tr>
    </w:tbl>
    <w:p>
      <w:pPr>
        <w:pStyle w:val="Heading4"/>
        <w:spacing w:before="120"/>
      </w:pPr>
      <w:bookmarkStart w:id="28" w:name="B295c934b3db64e6abce9560be6879338"/>
      <w:r>
        <w:t>VCF Fleet with Multiple Sites Across Multiple Regions</w:t>
      </w:r>
      <w:bookmarkEnd w:id="28"/>
    </w:p>
    <w:p>
      <w:pPr>
        <w:pStyle w:val="BodyText"/>
      </w:pPr>
      <w:r>
        <w:t>VCF</w:t>
      </w:r>
      <w:r>
        <w:t xml:space="preserve"> fleet design, where the management domain of the first </w:t>
      </w:r>
      <w:r>
        <w:t>VCF</w:t>
      </w:r>
      <w:r>
        <w:t xml:space="preserve"> Instance is deployed with high availability for management components and workloads are isolated to a separate workload domain. Multiple sites exist in different regions.</w:t>
      </w:r>
    </w:p>
    <w:p>
      <w:pPr>
        <w:pStyle w:val="BodyText"/>
        <w:pBdr>
          <w:top w:val="single" w:sz="8" w:space="2" w:color="D3D3D3"/>
          <w:bottom w:val="single" w:sz="8" w:space="2" w:color="D3D3D3"/>
        </w:pBdr>
      </w:pPr>
      <w:r>
        <w:rPr>
          <w:rStyle w:val="NoteLeaderimportant"/>
        </w:rPr>
        <w:t>Important</w:t>
        <w:tab/>
      </w:r>
      <w:r>
        <w:t xml:space="preserve">This </w:t>
      </w:r>
      <w:r>
        <w:t>VCF</w:t>
      </w:r>
      <w:r>
        <w:rPr>
          <w:rStyle w:val="InlineCite"/>
        </w:rPr>
        <w:t xml:space="preserve"> Design Blueprint</w:t>
      </w:r>
      <w:r>
        <w:t xml:space="preserve"> can be used as-is as a full end-to-end design for a </w:t>
      </w:r>
      <w:r>
        <w:t>VMware Cloud Foundation</w:t>
      </w:r>
      <w:r>
        <w:t xml:space="preserve"> platform or as a starting point and adjusted to suit your specific objectives by substituting any of the design selections listed below with alternative models. Ensure to read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B32f1b04c128b43b28503c05bb35abc52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Design Blueprints for VMware Cloud Foundation</w:t>
      </w:r>
      <w:r>
        <w:fldChar w:fldCharType="end"/>
      </w:r>
      <w:r>
        <w:t xml:space="preserve"> section to fully understand blueprint scope as well as how to use and alter any of the blueprints.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23</w:t>
      </w:r>
      <w:r>
        <w:fldChar w:fldCharType="end"/>
      </w:r>
      <w:r>
        <w:t>. VCF Fleet for Multiple Sites Across Multiple Regions</w:t>
      </w:r>
    </w:p>
    <w:p>
      <w:pPr>
        <w:pStyle w:val="BodyText"/>
      </w:pPr>
      <w:r>
        <w:drawing>
          <wp:anchor simplePos="0" relativeHeight="251678720" behindDoc="0" locked="0" layoutInCell="0" allowOverlap="0">
            <wp:simplePos x="0" y="0"/>
            <wp:positionH relativeFrom="column">
              <wp:align>center</wp:align>
            </wp:positionH>
            <wp:positionV relativeFrom="paragraph">
              <wp:align>bottom</wp:align>
            </wp:positionV>
            <wp:extent cx="6324600" cy="3357896"/>
            <wp:wrapTopAndBottom/>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51">
                      <a:extLst>
                        <a:ext uri="{96DAC541-7B7A-43D3-8B79-37D633B846F1}">
                          <asvg:svgBlip xmlns:asvg="http://schemas.microsoft.com/office/drawing/2016/SVG/main" r:embed="rId52"/>
                        </a:ext>
                      </a:extLst>
                    </a:blip>
                    <a:stretch>
                      <a:fillRect/>
                    </a:stretch>
                  </pic:blipFill>
                  <pic:spPr>
                    <a:xfrm>
                      <a:off x="0" y="0"/>
                      <a:ext cx="6324600" cy="3357896"/>
                    </a:xfrm>
                    <a:prstGeom prst="rect">
                      <a:avLst/>
                    </a:prstGeom>
                  </pic:spPr>
                </pic:pic>
              </a:graphicData>
            </a:graphic>
          </wp:anchor>
        </w:drawing>
      </w:r>
    </w:p>
    <w:p>
      <w:pPr>
        <w:pStyle w:val="SectionHeading5"/>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2"/>
        <w:gridCol w:w="81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numPr>
                <w:numId w:val="278"/>
              </w:numPr>
            </w:pPr>
            <w:r>
              <w:t>Self-Service Consumption via VCF Automation</w:t>
            </w:r>
          </w:p>
          <w:p>
            <w:pPr>
              <w:pStyle w:val="TableBodyText"/>
              <w:numPr>
                <w:numId w:val="278"/>
              </w:numPr>
            </w:pPr>
            <w:r>
              <w:t>vSphere Supervisor</w:t>
            </w:r>
          </w:p>
          <w:p>
            <w:pPr>
              <w:pStyle w:val="TableBodyText"/>
              <w:numPr>
                <w:numId w:val="278"/>
              </w:numPr>
            </w:pPr>
            <w:r>
              <w:t>Direct vCenter consumption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Site Configuration</w:t>
            </w:r>
          </w:p>
        </w:tc>
        <w:tc>
          <w:tcPr>
            <w:tcBorders>
              <w:left w:val="nil"/>
              <w:right w:val="nil"/>
            </w:tcBorders>
          </w:tcPr>
          <w:p>
            <w:pPr>
              <w:pStyle w:val="TableBodyText"/>
            </w:pPr>
            <w:r>
              <w:t>Multiple Sites (across multiple regions)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w:t>
            </w:r>
          </w:p>
        </w:tc>
        <w:tc>
          <w:tcPr>
            <w:tcBorders>
              <w:left w:val="nil"/>
              <w:right w:val="nil"/>
            </w:tcBorders>
          </w:tcPr>
          <w:p>
            <w:pPr>
              <w:pStyle w:val="TableBodyText"/>
              <w:numPr>
                <w:numId w:val="279"/>
              </w:numPr>
            </w:pPr>
            <w:r>
              <w:t>Tolerates failure of a single ESX host</w:t>
            </w:r>
          </w:p>
          <w:p>
            <w:pPr>
              <w:pStyle w:val="TableBodyText"/>
              <w:numPr>
                <w:numId w:val="279"/>
              </w:numPr>
            </w:pPr>
            <w:r>
              <w:t>Tolerates failure of an individual network path</w:t>
            </w:r>
          </w:p>
          <w:p>
            <w:pPr>
              <w:pStyle w:val="TableBodyText"/>
              <w:numPr>
                <w:numId w:val="279"/>
              </w:numPr>
            </w:pPr>
            <w:r>
              <w:t>Tolerates failure of a single rack</w:t>
            </w:r>
          </w:p>
          <w:p>
            <w:pPr>
              <w:pStyle w:val="TableBodyText"/>
              <w:pBdr>
                <w:top w:val="single" w:sz="8" w:space="2" w:color="D3D3D3"/>
                <w:bottom w:val="single" w:sz="8" w:space="2" w:color="D3D3D3"/>
              </w:pBdr>
              <w:ind w:left="480"/>
            </w:pPr>
            <w:r>
              <w:rPr>
                <w:rStyle w:val="NoteLeadernote"/>
              </w:rPr>
              <w:t>Note</w:t>
              <w:tab/>
            </w:r>
            <w:r>
              <w:t>In this blueprint rack failure tolerance is provided via use of the Multi-Rack Cluster Models</w:t>
            </w:r>
          </w:p>
          <w:p>
            <w:pPr>
              <w:pStyle w:val="TableBodyText"/>
              <w:numPr>
                <w:numId w:val="279"/>
              </w:numPr>
            </w:pPr>
            <w:r>
              <w:t>Tolerates failure of a vSphere cluster</w:t>
            </w:r>
          </w:p>
          <w:p>
            <w:pPr>
              <w:pStyle w:val="TableBodyText"/>
              <w:numPr>
                <w:numId w:val="279"/>
              </w:numPr>
            </w:pPr>
            <w:r>
              <w:t>Tolerates the failure of single management component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Isolation</w:t>
            </w:r>
          </w:p>
        </w:tc>
        <w:tc>
          <w:tcPr>
            <w:tcBorders>
              <w:left w:val="nil"/>
              <w:right w:val="nil"/>
            </w:tcBorders>
          </w:tcPr>
          <w:p>
            <w:pPr>
              <w:pStyle w:val="TableBodyText"/>
              <w:numPr>
                <w:numId w:val="280"/>
              </w:numPr>
            </w:pPr>
            <w:r>
              <w:t>Hypervisor-based (logical isolation)</w:t>
            </w:r>
          </w:p>
          <w:p>
            <w:pPr>
              <w:pStyle w:val="TableBodyText"/>
              <w:numPr>
                <w:numId w:val="280"/>
              </w:numPr>
            </w:pPr>
            <w:r>
              <w:t>Network traffic type isolation</w:t>
            </w:r>
          </w:p>
          <w:p>
            <w:pPr>
              <w:pStyle w:val="TableBodyText"/>
              <w:numPr>
                <w:numId w:val="280"/>
              </w:numPr>
            </w:pPr>
            <w:r>
              <w:t>Cluster-based (physical isolation)</w:t>
            </w:r>
          </w:p>
          <w:p>
            <w:pPr>
              <w:pStyle w:val="TableBodyText"/>
              <w:numPr>
                <w:numId w:val="280"/>
              </w:numPr>
            </w:pPr>
            <w:r>
              <w:t>Tenant / Tenant isolation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Disaster Recovery</w:t>
            </w:r>
          </w:p>
        </w:tc>
        <w:tc>
          <w:tcPr>
            <w:tcBorders>
              <w:left w:val="nil"/>
              <w:right w:val="nil"/>
            </w:tcBorders>
          </w:tcPr>
          <w:p>
            <w:pPr>
              <w:pStyle w:val="TableBodyText"/>
            </w:pPr>
            <w:r>
              <w:t>Can provide recovery to the second site in the event of a single site loss when augmented with a data replication and failover solution, providing both sites have sufficient external network connectivity and compute resources to support all workloads to be recovered. This option is shown for reference, but its design and implementation is not in scope of the Blueprint. A backup &amp; restore strategy can also be layered to provide recoverability options in case of a region-wide event that impacts both sites.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SectionHeading5"/>
        <w:spacing w:before="120"/>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0"/>
        <w:gridCol w:w="2622"/>
        <w:gridCol w:w="54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Three node VCF Automation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Model 2: Shared workload domain for multiple organizations in a VCF Instance</w:t>
            </w:r>
          </w:p>
        </w:tc>
        <w:tc>
          <w:tcPr>
            <w:tcBorders>
              <w:left w:val="nil"/>
              <w:right w:val="nil"/>
            </w:tcBorders>
          </w:tcPr>
          <w:p>
            <w:pPr>
              <w:pStyle w:val="TableBodyText"/>
            </w:pPr>
            <w:r>
              <w:t>All organizations' workloads run in a single VCF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Operations</w:t>
            </w:r>
          </w:p>
        </w:tc>
        <w:tc>
          <w:tcPr>
            <w:tcBorders>
              <w:left w:val="nil"/>
              <w:right w:val="nil"/>
            </w:tcBorders>
          </w:tcPr>
          <w:p>
            <w:pPr>
              <w:pStyle w:val="TableBodyText"/>
            </w:pPr>
            <w:r>
              <w:t>High Availability VCF Operations Model</w:t>
            </w:r>
          </w:p>
        </w:tc>
        <w:tc>
          <w:tcPr>
            <w:tcBorders>
              <w:left w:val="nil"/>
              <w:right w:val="nil"/>
            </w:tcBorders>
          </w:tcPr>
          <w:p>
            <w:pPr>
              <w:pStyle w:val="TableBodyText"/>
            </w:pPr>
            <w:r>
              <w:t>Three node VCF Operations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Governance and Compliance</w:t>
            </w:r>
          </w:p>
        </w:tc>
        <w:tc>
          <w:tcPr>
            <w:tcBorders>
              <w:left w:val="nil"/>
              <w:right w:val="nil"/>
            </w:tcBorders>
          </w:tcPr>
          <w:p>
            <w:pPr>
              <w:pStyle w:val="TableBodyText"/>
            </w:pPr>
            <w:r>
              <w:t>Appliance VCF Identity Broker Model</w:t>
            </w:r>
          </w:p>
        </w:tc>
        <w:tc>
          <w:tcPr>
            <w:tcBorders>
              <w:left w:val="nil"/>
              <w:right w:val="nil"/>
            </w:tcBorders>
          </w:tcPr>
          <w:p>
            <w:pPr>
              <w:pStyle w:val="TableBodyText"/>
            </w:pPr>
            <w:r>
              <w:t>VCF Identity Broker runs as stand alone appliance.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Private Cloud Level Single Sign-On Model</w:t>
            </w:r>
          </w:p>
        </w:tc>
        <w:tc>
          <w:tcPr>
            <w:tcBorders>
              <w:left w:val="nil"/>
              <w:right w:val="nil"/>
            </w:tcBorders>
          </w:tcPr>
          <w:p>
            <w:pPr>
              <w:pStyle w:val="TableBodyText"/>
            </w:pPr>
            <w:r>
              <w:t>A single VCF Identity Broker services all VCF Instances in your VCF private cloud.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Management Domain Model</w:t>
            </w:r>
          </w:p>
        </w:tc>
        <w:tc>
          <w:tcPr>
            <w:tcBorders>
              <w:left w:val="nil"/>
              <w:right w:val="nil"/>
            </w:tcBorders>
          </w:tcPr>
          <w:p>
            <w:pPr>
              <w:pStyle w:val="TableBodyText"/>
            </w:pPr>
            <w:r>
              <w:t>First workload domain deployed in a VCF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Single-Rack Cluster Model</w:t>
            </w:r>
          </w:p>
        </w:tc>
        <w:tc>
          <w:tcPr>
            <w:tcBorders>
              <w:left w:val="nil"/>
              <w:right w:val="nil"/>
            </w:tcBorders>
          </w:tcPr>
          <w:p>
            <w:pPr>
              <w:pStyle w:val="TableBodyText"/>
            </w:pPr>
            <w:r>
              <w:t>vSphere cluster with all nodes in the same physical rack.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Workload Separation Distributed Switch Model</w:t>
            </w:r>
          </w:p>
        </w:tc>
        <w:tc>
          <w:tcPr>
            <w:tcBorders>
              <w:left w:val="nil"/>
              <w:right w:val="nil"/>
            </w:tcBorders>
          </w:tcPr>
          <w:p>
            <w:pPr>
              <w:pStyle w:val="TableBodyText"/>
            </w:pPr>
            <w:r>
              <w:t>Two vSphere distributed switches. First switch for management, vMotion and based Storage traffic network services. Second switch for NSX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Single-Rack HCI ESA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81"/>
              </w:numPr>
            </w:pPr>
            <w:r>
              <w:t>NFS Storage Model</w:t>
            </w:r>
          </w:p>
          <w:p>
            <w:pPr>
              <w:pStyle w:val="TableBodyText"/>
              <w:numPr>
                <w:numId w:val="281"/>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Single-Rack Network Fabric Model</w:t>
            </w:r>
          </w:p>
        </w:tc>
        <w:tc>
          <w:tcPr>
            <w:tcBorders>
              <w:left w:val="nil"/>
              <w:right w:val="nil"/>
            </w:tcBorders>
          </w:tcPr>
          <w:p>
            <w:pPr>
              <w:pStyle w:val="TableBodyText"/>
            </w:pPr>
            <w:r>
              <w:t>Data center network fabric model for single-rack clusters.</w:t>
            </w:r>
          </w:p>
        </w:tc>
      </w:tr>
    </w:tbl>
    <w:p>
      <w:pPr>
        <w:pStyle w:val="SectionHeading5"/>
        <w:spacing w:before="1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8"/>
        <w:gridCol w:w="2582"/>
        <w:gridCol w:w="57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t xml:space="preserve">Deploys three Supervisor control plane VMs into the selected Supervisor management zones. This deployment model can be scaled from the </w:t>
            </w:r>
            <w:r>
              <w:t>Simple Control Plane Model</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t>This is the default load balancer if an Avi Load Balancer integration is not detected.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Pattern 5: Multi-Region, Multi-Tenant Resource Isolation with Dedicated and Shared Gateways</w:t>
            </w:r>
          </w:p>
        </w:tc>
        <w:tc>
          <w:tcPr>
            <w:tcBorders>
              <w:left w:val="nil"/>
              <w:right w:val="nil"/>
            </w:tcBorders>
          </w:tcPr>
          <w:p>
            <w:pPr>
              <w:pStyle w:val="TableBodyText"/>
            </w:pPr>
            <w:r>
              <w:t>Provides multi-tenant resource isolation across multiple regions by combining dedicated gateways for strict tenant separation with shared gateways for efficient common services.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Workload Domain Model</w:t>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Single-Rack Cluster Model</w:t>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282"/>
              </w:numPr>
            </w:pPr>
            <w:r>
              <w:t>Layer 2 Multi-Rack Cluster Model</w:t>
            </w:r>
          </w:p>
          <w:p>
            <w:pPr>
              <w:pStyle w:val="TableBodyText"/>
              <w:numPr>
                <w:numId w:val="282"/>
              </w:numPr>
            </w:pPr>
            <w:r>
              <w:t>Layer 3 Multi-Rack Cluster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Workload Separation Distributed Switch Model</w:t>
            </w:r>
          </w:p>
        </w:tc>
        <w:tc>
          <w:tcPr>
            <w:tcBorders>
              <w:left w:val="nil"/>
              <w:right w:val="nil"/>
            </w:tcBorders>
          </w:tcPr>
          <w:p>
            <w:pPr>
              <w:pStyle w:val="TableBodyText"/>
            </w:pPr>
            <w:r>
              <w:t>Two vSphere distributed switches. First switch for management, vMotion and based Storage traffic network services. Second switch for NSX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Single-Rack HCI ESA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83"/>
              </w:numPr>
            </w:pPr>
            <w:r>
              <w:t>NFS Storage Model</w:t>
            </w:r>
          </w:p>
          <w:p>
            <w:pPr>
              <w:pStyle w:val="TableBodyText"/>
              <w:numPr>
                <w:numId w:val="283"/>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VPC with Full Services Workload Networking Model</w:t>
            </w:r>
          </w:p>
        </w:tc>
        <w:tc>
          <w:tcPr>
            <w:tcBorders>
              <w:left w:val="nil"/>
              <w:right w:val="nil"/>
            </w:tcBorders>
          </w:tcPr>
          <w:p>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pPr>
              <w:pStyle w:val="TableBodyText"/>
            </w:pPr>
            <w:r>
              <w:t>The following models can be added to the Blueprint profile:</w:t>
            </w:r>
          </w:p>
          <w:p>
            <w:pPr>
              <w:pStyle w:val="TableBodyText"/>
              <w:numPr>
                <w:numId w:val="284"/>
              </w:numPr>
            </w:pPr>
            <w:r>
              <w:t>NSX Segment Network Virtualization Scalable Workload Networking Model</w:t>
            </w:r>
          </w:p>
          <w:p>
            <w:pPr>
              <w:pStyle w:val="TableBodyText"/>
              <w:numPr>
                <w:numId w:val="284"/>
              </w:numPr>
            </w:pPr>
            <w:r>
              <w:t>VLAN backed Port Groups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Host Fault Tolerant NSX Edge Cluster Model</w:t>
            </w:r>
          </w:p>
        </w:tc>
        <w:tc>
          <w:tcPr>
            <w:tcBorders>
              <w:left w:val="nil"/>
              <w:right w:val="nil"/>
            </w:tcBorders>
          </w:tcPr>
          <w:p>
            <w:pPr>
              <w:pStyle w:val="TableBodyText"/>
            </w:pPr>
            <w:r>
              <w:t xml:space="preserve">Edges are deployed on a </w:t>
            </w:r>
            <w:r>
              <w:t>Single-Rack Cluster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Single-Rack Network Fabric Model</w:t>
            </w:r>
          </w:p>
        </w:tc>
        <w:tc>
          <w:tcPr>
            <w:tcBorders>
              <w:left w:val="nil"/>
              <w:right w:val="nil"/>
            </w:tcBorders>
          </w:tcPr>
          <w:p>
            <w:pPr>
              <w:pStyle w:val="TableBodyText"/>
            </w:pPr>
            <w:r>
              <w:t>Data center network fabric model for single-rack clusters.</w:t>
            </w:r>
          </w:p>
        </w:tc>
      </w:tr>
    </w:tbl>
    <w:p>
      <w:pPr>
        <w:pStyle w:val="Heading4"/>
        <w:spacing w:before="120"/>
      </w:pPr>
      <w:bookmarkStart w:id="29" w:name="B0329ff4cad904debbefe40081733cde7"/>
      <w:r>
        <w:t>VCF Fleet with Multiple Sites in a Single Region plus Additional Region(s)</w:t>
      </w:r>
      <w:bookmarkEnd w:id="29"/>
    </w:p>
    <w:p>
      <w:pPr>
        <w:pStyle w:val="BodyText"/>
      </w:pPr>
      <w:r>
        <w:t>VCF</w:t>
      </w:r>
      <w:r>
        <w:t xml:space="preserve"> fleet design, where the management domain of the first </w:t>
      </w:r>
      <w:r>
        <w:t>VCF</w:t>
      </w:r>
      <w:r>
        <w:t xml:space="preserve"> Instance is deployed with high availability for management components and workloads are isolated to a separate workload domain. Multiple sites exist, where some sites co-exist in the same region, and other site(s) exist in a different region.</w:t>
      </w:r>
    </w:p>
    <w:p>
      <w:pPr>
        <w:pStyle w:val="BodyText"/>
        <w:pBdr>
          <w:top w:val="single" w:sz="8" w:space="2" w:color="D3D3D3"/>
          <w:bottom w:val="single" w:sz="8" w:space="2" w:color="D3D3D3"/>
        </w:pBdr>
      </w:pPr>
      <w:r>
        <w:rPr>
          <w:rStyle w:val="NoteLeaderimportant"/>
        </w:rPr>
        <w:t>Important</w:t>
        <w:tab/>
      </w:r>
      <w:r>
        <w:t xml:space="preserve">This </w:t>
      </w:r>
      <w:r>
        <w:t>VCF</w:t>
      </w:r>
      <w:r>
        <w:rPr>
          <w:rStyle w:val="InlineCite"/>
        </w:rPr>
        <w:t xml:space="preserve"> Design Blueprint</w:t>
      </w:r>
      <w:r>
        <w:t xml:space="preserve"> can be used as-is as a full end-to-end design for a </w:t>
      </w:r>
      <w:r>
        <w:t>VMware Cloud Foundation</w:t>
      </w:r>
      <w:r>
        <w:t xml:space="preserve"> platform or as a starting point and adjusted to suit your specific objectives by substituting any of the design selections listed below with alternative models. Ensure to read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B32f1b04c128b43b28503c05bb35abc52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Design Blueprints for VMware Cloud Foundation</w:t>
      </w:r>
      <w:r>
        <w:fldChar w:fldCharType="end"/>
      </w:r>
      <w:r>
        <w:t xml:space="preserve"> section to fully understand blueprint scope as well as how to use and alter any of the blueprints.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24</w:t>
      </w:r>
      <w:r>
        <w:fldChar w:fldCharType="end"/>
      </w:r>
      <w:r>
        <w:t>. VCF Fleet with Multiple Sites in a Single Region plus Additional Region(s)</w:t>
      </w:r>
    </w:p>
    <w:p>
      <w:pPr>
        <w:pStyle w:val="BodyText"/>
      </w:pPr>
      <w:r>
        <w:drawing>
          <wp:anchor simplePos="0" relativeHeight="251679744" behindDoc="0" locked="0" layoutInCell="0" allowOverlap="0">
            <wp:simplePos x="0" y="0"/>
            <wp:positionH relativeFrom="column">
              <wp:align>center</wp:align>
            </wp:positionH>
            <wp:positionV relativeFrom="paragraph">
              <wp:align>bottom</wp:align>
            </wp:positionV>
            <wp:extent cx="6324600" cy="3298688"/>
            <wp:wrapTopAndBottom/>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xmlns:r="http://schemas.openxmlformats.org/officeDocument/2006/relationships" r:embed="rId53">
                      <a:extLst>
                        <a:ext uri="{96DAC541-7B7A-43D3-8B79-37D633B846F1}">
                          <asvg:svgBlip xmlns:asvg="http://schemas.microsoft.com/office/drawing/2016/SVG/main" r:embed="rId54"/>
                        </a:ext>
                      </a:extLst>
                    </a:blip>
                    <a:stretch>
                      <a:fillRect/>
                    </a:stretch>
                  </pic:blipFill>
                  <pic:spPr>
                    <a:xfrm>
                      <a:off x="0" y="0"/>
                      <a:ext cx="6324600" cy="3298688"/>
                    </a:xfrm>
                    <a:prstGeom prst="rect">
                      <a:avLst/>
                    </a:prstGeom>
                  </pic:spPr>
                </pic:pic>
              </a:graphicData>
            </a:graphic>
          </wp:anchor>
        </w:drawing>
      </w:r>
    </w:p>
    <w:p>
      <w:pPr>
        <w:pStyle w:val="SectionHeading5"/>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13"/>
        <w:gridCol w:w="81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numPr>
                <w:numId w:val="285"/>
              </w:numPr>
            </w:pPr>
            <w:r>
              <w:t xml:space="preserve">Self-service consumption via </w:t>
            </w:r>
            <w:r>
              <w:t>VCF Automation</w:t>
            </w:r>
          </w:p>
          <w:p>
            <w:pPr>
              <w:pStyle w:val="TableBodyText"/>
              <w:numPr>
                <w:numId w:val="285"/>
              </w:numPr>
            </w:pPr>
            <w:r>
              <w:t>vSphere Supervisor</w:t>
            </w:r>
          </w:p>
          <w:p>
            <w:pPr>
              <w:pStyle w:val="TableBodyText"/>
              <w:numPr>
                <w:numId w:val="285"/>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Site Configuration</w:t>
            </w:r>
          </w:p>
        </w:tc>
        <w:tc>
          <w:tcPr>
            <w:tcBorders>
              <w:left w:val="nil"/>
              <w:right w:val="nil"/>
            </w:tcBorders>
          </w:tcPr>
          <w:p>
            <w:pPr>
              <w:pStyle w:val="TableBodyText"/>
              <w:numPr>
                <w:numId w:val="286"/>
              </w:numPr>
            </w:pPr>
            <w:r>
              <w:t>Multiple Sites in a Single Region **</w:t>
            </w:r>
          </w:p>
          <w:p>
            <w:pPr>
              <w:pStyle w:val="TableBodyText"/>
              <w:numPr>
                <w:numId w:val="286"/>
              </w:numPr>
            </w:pPr>
            <w:r>
              <w:t>Multiple Sites across Multiple Regions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Availability</w:t>
            </w:r>
          </w:p>
        </w:tc>
        <w:tc>
          <w:tcPr>
            <w:tcBorders>
              <w:left w:val="nil"/>
              <w:right w:val="nil"/>
            </w:tcBorders>
          </w:tcPr>
          <w:p>
            <w:pPr>
              <w:pStyle w:val="TableBodyText"/>
              <w:numPr>
                <w:numId w:val="287"/>
              </w:numPr>
            </w:pPr>
            <w:r>
              <w:t>Tolerates failure of a single ESX host</w:t>
            </w:r>
          </w:p>
          <w:p>
            <w:pPr>
              <w:pStyle w:val="TableBodyText"/>
              <w:numPr>
                <w:numId w:val="287"/>
              </w:numPr>
            </w:pPr>
            <w:r>
              <w:t>Tolerates failure of an individual network path</w:t>
            </w:r>
          </w:p>
          <w:p>
            <w:pPr>
              <w:pStyle w:val="TableBodyText"/>
              <w:numPr>
                <w:numId w:val="287"/>
              </w:numPr>
            </w:pPr>
            <w:r>
              <w:t>Tolerates failure of a single rack *</w:t>
            </w:r>
          </w:p>
          <w:p>
            <w:pPr>
              <w:pStyle w:val="TableBodyText"/>
              <w:numPr>
                <w:numId w:val="287"/>
              </w:numPr>
            </w:pPr>
            <w:r>
              <w:t>Tolerates failure of a vSphere cluster</w:t>
            </w:r>
          </w:p>
          <w:p>
            <w:pPr>
              <w:pStyle w:val="TableBodyText"/>
              <w:numPr>
                <w:numId w:val="287"/>
              </w:numPr>
            </w:pPr>
            <w:r>
              <w:t>Tolerates the failure of single management component</w:t>
            </w:r>
          </w:p>
          <w:p>
            <w:pPr>
              <w:pStyle w:val="TableBodyText"/>
              <w:numPr>
                <w:numId w:val="287"/>
              </w:numPr>
            </w:pPr>
            <w:r>
              <w:t>Tolerates the failure of a single availability zone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Isolation</w:t>
            </w:r>
          </w:p>
        </w:tc>
        <w:tc>
          <w:tcPr>
            <w:tcBorders>
              <w:left w:val="nil"/>
              <w:right w:val="nil"/>
            </w:tcBorders>
          </w:tcPr>
          <w:p>
            <w:pPr>
              <w:pStyle w:val="TableBodyText"/>
              <w:numPr>
                <w:numId w:val="288"/>
              </w:numPr>
            </w:pPr>
            <w:r>
              <w:t>Hypervisor-based (logical isolation)</w:t>
            </w:r>
          </w:p>
          <w:p>
            <w:pPr>
              <w:pStyle w:val="TableBodyText"/>
              <w:numPr>
                <w:numId w:val="288"/>
              </w:numPr>
            </w:pPr>
            <w:r>
              <w:t>Network traffic type isolation</w:t>
            </w:r>
          </w:p>
          <w:p>
            <w:pPr>
              <w:pStyle w:val="TableBodyText"/>
              <w:numPr>
                <w:numId w:val="288"/>
              </w:numPr>
            </w:pPr>
            <w:r>
              <w:t>Cluster-based (physical isolation)</w:t>
            </w:r>
          </w:p>
          <w:p>
            <w:pPr>
              <w:pStyle w:val="TableBodyText"/>
              <w:numPr>
                <w:numId w:val="288"/>
              </w:numPr>
            </w:pPr>
            <w:r>
              <w:t>Tenant / Tenant isolation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Recoverability</w:t>
            </w:r>
          </w:p>
        </w:tc>
        <w:tc>
          <w:tcPr>
            <w:tcBorders>
              <w:left w:val="nil"/>
              <w:right w:val="nil"/>
            </w:tcBorders>
          </w:tcPr>
          <w:p>
            <w:pPr>
              <w:pStyle w:val="TableBodyText"/>
            </w:pPr>
            <w:r>
              <w:t>Can provide recovery within region for single site loss providing both sites have sufficient external network connectivity and compute resources to support all workloads to be recovered. Can also provide recovery to a site in the second region in the event of a single site or single region loss, providing both regions have equivalent network connectivity and sufficient compute resources to support all workloads to be recovered. This option is shown for reference, but its design and implementation is not in scope of the Blueprint. A backup &amp; restore strategy can also be layered to provide recoverability options to alternate sites or in case of enterprise-wide incidents.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B32f1b04c128b43b28503c05bb35abc52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Design Blueprints for VMware Cloud Foundation</w:t>
      </w:r>
      <w:r>
        <w:fldChar w:fldCharType="end"/>
      </w:r>
      <w:r>
        <w:t xml:space="preserve"> section for information on site configurations, disaster recovery and expansion.</w:t>
      </w:r>
    </w:p>
    <w:p>
      <w:pPr>
        <w:pStyle w:val="BodyText"/>
        <w:pBdr>
          <w:top w:val="single" w:sz="8" w:space="2" w:color="D3D3D3"/>
        </w:pBdr>
      </w:pPr>
      <w:r>
        <w:rPr>
          <w:rStyle w:val="NoteLeaderimportant"/>
        </w:rPr>
        <w:t>Important</w:t>
        <w:tab/>
      </w:r>
      <w:r>
        <w:t>* In this blueprint rack failure tolerance is provided via use of the Stretched Cluster Model</w:t>
      </w:r>
    </w:p>
    <w:p>
      <w:pPr>
        <w:pStyle w:val="BodyText"/>
        <w:pBdr>
          <w:bottom w:val="single" w:sz="8" w:space="2" w:color="D3D3D3"/>
        </w:pBdr>
      </w:pPr>
      <w:r>
        <w:t>** More than one site is a single region, plus at least one site in a different region</w:t>
      </w:r>
    </w:p>
    <w:p>
      <w:pPr>
        <w:pStyle w:val="SectionHeading5"/>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6"/>
        <w:gridCol w:w="2614"/>
        <w:gridCol w:w="54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Three node VCF Automation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Model 2: Shared workload domain for multiple organizations in a VCF Instance</w:t>
            </w:r>
          </w:p>
        </w:tc>
        <w:tc>
          <w:tcPr>
            <w:tcBorders>
              <w:left w:val="nil"/>
              <w:right w:val="nil"/>
            </w:tcBorders>
          </w:tcPr>
          <w:p>
            <w:pPr>
              <w:pStyle w:val="TableBodyText"/>
            </w:pPr>
            <w:r>
              <w:t xml:space="preserve">All organizations' workloads run in a single </w:t>
            </w:r>
            <w:r>
              <w:t>VCF</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Operations</w:t>
            </w:r>
          </w:p>
        </w:tc>
        <w:tc>
          <w:tcPr>
            <w:tcBorders>
              <w:left w:val="nil"/>
              <w:right w:val="nil"/>
            </w:tcBorders>
          </w:tcPr>
          <w:p>
            <w:pPr>
              <w:pStyle w:val="TableBodyText"/>
            </w:pPr>
            <w:r>
              <w:t>High Availability VCF Operations Model</w:t>
            </w:r>
          </w:p>
        </w:tc>
        <w:tc>
          <w:tcPr>
            <w:tcBorders>
              <w:left w:val="nil"/>
              <w:right w:val="nil"/>
            </w:tcBorders>
          </w:tcPr>
          <w:p>
            <w:pPr>
              <w:pStyle w:val="TableBodyText"/>
            </w:pPr>
            <w:r>
              <w:t>Three node VCF Operations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Fleet Level Components on Shared Management Network Model</w:t>
            </w:r>
          </w:p>
        </w:tc>
        <w:tc>
          <w:tcPr>
            <w:tcBorders>
              <w:left w:val="nil"/>
              <w:right w:val="nil"/>
            </w:tcBorders>
          </w:tcPr>
          <w:p>
            <w:pPr>
              <w:pStyle w:val="TableBodyText"/>
            </w:pPr>
            <w:r>
              <w:t xml:space="preserve">The fleet level management components can be deployed to the same vCenter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Governance and Compliance</w:t>
            </w:r>
          </w:p>
        </w:tc>
        <w:tc>
          <w:tcPr>
            <w:tcBorders>
              <w:left w:val="nil"/>
              <w:right w:val="nil"/>
            </w:tcBorders>
          </w:tcPr>
          <w:p>
            <w:pPr>
              <w:pStyle w:val="TableBodyText"/>
            </w:pPr>
            <w:r>
              <w:t>Appliance VCF Identity Broker Model</w:t>
            </w:r>
          </w:p>
        </w:tc>
        <w:tc>
          <w:tcPr>
            <w:tcBorders>
              <w:left w:val="nil"/>
              <w:right w:val="nil"/>
            </w:tcBorders>
          </w:tcPr>
          <w:p>
            <w:pPr>
              <w:pStyle w:val="TableBodyText"/>
            </w:pPr>
            <w:r>
              <w:t>VCF Identity Broker runs as cluster of appliances.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Instance Level Single Sign-On Model</w:t>
            </w:r>
          </w:p>
        </w:tc>
        <w:tc>
          <w:tcPr>
            <w:tcBorders>
              <w:left w:val="nil"/>
              <w:right w:val="nil"/>
            </w:tcBorders>
          </w:tcPr>
          <w:p>
            <w:pPr>
              <w:pStyle w:val="TableBodyText"/>
            </w:pPr>
            <w:r>
              <w:t xml:space="preserve">Each </w:t>
            </w:r>
            <w:r>
              <w:t>VCF</w:t>
            </w:r>
            <w:r>
              <w:t xml:space="preserve"> Instance in your </w:t>
            </w:r>
            <w:r>
              <w:t>VCF</w:t>
            </w:r>
            <w:r>
              <w:t xml:space="preserve"> fleet has its own </w:t>
            </w:r>
            <w:r>
              <w:t>VCF Identity Broker</w:t>
            </w:r>
            <w:r>
              <w:t xml:space="preserve"> service</w:t>
            </w:r>
          </w:p>
          <w:p>
            <w:pPr>
              <w:pStyle w:val="TableBodyText"/>
            </w:pPr>
            <w:r>
              <w:rPr>
                <w:rStyle w:val="InlineItalic"/>
              </w:rPr>
              <w:t>Alternative Models conforming to Blueprint Profile:</w:t>
            </w:r>
          </w:p>
          <w:p>
            <w:pPr>
              <w:pStyle w:val="TableBodyText"/>
              <w:numPr>
                <w:numId w:val="289"/>
              </w:numPr>
            </w:pPr>
            <w:r>
              <w:t>VCF Private Cloud Level Single Sign-On Model</w:t>
            </w:r>
          </w:p>
          <w:p>
            <w:pPr>
              <w:pStyle w:val="TableBodyText"/>
              <w:numPr>
                <w:numId w:val="289"/>
              </w:numPr>
            </w:pPr>
            <w:r>
              <w:t>VCF Fleet Level Single Sign-On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Management Domain Model</w:t>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Stretched Cluster Model</w:t>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VCF</w:t>
            </w:r>
            <w:r>
              <w:t xml:space="preserve"> automatically configures management components to run in the first availability zone meaning the management cluster is active/passive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Separation Distributed Switch Model</w:t>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Stretched HCI Cluster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90"/>
              </w:numPr>
            </w:pPr>
            <w:r>
              <w:t>NFS Storage Model</w:t>
            </w:r>
          </w:p>
          <w:p>
            <w:pPr>
              <w:pStyle w:val="TableBodyText"/>
              <w:numPr>
                <w:numId w:val="290"/>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t>Three node NSX Manager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Dual Availability Zone Design based on NSX Edge Node HA</w:t>
            </w:r>
          </w:p>
        </w:tc>
        <w:tc>
          <w:tcPr>
            <w:tcBorders>
              <w:left w:val="nil"/>
              <w:right w:val="nil"/>
            </w:tcBorders>
          </w:tcPr>
          <w:p>
            <w:pPr>
              <w:pStyle w:val="TableBodyText"/>
            </w:pPr>
            <w:r>
              <w:t>Leverages independent NSX Edge nodes in each availability zone. NSX Edges to not move between zones.</w:t>
            </w:r>
          </w:p>
          <w:p>
            <w:pPr>
              <w:pStyle w:val="TableBodyText"/>
            </w:pPr>
            <w:r>
              <w:rPr>
                <w:rStyle w:val="InlineItalic"/>
              </w:rPr>
              <w:t>Alternative Models conforming to Blueprint Profile:</w:t>
            </w:r>
          </w:p>
          <w:p>
            <w:pPr>
              <w:pStyle w:val="TableBodyText"/>
              <w:numPr>
                <w:numId w:val="291"/>
              </w:numPr>
            </w:pPr>
            <w:r>
              <w:t>Dual Availability Zone Design based on vSphere HA Recovery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Multi Availability Zone Network Fabric Model</w:t>
            </w:r>
          </w:p>
        </w:tc>
        <w:tc>
          <w:tcPr>
            <w:tcBorders>
              <w:left w:val="nil"/>
              <w:right w:val="nil"/>
            </w:tcBorders>
          </w:tcPr>
          <w:p>
            <w:pPr>
              <w:pStyle w:val="TableBodyText"/>
            </w:pPr>
            <w:r>
              <w:t>Data center network fabric model for stretched clusters.</w:t>
            </w:r>
          </w:p>
        </w:tc>
      </w:tr>
    </w:tbl>
    <w:p>
      <w:pPr>
        <w:pStyle w:val="SectionHeading5"/>
        <w:spacing w:before="1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2245"/>
        <w:gridCol w:w="60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rPr>
                <w:rStyle w:val="InlineItalic"/>
              </w:rPr>
              <w:t>[Content missing for 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rPr>
                <w:rStyle w:val="InlineItalic"/>
              </w:rPr>
              <w:t>[Content missing for additional information]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Infrastructure</w:t>
            </w:r>
          </w:p>
        </w:tc>
        <w:tc>
          <w:tcPr>
            <w:tcBorders>
              <w:left w:val="nil"/>
              <w:right w:val="nil"/>
            </w:tcBorders>
          </w:tcPr>
          <w:p>
            <w:pPr>
              <w:pStyle w:val="TableBodyText"/>
            </w:pPr>
            <w:r>
              <w:t>Workload Domain Model</w:t>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Stretched Cluster Model</w:t>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May be configured as active/active or active/passive across availability zones as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Separation Distributed Switch Model</w:t>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vSAN Stretched HCI Cluster Storage Model</w:t>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92"/>
              </w:numPr>
            </w:pPr>
            <w:r>
              <w:t>NFS Storage Model</w:t>
            </w:r>
          </w:p>
          <w:p>
            <w:pPr>
              <w:pStyle w:val="TableBodyText"/>
              <w:numPr>
                <w:numId w:val="292"/>
              </w:numPr>
            </w:pPr>
            <w:r>
              <w:t>Fibre Channel Storage Model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VPC with Full Services Workload Networking Model</w:t>
            </w:r>
          </w:p>
        </w:tc>
        <w:tc>
          <w:tcPr>
            <w:tcBorders>
              <w:left w:val="nil"/>
              <w:right w:val="nil"/>
            </w:tcBorders>
          </w:tcPr>
          <w:p>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pPr>
              <w:pStyle w:val="TableBodyText"/>
            </w:pPr>
            <w:r>
              <w:t>The following models can be added to the Blueprint profile:</w:t>
            </w:r>
          </w:p>
          <w:p>
            <w:pPr>
              <w:pStyle w:val="TableBodyText"/>
              <w:numPr>
                <w:numId w:val="293"/>
              </w:numPr>
            </w:pPr>
            <w:r>
              <w:t>NSX Segment Network Virtualization Scalable Workload Networking Model</w:t>
            </w:r>
          </w:p>
          <w:p>
            <w:pPr>
              <w:pStyle w:val="TableBodyText"/>
              <w:numPr>
                <w:numId w:val="293"/>
              </w:numPr>
            </w:pPr>
            <w:r>
              <w:t>VLAN backed Port Groups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High Availability NSX Manager Model</w:t>
            </w:r>
          </w:p>
        </w:tc>
        <w:tc>
          <w:tcPr>
            <w:tcBorders>
              <w:left w:val="nil"/>
              <w:right w:val="nil"/>
            </w:tcBorders>
          </w:tcPr>
          <w:p>
            <w:pPr>
              <w:pStyle w:val="TableBodyText"/>
            </w:pPr>
            <w:r>
              <w:rPr>
                <w:rStyle w:val="InlineItalic"/>
              </w:rPr>
              <w:t>[Design not present]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Dual Availability Zone Design based on NSX Edge Node HA</w:t>
            </w:r>
          </w:p>
        </w:tc>
        <w:tc>
          <w:tcPr>
            <w:tcBorders>
              <w:left w:val="nil"/>
              <w:right w:val="nil"/>
            </w:tcBorders>
          </w:tcPr>
          <w:p>
            <w:pPr>
              <w:pStyle w:val="TableBodyText"/>
            </w:pPr>
            <w:r>
              <w:t>Leverages independent NSX Edge nodes in each availability zone. NSX Edges to not move between zones.</w:t>
            </w:r>
          </w:p>
          <w:p>
            <w:pPr>
              <w:pStyle w:val="TableBodyText"/>
            </w:pPr>
            <w:r>
              <w:rPr>
                <w:rStyle w:val="InlineItalic"/>
              </w:rPr>
              <w:t>Alternative Models conforming to Blueprint Profile:</w:t>
            </w:r>
          </w:p>
          <w:p>
            <w:pPr>
              <w:pStyle w:val="TableBodyText"/>
              <w:numPr>
                <w:numId w:val="294"/>
              </w:numPr>
            </w:pPr>
            <w:r>
              <w:t>Dual Availability Zone Design based on vSphere HA Recovery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Physical Infrastructure</w:t>
            </w:r>
          </w:p>
        </w:tc>
        <w:tc>
          <w:tcPr>
            <w:tcBorders>
              <w:left w:val="nil"/>
              <w:right w:val="nil"/>
            </w:tcBorders>
          </w:tcPr>
          <w:p>
            <w:pPr>
              <w:pStyle w:val="TableBodyText"/>
            </w:pPr>
            <w:r>
              <w:t>Multi Availability Zone Network Fabric Model</w:t>
            </w:r>
          </w:p>
        </w:tc>
        <w:tc>
          <w:tcPr>
            <w:tcBorders>
              <w:left w:val="nil"/>
              <w:right w:val="nil"/>
            </w:tcBorders>
          </w:tcPr>
          <w:p>
            <w:pPr>
              <w:pStyle w:val="TableBodyText"/>
            </w:pPr>
            <w:r>
              <w:t>Data center network fabric model for stretched clusters.</w:t>
            </w:r>
          </w:p>
        </w:tc>
      </w:tr>
    </w:tbl>
    <w:p>
      <w:pPr>
        <w:pStyle w:val="Heading3"/>
        <w:spacing w:before="320"/>
      </w:pPr>
      <w:bookmarkStart w:id="30" w:name="_Toc256000056"/>
      <w:r>
        <w:t>High Level Design Decisions</w:t>
      </w:r>
      <w:bookmarkEnd w:id="30"/>
    </w:p>
    <w:p>
      <w:pPr>
        <w:pStyle w:val="BodyText"/>
      </w:pPr>
      <w:r>
        <w:t>This section describes the High-level design decisions for this design.</w:t>
      </w:r>
    </w:p>
    <w:p>
      <w:pPr>
        <w:pStyle w:val="BodyText"/>
        <w:pBdr>
          <w:top w:val="single" w:sz="8" w:space="2" w:color="D3D3D3"/>
          <w:bottom w:val="single" w:sz="8" w:space="2" w:color="D3D3D3"/>
        </w:pBdr>
      </w:pPr>
      <w:r>
        <w:rPr>
          <w:rStyle w:val="NoteLeaderimportant"/>
        </w:rPr>
        <w:t>Important</w:t>
        <w:tab/>
      </w:r>
      <w:r>
        <w:t>Consultant: Remove the models not used.</w:t>
      </w:r>
    </w:p>
    <w:p>
      <w:pPr>
        <w:pStyle w:val="Heading4"/>
      </w:pPr>
      <w:r>
        <w:t>VCF Fleet in a Single Site with Minimal Footprint High-Level Design Decisions</w:t>
      </w:r>
    </w:p>
    <w:p>
      <w:pPr>
        <w:pStyle w:val="BodyText"/>
      </w:pPr>
      <w:r>
        <w:t>The following section lists the High-Level design Decisions when a VCF Fleet in a Single Site with Minimal Footprint design is used.</w:t>
      </w:r>
    </w:p>
    <w:p>
      <w:pPr>
        <w:pStyle w:val="Heading5"/>
      </w:pPr>
      <w:r>
        <w:t>VMware Cloud Foundation VCF Fleet High Level Architecture Design Decisions</w:t>
      </w:r>
    </w:p>
    <w:p>
      <w:pPr>
        <w:pStyle w:val="BodyText"/>
      </w:pPr>
      <w:r>
        <w:t xml:space="preserve">This section describes the design decisions that pertain to the fleet high-level architecture chosen for the VMware Cloud Foundation platform instantiation for </w:t>
      </w:r>
      <w:r>
        <w:t>Customer</w:t>
      </w:r>
      <w:r>
        <w:t>.</w:t>
      </w:r>
    </w:p>
    <w:p>
      <w:pPr>
        <w:pStyle w:val="SectionHeading6"/>
      </w:pPr>
      <w:r>
        <w:t>Fleet Topology Design for VMware Cloud Foundation</w:t>
      </w:r>
    </w:p>
    <w:p>
      <w:pPr>
        <w:pStyle w:val="BodyText"/>
      </w:pPr>
      <w:r>
        <w:t xml:space="preserve">The following section lists the design decisions for </w:t>
      </w:r>
      <w:r>
        <w:t>Customer</w:t>
      </w:r>
      <w:r>
        <w:t xml:space="preserve"> as chosen from the supported VMware Cloud Foundation Fleet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w:t>
      </w:r>
      <w:r>
        <w:fldChar w:fldCharType="end"/>
      </w:r>
      <w:r>
        <w:t>. Fleet Topology High Level Design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5"/>
        <w:gridCol w:w="2245"/>
        <w:gridCol w:w="2623"/>
        <w:gridCol w:w="32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VCF-HLD-FLEET-RCMD-CFG-001</w:t>
            </w:r>
          </w:p>
        </w:tc>
        <w:tc>
          <w:tcPr>
            <w:tcBorders>
              <w:left w:val="nil"/>
              <w:right w:val="nil"/>
            </w:tcBorders>
          </w:tcPr>
          <w:p>
            <w:pPr>
              <w:pStyle w:val="TableBodyText"/>
            </w:pPr>
            <w:r>
              <w:t>Use the VCF Fleet in a Single Site with Minimal Footprint design</w:t>
            </w:r>
          </w:p>
        </w:tc>
        <w:tc>
          <w:tcPr>
            <w:tcBorders>
              <w:left w:val="nil"/>
              <w:right w:val="nil"/>
            </w:tcBorders>
          </w:tcPr>
          <w:p>
            <w:pPr>
              <w:pStyle w:val="TableBodyText"/>
              <w:numPr>
                <w:numId w:val="295"/>
              </w:numPr>
            </w:pPr>
            <w:r>
              <w:t>Customer is wanting to test VCF 9 in preparation for a larger deployment</w:t>
            </w:r>
          </w:p>
          <w:p>
            <w:pPr>
              <w:pStyle w:val="TableBodyText"/>
              <w:numPr>
                <w:numId w:val="295"/>
              </w:numPr>
            </w:pPr>
            <w:r>
              <w:t>Limited free hardware available</w:t>
            </w:r>
          </w:p>
        </w:tc>
        <w:tc>
          <w:tcPr>
            <w:tcBorders>
              <w:left w:val="nil"/>
              <w:right w:val="nil"/>
            </w:tcBorders>
          </w:tcPr>
          <w:p>
            <w:pPr>
              <w:pStyle w:val="TableBodyText"/>
              <w:numPr>
                <w:numId w:val="296"/>
              </w:numPr>
            </w:pPr>
            <w:r>
              <w:t>Additional hardware for a full POC may be required at a later date</w:t>
            </w:r>
          </w:p>
          <w:p>
            <w:pPr>
              <w:pStyle w:val="TableBodyText"/>
              <w:numPr>
                <w:ilvl w:val="1"/>
                <w:numId w:val="296"/>
              </w:numPr>
            </w:pPr>
            <w:r>
              <w:t>Reimage may be required if configuration changes.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VCF-HLD-FLEET-RCMD-CFG-002</w:t>
            </w:r>
          </w:p>
        </w:tc>
        <w:tc>
          <w:tcPr>
            <w:tcBorders>
              <w:left w:val="nil"/>
              <w:right w:val="nil"/>
            </w:tcBorders>
          </w:tcPr>
          <w:p>
            <w:pPr>
              <w:pStyle w:val="TableBodyText"/>
            </w:pPr>
            <w:r>
              <w:t>Fleet Level components on Shared Management Network Model used.</w:t>
            </w:r>
          </w:p>
        </w:tc>
        <w:tc>
          <w:tcPr>
            <w:tcBorders>
              <w:left w:val="nil"/>
              <w:right w:val="nil"/>
            </w:tcBorders>
          </w:tcPr>
          <w:p>
            <w:pPr>
              <w:pStyle w:val="TableBodyText"/>
              <w:numPr>
                <w:numId w:val="297"/>
              </w:numPr>
            </w:pPr>
            <w:r>
              <w:t>Simplifies Network configuration for a small deployment</w:t>
            </w:r>
          </w:p>
          <w:p>
            <w:pPr>
              <w:pStyle w:val="TableBodyText"/>
              <w:numPr>
                <w:numId w:val="297"/>
              </w:numPr>
            </w:pPr>
            <w:r>
              <w:t>Deployed during initial deployment of VCF.</w:t>
            </w:r>
          </w:p>
        </w:tc>
        <w:tc>
          <w:tcPr>
            <w:tcBorders>
              <w:left w:val="nil"/>
              <w:right w:val="nil"/>
            </w:tcBorders>
          </w:tcPr>
          <w:p>
            <w:pPr>
              <w:pStyle w:val="TableBodyText"/>
            </w:pPr>
            <w:r>
              <w:t>Limits availability of features such as Network Isolation and is not ideally suited for disaster recovery.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VCF-HLD-FLEET-RCMD-CFG-003</w:t>
            </w:r>
          </w:p>
        </w:tc>
        <w:tc>
          <w:tcPr>
            <w:tcBorders>
              <w:left w:val="nil"/>
              <w:right w:val="nil"/>
            </w:tcBorders>
          </w:tcPr>
          <w:p>
            <w:pPr>
              <w:pStyle w:val="TableBodyText"/>
            </w:pPr>
            <w:r>
              <w:t>Use VCF Fleet Level Single Sign-On.</w:t>
            </w:r>
          </w:p>
        </w:tc>
        <w:tc>
          <w:tcPr>
            <w:tcBorders>
              <w:left w:val="nil"/>
              <w:right w:val="nil"/>
            </w:tcBorders>
          </w:tcPr>
          <w:p>
            <w:pPr>
              <w:pStyle w:val="TableBodyText"/>
              <w:numPr>
                <w:numId w:val="298"/>
              </w:numPr>
            </w:pPr>
            <w:r>
              <w:t>Uses a single VCF Identity broker that serves all instances in the VCF Fleet.</w:t>
            </w:r>
          </w:p>
        </w:tc>
        <w:tc>
          <w:tcPr>
            <w:tcBorders>
              <w:left w:val="nil"/>
              <w:right w:val="nil"/>
            </w:tcBorders>
          </w:tcPr>
          <w:p>
            <w:pPr>
              <w:pStyle w:val="TableBodyText"/>
            </w:pPr>
            <w:r>
              <w:t>Easier setup at the cost of isolation of SSO.</w:t>
            </w:r>
          </w:p>
        </w:tc>
      </w:tr>
    </w:tbl>
    <w:p>
      <w:pPr>
        <w:pStyle w:val="Heading5"/>
        <w:spacing w:before="120"/>
      </w:pPr>
      <w:r>
        <w:t>VMware Cloud Foundation Virtual Infrastructure High-Level Architecture Design Decisions</w:t>
      </w:r>
    </w:p>
    <w:p>
      <w:pPr>
        <w:pStyle w:val="BodyText"/>
      </w:pPr>
      <w:r>
        <w:t xml:space="preserve">This section describes the design decisions that pertain to the high-level architecture and sizing chosen for the VMware Cloud Foundation platform instantiation for </w:t>
      </w:r>
      <w:r>
        <w:t>Customer</w:t>
      </w:r>
      <w:r>
        <w:t>.</w:t>
      </w:r>
    </w:p>
    <w:p>
      <w:pPr>
        <w:pStyle w:val="SectionHeading6"/>
      </w:pPr>
      <w:r>
        <w:t>Cluster High-Level Topology for VMware Cloud Foundation</w:t>
      </w:r>
    </w:p>
    <w:p>
      <w:pPr>
        <w:pStyle w:val="BodyText"/>
      </w:pPr>
      <w:r>
        <w:t xml:space="preserve">The following section lists the design decisions for the Rack Configuration and workload domain configuration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w:t>
      </w:r>
      <w:r>
        <w:fldChar w:fldCharType="end"/>
      </w:r>
      <w:r>
        <w:t>. Cluster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0"/>
        <w:gridCol w:w="2223"/>
        <w:gridCol w:w="3017"/>
        <w:gridCol w:w="278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VCF-HLD-MGMT-CL-RCMD-CFG-001</w:t>
            </w:r>
          </w:p>
        </w:tc>
        <w:tc>
          <w:tcPr>
            <w:tcBorders>
              <w:left w:val="nil"/>
              <w:right w:val="nil"/>
            </w:tcBorders>
          </w:tcPr>
          <w:p>
            <w:pPr>
              <w:pStyle w:val="TableBodyText"/>
            </w:pPr>
            <w:r>
              <w:t>Use the Single-Rack Cluster Model for this environment.</w:t>
            </w:r>
          </w:p>
        </w:tc>
        <w:tc>
          <w:tcPr>
            <w:tcBorders>
              <w:left w:val="nil"/>
              <w:right w:val="nil"/>
            </w:tcBorders>
          </w:tcPr>
          <w:p>
            <w:pPr>
              <w:pStyle w:val="TableBodyText"/>
              <w:numPr>
                <w:numId w:val="299"/>
              </w:numPr>
            </w:pPr>
            <w:r>
              <w:t>Environment is a small non production test design and rack redundancy is not required.</w:t>
            </w:r>
          </w:p>
        </w:tc>
        <w:tc>
          <w:tcPr>
            <w:tcBorders>
              <w:left w:val="nil"/>
              <w:right w:val="nil"/>
            </w:tcBorders>
          </w:tcPr>
          <w:p>
            <w:pPr>
              <w:pStyle w:val="TableBodyText"/>
            </w:pPr>
            <w:r>
              <w:t>May need to be re-imaged at a later time for expansion when moving to or designing for production.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VCF-HLD-WLD-CL-RCMD-CFG-001</w:t>
            </w:r>
          </w:p>
        </w:tc>
        <w:tc>
          <w:tcPr>
            <w:tcBorders>
              <w:left w:val="nil"/>
              <w:right w:val="nil"/>
            </w:tcBorders>
          </w:tcPr>
          <w:p>
            <w:pPr>
              <w:pStyle w:val="TableBodyText"/>
            </w:pPr>
            <w:r>
              <w:t>No Workload Domains used at this time.</w:t>
            </w:r>
          </w:p>
        </w:tc>
        <w:tc>
          <w:tcPr>
            <w:tcBorders>
              <w:left w:val="nil"/>
              <w:right w:val="nil"/>
            </w:tcBorders>
          </w:tcPr>
          <w:p>
            <w:pPr>
              <w:pStyle w:val="TableBodyText"/>
              <w:numPr>
                <w:numId w:val="300"/>
              </w:numPr>
            </w:pPr>
            <w:r>
              <w:t>No need for additional redundancy at this time.</w:t>
            </w:r>
          </w:p>
          <w:p>
            <w:pPr>
              <w:pStyle w:val="TableBodyText"/>
              <w:numPr>
                <w:numId w:val="300"/>
              </w:numPr>
            </w:pPr>
            <w:r>
              <w:t>No additional hardware to expand.</w:t>
            </w:r>
          </w:p>
        </w:tc>
        <w:tc>
          <w:tcPr>
            <w:tcBorders>
              <w:left w:val="nil"/>
              <w:right w:val="nil"/>
            </w:tcBorders>
          </w:tcPr>
          <w:p>
            <w:pPr>
              <w:pStyle w:val="TableBodyText"/>
            </w:pPr>
            <w:r>
              <w:t>Can expand at a later date if required for testing.</w:t>
            </w:r>
          </w:p>
        </w:tc>
      </w:tr>
    </w:tbl>
    <w:p>
      <w:pPr>
        <w:pStyle w:val="SectionHeading6"/>
        <w:spacing w:before="120"/>
      </w:pPr>
      <w:r>
        <w:t>Storage High-Level Topology for VMware Cloud Foundation</w:t>
      </w:r>
    </w:p>
    <w:p>
      <w:pPr>
        <w:pStyle w:val="BodyText"/>
      </w:pPr>
      <w:r>
        <w:t xml:space="preserve">The following section lists the design decisions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38</w:t>
      </w:r>
      <w:r>
        <w:fldChar w:fldCharType="end"/>
      </w:r>
      <w:r>
        <w:t>. Storage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5"/>
        <w:gridCol w:w="2524"/>
        <w:gridCol w:w="2441"/>
        <w:gridCol w:w="29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01"/>
              </w:numPr>
            </w:pPr>
            <w:r>
              <w:t>Environment will not need external storage.</w:t>
            </w:r>
          </w:p>
        </w:tc>
        <w:tc>
          <w:tcPr>
            <w:tcBorders>
              <w:left w:val="nil"/>
              <w:right w:val="nil"/>
            </w:tcBorders>
          </w:tcPr>
          <w:p>
            <w:pPr>
              <w:pStyle w:val="TableBodyText"/>
            </w:pPr>
            <w:r>
              <w:t>May need to be re-imaged at a later time for expansion when moving to or designing for production.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VCF-HLD-WLD-STO-RCMD-CFG-001</w:t>
            </w:r>
          </w:p>
        </w:tc>
        <w:tc>
          <w:tcPr>
            <w:tcBorders>
              <w:left w:val="nil"/>
              <w:right w:val="nil"/>
            </w:tcBorders>
          </w:tcPr>
          <w:p>
            <w:pPr>
              <w:pStyle w:val="TableBodyText"/>
            </w:pPr>
            <w:r>
              <w:t>No Workload Domains used at this time.</w:t>
            </w:r>
          </w:p>
        </w:tc>
        <w:tc>
          <w:tcPr>
            <w:tcBorders>
              <w:left w:val="nil"/>
              <w:right w:val="nil"/>
            </w:tcBorders>
          </w:tcPr>
          <w:p>
            <w:pPr>
              <w:pStyle w:val="TableBodyText"/>
              <w:numPr>
                <w:numId w:val="302"/>
              </w:numPr>
            </w:pPr>
            <w:r>
              <w:t>No need for additional redundancy at this time.</w:t>
            </w:r>
          </w:p>
          <w:p>
            <w:pPr>
              <w:pStyle w:val="TableBodyText"/>
              <w:numPr>
                <w:numId w:val="302"/>
              </w:numPr>
            </w:pPr>
            <w:r>
              <w:t>No additional hardware to expand.</w:t>
            </w:r>
          </w:p>
        </w:tc>
        <w:tc>
          <w:tcPr>
            <w:tcBorders>
              <w:left w:val="nil"/>
              <w:right w:val="nil"/>
            </w:tcBorders>
          </w:tcPr>
          <w:p>
            <w:pPr>
              <w:pStyle w:val="TableBodyText"/>
            </w:pPr>
            <w:r>
              <w:t>None.</w:t>
            </w:r>
          </w:p>
        </w:tc>
      </w:tr>
    </w:tbl>
    <w:p>
      <w:pPr>
        <w:pStyle w:val="SectionHeading6"/>
        <w:spacing w:before="120"/>
      </w:pPr>
      <w:r>
        <w:t>Networking High-Level Architecture Topology for VMware Cloud Foundation</w:t>
      </w:r>
    </w:p>
    <w:p>
      <w:pPr>
        <w:pStyle w:val="BodyText"/>
      </w:pPr>
      <w:r>
        <w:t xml:space="preserve">The following section lists the Networking design decisions for </w:t>
      </w:r>
      <w:r>
        <w:t>Customer</w:t>
      </w:r>
      <w:r>
        <w:t xml:space="preserve"> as chosen from the supported VMware Cloud Foundation architectures.</w:t>
      </w:r>
    </w:p>
    <w:p>
      <w:pPr>
        <w:pStyle w:val="BodyText"/>
      </w:pPr>
      <w:r>
        <w:t>The following describes the high level Distributed Switch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39</w:t>
      </w:r>
      <w:r>
        <w:fldChar w:fldCharType="end"/>
      </w:r>
      <w:r>
        <w:t>. Distributed Switch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5"/>
        <w:gridCol w:w="2192"/>
        <w:gridCol w:w="3782"/>
        <w:gridCol w:w="18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VCF-HLD-NET-DVS-RCMD-CFG-001</w:t>
            </w:r>
          </w:p>
        </w:tc>
        <w:tc>
          <w:tcPr>
            <w:tcBorders>
              <w:left w:val="nil"/>
              <w:right w:val="nil"/>
            </w:tcBorders>
          </w:tcPr>
          <w:p>
            <w:pPr>
              <w:pStyle w:val="TableBodyText"/>
            </w:pPr>
            <w:r>
              <w:t>Use the Single Distributed Switch Model.</w:t>
            </w:r>
          </w:p>
        </w:tc>
        <w:tc>
          <w:tcPr>
            <w:tcBorders>
              <w:left w:val="nil"/>
              <w:right w:val="nil"/>
            </w:tcBorders>
          </w:tcPr>
          <w:p>
            <w:pPr>
              <w:pStyle w:val="TableBodyText"/>
              <w:numPr>
                <w:numId w:val="303"/>
              </w:numPr>
            </w:pPr>
            <w:r>
              <w:t>Simplifies the configuration as it provides a minimal deployment of networking for all services.</w:t>
            </w:r>
          </w:p>
        </w:tc>
        <w:tc>
          <w:tcPr>
            <w:tcBorders>
              <w:left w:val="nil"/>
              <w:right w:val="nil"/>
            </w:tcBorders>
          </w:tcPr>
          <w:p>
            <w:pPr>
              <w:pStyle w:val="TableBodyText"/>
            </w:pPr>
            <w:r>
              <w:t>No physical separation of traffic.</w:t>
            </w:r>
          </w:p>
        </w:tc>
      </w:tr>
    </w:tbl>
    <w:p>
      <w:pPr>
        <w:pStyle w:val="BodyText"/>
        <w:spacing w:before="240"/>
      </w:pPr>
      <w:r>
        <w:t xml:space="preserve">The following Describes the NSX High level design.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40</w:t>
      </w:r>
      <w:r>
        <w:fldChar w:fldCharType="end"/>
      </w:r>
      <w:r>
        <w:t>. NSX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46"/>
        <w:gridCol w:w="2516"/>
        <w:gridCol w:w="2594"/>
        <w:gridCol w:w="26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VCF-HLD-NSX-ARCH-RCMD-CFG-001</w:t>
            </w:r>
          </w:p>
        </w:tc>
        <w:tc>
          <w:tcPr>
            <w:tcBorders>
              <w:left w:val="nil"/>
              <w:right w:val="nil"/>
            </w:tcBorders>
          </w:tcPr>
          <w:p>
            <w:pPr>
              <w:pStyle w:val="TableBodyText"/>
            </w:pPr>
            <w:r>
              <w:t>Use the simple NSX Manager Deployment Model.</w:t>
            </w:r>
          </w:p>
        </w:tc>
        <w:tc>
          <w:tcPr>
            <w:tcBorders>
              <w:left w:val="nil"/>
              <w:right w:val="nil"/>
            </w:tcBorders>
          </w:tcPr>
          <w:p>
            <w:pPr>
              <w:pStyle w:val="TableBodyText"/>
              <w:numPr>
                <w:numId w:val="304"/>
              </w:numPr>
            </w:pPr>
            <w:r>
              <w:t>Reduced thumbprint for an environment.</w:t>
            </w:r>
          </w:p>
        </w:tc>
        <w:tc>
          <w:tcPr>
            <w:tcBorders>
              <w:left w:val="nil"/>
              <w:right w:val="nil"/>
            </w:tcBorders>
          </w:tcPr>
          <w:p>
            <w:pPr>
              <w:pStyle w:val="TableBodyText"/>
            </w:pPr>
            <w:r>
              <w:t>None.</w:t>
            </w:r>
          </w:p>
          <w:p>
            <w:pPr>
              <w:pStyle w:val="TableBodyText"/>
            </w:pPr>
            <w:r>
              <w:t xml:space="preserve">The following Describes the NSX Edge High level design. </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41</w:t>
      </w:r>
      <w:r>
        <w:fldChar w:fldCharType="end"/>
      </w:r>
      <w:r>
        <w:t>. NSX Edge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1"/>
        <w:gridCol w:w="2414"/>
        <w:gridCol w:w="2549"/>
        <w:gridCol w:w="28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VCF-HLD-NSXE-ARCH-RCMD-CFG-001</w:t>
            </w:r>
          </w:p>
        </w:tc>
        <w:tc>
          <w:tcPr>
            <w:tcBorders>
              <w:left w:val="nil"/>
              <w:right w:val="nil"/>
            </w:tcBorders>
          </w:tcPr>
          <w:p>
            <w:pPr>
              <w:pStyle w:val="TableBodyText"/>
            </w:pPr>
            <w:r>
              <w:t>Use the Host Fault Tolerant NSX Edge Cluster Model.</w:t>
            </w:r>
          </w:p>
        </w:tc>
        <w:tc>
          <w:tcPr>
            <w:tcBorders>
              <w:left w:val="nil"/>
              <w:right w:val="nil"/>
            </w:tcBorders>
          </w:tcPr>
          <w:p>
            <w:pPr>
              <w:pStyle w:val="TableBodyText"/>
              <w:numPr>
                <w:numId w:val="305"/>
              </w:numPr>
            </w:pPr>
            <w:r>
              <w:t>Reduced thumbprint for an environment.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VCF-HLD-NSXE-ARCH-RCMD-CFG-002</w:t>
            </w:r>
          </w:p>
        </w:tc>
        <w:tc>
          <w:tcPr>
            <w:tcBorders>
              <w:left w:val="nil"/>
              <w:right w:val="nil"/>
            </w:tcBorders>
          </w:tcPr>
          <w:p>
            <w:pPr>
              <w:pStyle w:val="TableBodyText"/>
            </w:pPr>
            <w:r>
              <w:t>Use the Single-Rack Network Fabric Model</w:t>
            </w:r>
          </w:p>
        </w:tc>
        <w:tc>
          <w:tcPr>
            <w:tcBorders>
              <w:left w:val="nil"/>
              <w:right w:val="nil"/>
            </w:tcBorders>
          </w:tcPr>
          <w:p>
            <w:pPr>
              <w:pStyle w:val="TableBodyText"/>
              <w:numPr>
                <w:numId w:val="306"/>
              </w:numPr>
            </w:pPr>
            <w:r>
              <w:t>Reduced thumbprint for a small environment.</w:t>
            </w:r>
          </w:p>
        </w:tc>
        <w:tc>
          <w:tcPr>
            <w:tcBorders>
              <w:left w:val="nil"/>
              <w:right w:val="nil"/>
            </w:tcBorders>
          </w:tcPr>
          <w:p>
            <w:pPr>
              <w:pStyle w:val="TableBodyText"/>
            </w:pPr>
            <w:r>
              <w:t>None.</w:t>
            </w:r>
          </w:p>
          <w:p>
            <w:pPr>
              <w:pStyle w:val="TableBodyText"/>
            </w:pPr>
            <w:r>
              <w:t xml:space="preserve">The following Describes the Network Consumption Model High level design. </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42</w:t>
      </w:r>
      <w:r>
        <w:fldChar w:fldCharType="end"/>
      </w:r>
      <w:r>
        <w:t>. NSX Edge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9"/>
        <w:gridCol w:w="2618"/>
        <w:gridCol w:w="2863"/>
        <w:gridCol w:w="24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VCF-HLD-NET-RCMD-CFG-001</w:t>
            </w:r>
          </w:p>
        </w:tc>
        <w:tc>
          <w:tcPr>
            <w:tcBorders>
              <w:left w:val="nil"/>
              <w:right w:val="nil"/>
            </w:tcBorders>
          </w:tcPr>
          <w:p>
            <w:pPr>
              <w:pStyle w:val="TableBodyText"/>
            </w:pPr>
            <w:r>
              <w:t>Use the VLAN Backed Network Consumption Model</w:t>
            </w:r>
          </w:p>
        </w:tc>
        <w:tc>
          <w:tcPr>
            <w:tcBorders>
              <w:left w:val="nil"/>
              <w:right w:val="nil"/>
            </w:tcBorders>
          </w:tcPr>
          <w:p>
            <w:pPr>
              <w:pStyle w:val="TableBodyText"/>
              <w:numPr>
                <w:numId w:val="307"/>
              </w:numPr>
            </w:pPr>
            <w:r>
              <w:t>Simpler network configuration for an environment</w:t>
            </w:r>
          </w:p>
        </w:tc>
        <w:tc>
          <w:tcPr>
            <w:tcBorders>
              <w:left w:val="nil"/>
              <w:right w:val="nil"/>
            </w:tcBorders>
          </w:tcPr>
          <w:p>
            <w:pPr>
              <w:pStyle w:val="TableBodyText"/>
            </w:pPr>
            <w:r>
              <w:t>Advanced Network features may be unavailable.</w:t>
            </w:r>
          </w:p>
        </w:tc>
      </w:tr>
    </w:tbl>
    <w:p>
      <w:pPr>
        <w:pStyle w:val="Heading5"/>
        <w:spacing w:before="120"/>
      </w:pPr>
      <w:r>
        <w:t>VMware Cloud Foundation Consumption High-Level Architecture Design Decisions</w:t>
      </w:r>
    </w:p>
    <w:p>
      <w:pPr>
        <w:pStyle w:val="BodyText"/>
      </w:pPr>
      <w:r>
        <w:t xml:space="preserve">This section describes the design decisions that pertain to the consumption high-level architecture chosen for the VMware Cloud Foundation platform instantiation for </w:t>
      </w:r>
      <w:r>
        <w:t>Customer</w:t>
      </w:r>
      <w:r>
        <w:t>.</w:t>
      </w:r>
    </w:p>
    <w:p>
      <w:pPr>
        <w:pStyle w:val="BodyText"/>
      </w:pPr>
      <w:r>
        <w:t xml:space="preserve">The following table lists the VCF Automation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43</w:t>
      </w:r>
      <w:r>
        <w:fldChar w:fldCharType="end"/>
      </w:r>
      <w:r>
        <w:t>. VCF Automation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2"/>
        <w:gridCol w:w="2147"/>
        <w:gridCol w:w="3841"/>
        <w:gridCol w:w="19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VCF-HLD-VCFA-RCMD-CFG-001</w:t>
            </w:r>
          </w:p>
        </w:tc>
        <w:tc>
          <w:tcPr>
            <w:tcBorders>
              <w:left w:val="nil"/>
              <w:right w:val="nil"/>
            </w:tcBorders>
          </w:tcPr>
          <w:p>
            <w:pPr>
              <w:pStyle w:val="TableBodyText"/>
            </w:pPr>
            <w:r>
              <w:t>Use the Simple VCF Automation Model.</w:t>
            </w:r>
          </w:p>
        </w:tc>
        <w:tc>
          <w:tcPr>
            <w:tcBorders>
              <w:left w:val="nil"/>
              <w:right w:val="nil"/>
            </w:tcBorders>
          </w:tcPr>
          <w:p>
            <w:pPr>
              <w:pStyle w:val="TableBodyText"/>
              <w:numPr>
                <w:numId w:val="308"/>
              </w:numPr>
            </w:pPr>
            <w:r>
              <w:t>Simplifies the configuration as it provides a minimal deployment of VCF Automation for all services.</w:t>
            </w:r>
          </w:p>
        </w:tc>
        <w:tc>
          <w:tcPr>
            <w:tcBorders>
              <w:left w:val="nil"/>
              <w:right w:val="nil"/>
            </w:tcBorders>
          </w:tcPr>
          <w:p>
            <w:pPr>
              <w:pStyle w:val="TableBodyText"/>
            </w:pPr>
            <w:r>
              <w:t>Relies on vSphere HA for availability.</w:t>
            </w:r>
          </w:p>
        </w:tc>
      </w:tr>
    </w:tbl>
    <w:p>
      <w:pPr>
        <w:pStyle w:val="Heading5"/>
        <w:spacing w:before="120"/>
      </w:pPr>
      <w:r>
        <w:t>VMware Cloud Foundation Operations High-Level Architecture Design Decisions</w:t>
      </w:r>
    </w:p>
    <w:p>
      <w:pPr>
        <w:pStyle w:val="BodyText"/>
      </w:pPr>
      <w:r>
        <w:t xml:space="preserve">This section describes the design decisions that pertain to the VCF Operations high-level architecture chosen for the VMware Cloud Foundation platform instantiation for </w:t>
      </w:r>
      <w:r>
        <w:t>Customer</w:t>
      </w:r>
      <w:r>
        <w:t>.</w:t>
      </w:r>
    </w:p>
    <w:p>
      <w:pPr>
        <w:pStyle w:val="BodyText"/>
      </w:pPr>
      <w:r>
        <w:t xml:space="preserve">The following table lists the VCF Operations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44</w:t>
      </w:r>
      <w:r>
        <w:fldChar w:fldCharType="end"/>
      </w:r>
      <w:r>
        <w:t>. VCF Operations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0"/>
        <w:gridCol w:w="2140"/>
        <w:gridCol w:w="3838"/>
        <w:gridCol w:w="19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VCF-HLD-VCFO-RCMD-CFG-001</w:t>
            </w:r>
          </w:p>
        </w:tc>
        <w:tc>
          <w:tcPr>
            <w:tcBorders>
              <w:left w:val="nil"/>
              <w:right w:val="nil"/>
            </w:tcBorders>
          </w:tcPr>
          <w:p>
            <w:pPr>
              <w:pStyle w:val="TableBodyText"/>
            </w:pPr>
            <w:r>
              <w:t>Use the Simple VCF Operations Model.</w:t>
            </w:r>
          </w:p>
        </w:tc>
        <w:tc>
          <w:tcPr>
            <w:tcBorders>
              <w:left w:val="nil"/>
              <w:right w:val="nil"/>
            </w:tcBorders>
          </w:tcPr>
          <w:p>
            <w:pPr>
              <w:pStyle w:val="TableBodyText"/>
              <w:numPr>
                <w:numId w:val="309"/>
              </w:numPr>
            </w:pPr>
            <w:r>
              <w:t>Simplifies the configuration as it provides a minimal deployment of VCF Operations for all services.</w:t>
            </w:r>
          </w:p>
        </w:tc>
        <w:tc>
          <w:tcPr>
            <w:tcBorders>
              <w:left w:val="nil"/>
              <w:right w:val="nil"/>
            </w:tcBorders>
          </w:tcPr>
          <w:p>
            <w:pPr>
              <w:pStyle w:val="TableBodyText"/>
            </w:pPr>
            <w:r>
              <w:t>Relies on vSphere HA for availability.</w:t>
            </w:r>
          </w:p>
        </w:tc>
      </w:tr>
    </w:tbl>
    <w:p>
      <w:pPr>
        <w:pStyle w:val="Heading5"/>
        <w:spacing w:before="120"/>
      </w:pPr>
      <w:r>
        <w:t>VMware Cloud Foundation Security Governance and Compliance High-Level Architecture Design Decisions</w:t>
      </w:r>
    </w:p>
    <w:p>
      <w:pPr>
        <w:pStyle w:val="BodyText"/>
      </w:pPr>
      <w:r>
        <w:t xml:space="preserve">This section describes the design decisions that pertain to the Security Governance and Compliance high-level architecture chosen for the VMware Cloud Foundation platform instantiation for </w:t>
      </w:r>
      <w:r>
        <w:t>Customer</w:t>
      </w:r>
      <w:r>
        <w:t>.</w:t>
      </w:r>
    </w:p>
    <w:p>
      <w:pPr>
        <w:pStyle w:val="BodyText"/>
      </w:pPr>
      <w:r>
        <w:t xml:space="preserve">The following table lists the Security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45</w:t>
      </w:r>
      <w:r>
        <w:fldChar w:fldCharType="end"/>
      </w:r>
      <w:r>
        <w:t>. VCF Identity Broker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69"/>
        <w:gridCol w:w="2269"/>
        <w:gridCol w:w="3796"/>
        <w:gridCol w:w="192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VCF-HLD-VIDB-RCMD-CFG-001</w:t>
            </w:r>
          </w:p>
        </w:tc>
        <w:tc>
          <w:tcPr>
            <w:tcBorders>
              <w:left w:val="nil"/>
              <w:right w:val="nil"/>
            </w:tcBorders>
          </w:tcPr>
          <w:p>
            <w:pPr>
              <w:pStyle w:val="TableBodyText"/>
            </w:pPr>
            <w:r>
              <w:t>Use the Embedded VCF Identity Broker Model.</w:t>
            </w:r>
          </w:p>
        </w:tc>
        <w:tc>
          <w:tcPr>
            <w:tcBorders>
              <w:left w:val="nil"/>
              <w:right w:val="nil"/>
            </w:tcBorders>
          </w:tcPr>
          <w:p>
            <w:pPr>
              <w:pStyle w:val="TableBodyText"/>
              <w:numPr>
                <w:numId w:val="310"/>
              </w:numPr>
            </w:pPr>
            <w:r>
              <w:t>Simplifies the configuration as it provides a minimal deployment of VCF Identity Broker for all services.</w:t>
            </w:r>
          </w:p>
        </w:tc>
        <w:tc>
          <w:tcPr>
            <w:tcBorders>
              <w:left w:val="nil"/>
              <w:right w:val="nil"/>
            </w:tcBorders>
          </w:tcPr>
          <w:p>
            <w:pPr>
              <w:pStyle w:val="TableBodyText"/>
            </w:pPr>
            <w:r>
              <w:t>Relies on vSphere HA for availability.</w:t>
            </w:r>
          </w:p>
        </w:tc>
      </w:tr>
    </w:tbl>
    <w:p>
      <w:pPr>
        <w:pStyle w:val="Heading5"/>
        <w:spacing w:before="120"/>
      </w:pPr>
      <w:r>
        <w:t>VMware Cloud Foundation vSphere Supervisor High-Level Architecture Design Decisions</w:t>
      </w:r>
    </w:p>
    <w:p>
      <w:pPr>
        <w:pStyle w:val="BodyText"/>
      </w:pPr>
      <w:r>
        <w:t xml:space="preserve">This section describes the design decisions that pertain to the vSphere Supervisor high-level architecture chosen for the VMware Cloud Foundation platform instantiation for </w:t>
      </w:r>
      <w:r>
        <w:t>Customer</w:t>
      </w:r>
      <w:r>
        <w:t>.</w:t>
      </w:r>
    </w:p>
    <w:p>
      <w:pPr>
        <w:pStyle w:val="BodyText"/>
      </w:pPr>
      <w:r>
        <w:t xml:space="preserve">The following table lists the vSphere Supervisor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46</w:t>
      </w:r>
      <w:r>
        <w:fldChar w:fldCharType="end"/>
      </w:r>
      <w:r>
        <w:t>. vSphere Supervisor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2"/>
        <w:gridCol w:w="2646"/>
        <w:gridCol w:w="3578"/>
        <w:gridCol w:w="18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VCF-HLD-VKS-RCMD-CFG-001</w:t>
            </w:r>
          </w:p>
        </w:tc>
        <w:tc>
          <w:tcPr>
            <w:tcBorders>
              <w:left w:val="nil"/>
              <w:right w:val="nil"/>
            </w:tcBorders>
          </w:tcPr>
          <w:p>
            <w:pPr>
              <w:pStyle w:val="TableBodyText"/>
            </w:pPr>
            <w:r>
              <w:t>Use the Single Management Zone with combined workload zones model.</w:t>
            </w:r>
          </w:p>
        </w:tc>
        <w:tc>
          <w:tcPr>
            <w:tcBorders>
              <w:left w:val="nil"/>
              <w:right w:val="nil"/>
            </w:tcBorders>
          </w:tcPr>
          <w:p>
            <w:pPr>
              <w:pStyle w:val="TableBodyText"/>
              <w:numPr>
                <w:numId w:val="311"/>
              </w:numPr>
            </w:pPr>
            <w:r>
              <w:t>Simplifies the configuration as it provides a minimal deployment of the vSphere Supervisor for all services.</w:t>
            </w:r>
          </w:p>
        </w:tc>
        <w:tc>
          <w:tcPr>
            <w:tcBorders>
              <w:left w:val="nil"/>
              <w:right w:val="nil"/>
            </w:tcBorders>
          </w:tcPr>
          <w:p>
            <w:pPr>
              <w:pStyle w:val="TableBodyText"/>
            </w:pPr>
            <w:r>
              <w:t>Relies on vSphere HA for availability.</w:t>
            </w:r>
          </w:p>
        </w:tc>
      </w:tr>
    </w:tbl>
    <w:p>
      <w:pPr>
        <w:pStyle w:val="Heading4"/>
        <w:spacing w:before="120"/>
      </w:pPr>
      <w:r>
        <w:t>VCF Fleet in a Single Site High-Level Design Decisions</w:t>
      </w:r>
    </w:p>
    <w:p>
      <w:pPr>
        <w:pStyle w:val="BodyText"/>
      </w:pPr>
      <w:r>
        <w:t>The following section lists the High-Level design Decisions when a VCF Fleet in a Single Site design is used.</w:t>
      </w:r>
    </w:p>
    <w:p>
      <w:pPr>
        <w:pStyle w:val="Heading5"/>
      </w:pPr>
      <w:r>
        <w:t>VMware Cloud Foundation VCF Fleet High-Level Architecture Design Decisions</w:t>
      </w:r>
    </w:p>
    <w:p>
      <w:pPr>
        <w:pStyle w:val="BodyText"/>
      </w:pPr>
      <w:r>
        <w:t xml:space="preserve">This section describes the design decisions that pertain to the fleet high-level architecture chosen for the VMware Cloud Foundation platform instantiation for </w:t>
      </w:r>
      <w:r>
        <w:t>Customer</w:t>
      </w:r>
      <w:r>
        <w:t>.</w:t>
      </w:r>
    </w:p>
    <w:p>
      <w:pPr>
        <w:pStyle w:val="SectionHeading6"/>
      </w:pPr>
      <w:r>
        <w:t>Fleet Topology Design for VMware Cloud Foundation</w:t>
      </w:r>
    </w:p>
    <w:p>
      <w:pPr>
        <w:pStyle w:val="BodyText"/>
      </w:pPr>
      <w:r>
        <w:t xml:space="preserve">The following section lists the design decisions for </w:t>
      </w:r>
      <w:r>
        <w:t>Customer</w:t>
      </w:r>
      <w:r>
        <w:t xml:space="preserve"> as chosen from the supported VMware Cloud Foundation Fleet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47</w:t>
      </w:r>
      <w:r>
        <w:fldChar w:fldCharType="end"/>
      </w:r>
      <w:r>
        <w:t>. Fleet Topology High Level Design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7"/>
        <w:gridCol w:w="2334"/>
        <w:gridCol w:w="3058"/>
        <w:gridCol w:w="27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VCF-HLD-FLEET-RCMD-CFG-001</w:t>
            </w:r>
          </w:p>
        </w:tc>
        <w:tc>
          <w:tcPr>
            <w:tcBorders>
              <w:left w:val="nil"/>
              <w:right w:val="nil"/>
            </w:tcBorders>
          </w:tcPr>
          <w:p>
            <w:pPr>
              <w:pStyle w:val="TableBodyText"/>
            </w:pPr>
            <w:r>
              <w:t>Use the VCF Fleet in a Single Site design</w:t>
            </w:r>
          </w:p>
        </w:tc>
        <w:tc>
          <w:tcPr>
            <w:tcBorders>
              <w:left w:val="nil"/>
              <w:right w:val="nil"/>
            </w:tcBorders>
          </w:tcPr>
          <w:p>
            <w:pPr>
              <w:pStyle w:val="TableBodyText"/>
              <w:numPr>
                <w:numId w:val="312"/>
              </w:numPr>
            </w:pPr>
            <w:r>
              <w:t>Customer only has a single primary datacenter, but wants the flexibility to expand more in the future.</w:t>
            </w:r>
          </w:p>
          <w:p>
            <w:pPr>
              <w:pStyle w:val="TableBodyText"/>
              <w:numPr>
                <w:numId w:val="312"/>
              </w:numPr>
            </w:pPr>
            <w:r>
              <w:t>Provides high availability leveraging a multi-rack architecture and vSphere HA.</w:t>
            </w:r>
          </w:p>
          <w:p>
            <w:pPr>
              <w:pStyle w:val="TableBodyText"/>
              <w:numPr>
                <w:numId w:val="312"/>
              </w:numPr>
            </w:pPr>
            <w:r>
              <w:t>Available flexibility to expand to multiple instances</w:t>
            </w:r>
          </w:p>
        </w:tc>
        <w:tc>
          <w:tcPr>
            <w:tcBorders>
              <w:left w:val="nil"/>
              <w:right w:val="nil"/>
            </w:tcBorders>
          </w:tcPr>
          <w:p>
            <w:pPr>
              <w:pStyle w:val="TableBodyText"/>
              <w:numPr>
                <w:numId w:val="313"/>
              </w:numPr>
            </w:pPr>
            <w:r>
              <w:t>No site based recovery.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VCF-HLD-FLEET-RCMD-CFG-002</w:t>
            </w:r>
          </w:p>
        </w:tc>
        <w:tc>
          <w:tcPr>
            <w:tcBorders>
              <w:left w:val="nil"/>
              <w:right w:val="nil"/>
            </w:tcBorders>
          </w:tcPr>
          <w:p>
            <w:pPr>
              <w:pStyle w:val="TableBodyText"/>
            </w:pPr>
            <w:r>
              <w:t>Fleet Level components on Shared Management Network Model used.</w:t>
            </w:r>
          </w:p>
        </w:tc>
        <w:tc>
          <w:tcPr>
            <w:tcBorders>
              <w:left w:val="nil"/>
              <w:right w:val="nil"/>
            </w:tcBorders>
          </w:tcPr>
          <w:p>
            <w:pPr>
              <w:pStyle w:val="TableBodyText"/>
              <w:numPr>
                <w:numId w:val="314"/>
              </w:numPr>
            </w:pPr>
            <w:r>
              <w:t>Simplifies Network configuration for a small deployment</w:t>
            </w:r>
          </w:p>
          <w:p>
            <w:pPr>
              <w:pStyle w:val="TableBodyText"/>
              <w:numPr>
                <w:numId w:val="314"/>
              </w:numPr>
            </w:pPr>
            <w:r>
              <w:t>Deployed during initial deployment of VCF.</w:t>
            </w:r>
          </w:p>
        </w:tc>
        <w:tc>
          <w:tcPr>
            <w:tcBorders>
              <w:left w:val="nil"/>
              <w:right w:val="nil"/>
            </w:tcBorders>
          </w:tcPr>
          <w:p>
            <w:pPr>
              <w:pStyle w:val="TableBodyText"/>
            </w:pPr>
            <w:r>
              <w:t>Limits availability of features such as Network Isolation and is not ideally suited for disaster recovery.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VCF-HLD-FLEET-RCMD-CFG-003</w:t>
            </w:r>
          </w:p>
        </w:tc>
        <w:tc>
          <w:tcPr>
            <w:tcBorders>
              <w:left w:val="nil"/>
              <w:right w:val="nil"/>
            </w:tcBorders>
          </w:tcPr>
          <w:p>
            <w:pPr>
              <w:pStyle w:val="TableBodyText"/>
            </w:pPr>
            <w:r>
              <w:t>Use VCF Fleet Level Single Sign-On.</w:t>
            </w:r>
          </w:p>
        </w:tc>
        <w:tc>
          <w:tcPr>
            <w:tcBorders>
              <w:left w:val="nil"/>
              <w:right w:val="nil"/>
            </w:tcBorders>
          </w:tcPr>
          <w:p>
            <w:pPr>
              <w:pStyle w:val="TableBodyText"/>
              <w:numPr>
                <w:numId w:val="315"/>
              </w:numPr>
            </w:pPr>
            <w:r>
              <w:t>Uses a single VCF Identity broker that serves all instances in the VCF Fleet.</w:t>
            </w:r>
          </w:p>
        </w:tc>
        <w:tc>
          <w:tcPr>
            <w:tcBorders>
              <w:left w:val="nil"/>
              <w:right w:val="nil"/>
            </w:tcBorders>
          </w:tcPr>
          <w:p>
            <w:pPr>
              <w:pStyle w:val="TableBodyText"/>
            </w:pPr>
            <w:r>
              <w:t>Easier setup at the cost of isolation of SSO.</w:t>
            </w:r>
          </w:p>
        </w:tc>
      </w:tr>
    </w:tbl>
    <w:p>
      <w:pPr>
        <w:pStyle w:val="Heading5"/>
        <w:spacing w:before="120"/>
      </w:pPr>
      <w:r>
        <w:t>VMware Cloud Foundation Virtual Infrastructure High-Level Architecture Design Decisions</w:t>
      </w:r>
    </w:p>
    <w:p>
      <w:pPr>
        <w:pStyle w:val="BodyText"/>
      </w:pPr>
      <w:r>
        <w:t xml:space="preserve">This section describes the design decisions that pertain to the high-level architecture and sizing chosen for the VMware Cloud Foundation platform instantiation for </w:t>
      </w:r>
      <w:r>
        <w:t>Customer</w:t>
      </w:r>
      <w:r>
        <w:t>.</w:t>
      </w:r>
    </w:p>
    <w:p>
      <w:pPr>
        <w:pStyle w:val="SectionHeading6"/>
      </w:pPr>
      <w:r>
        <w:t>Cluster High-Level Topology for VMware Cloud Foundation</w:t>
      </w:r>
    </w:p>
    <w:p>
      <w:pPr>
        <w:pStyle w:val="BodyText"/>
      </w:pPr>
      <w:r>
        <w:t xml:space="preserve">The following section lists the design decisions for the Rack Configuration and workload domain configuration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48</w:t>
      </w:r>
      <w:r>
        <w:fldChar w:fldCharType="end"/>
      </w:r>
      <w:r>
        <w:t>. Cluster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69"/>
        <w:gridCol w:w="2551"/>
        <w:gridCol w:w="3434"/>
        <w:gridCol w:w="20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VCF-HLD-MGMT-CL-RCMD-CFG-001</w:t>
            </w:r>
          </w:p>
        </w:tc>
        <w:tc>
          <w:tcPr>
            <w:tcBorders>
              <w:left w:val="nil"/>
              <w:right w:val="nil"/>
            </w:tcBorders>
          </w:tcPr>
          <w:p>
            <w:pPr>
              <w:pStyle w:val="TableBodyText"/>
            </w:pPr>
            <w:r>
              <w:t>Use the Multi-Rack Cluster Model (Layer 2 Variant) for this environment.</w:t>
            </w:r>
          </w:p>
        </w:tc>
        <w:tc>
          <w:tcPr>
            <w:tcBorders>
              <w:left w:val="nil"/>
              <w:right w:val="nil"/>
            </w:tcBorders>
          </w:tcPr>
          <w:p>
            <w:pPr>
              <w:pStyle w:val="TableBodyText"/>
              <w:numPr>
                <w:numId w:val="316"/>
              </w:numPr>
            </w:pPr>
            <w:r>
              <w:t>Environment is protected against a failure of a single rack by ensuring clusters are spread out accordingly.</w:t>
            </w:r>
          </w:p>
        </w:tc>
        <w:tc>
          <w:tcPr>
            <w:tcBorders>
              <w:left w:val="nil"/>
              <w:right w:val="nil"/>
            </w:tcBorders>
          </w:tcPr>
          <w:p>
            <w:pPr>
              <w:pStyle w:val="TableBodyText"/>
            </w:pPr>
            <w:r>
              <w:t>Larger datacenter footprint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VCF-HLD-WLD-CL-RCMD-CFG-001</w:t>
            </w:r>
          </w:p>
        </w:tc>
        <w:tc>
          <w:tcPr>
            <w:tcBorders>
              <w:left w:val="nil"/>
              <w:right w:val="nil"/>
            </w:tcBorders>
          </w:tcPr>
          <w:p>
            <w:pPr>
              <w:pStyle w:val="TableBodyText"/>
            </w:pPr>
            <w:r>
              <w:t>Workload domains deployed in a Single-Rack cluster model.</w:t>
            </w:r>
          </w:p>
        </w:tc>
        <w:tc>
          <w:tcPr>
            <w:tcBorders>
              <w:left w:val="nil"/>
              <w:right w:val="nil"/>
            </w:tcBorders>
          </w:tcPr>
          <w:p>
            <w:pPr>
              <w:pStyle w:val="TableBodyText"/>
              <w:numPr>
                <w:numId w:val="317"/>
              </w:numPr>
            </w:pPr>
            <w:r>
              <w:t>No need for additional redundancy at this time.</w:t>
            </w:r>
          </w:p>
          <w:p>
            <w:pPr>
              <w:pStyle w:val="TableBodyText"/>
              <w:numPr>
                <w:numId w:val="317"/>
              </w:numPr>
            </w:pPr>
            <w:r>
              <w:t>No additional hardware to expand.</w:t>
            </w:r>
          </w:p>
        </w:tc>
        <w:tc>
          <w:tcPr>
            <w:tcBorders>
              <w:left w:val="nil"/>
              <w:right w:val="nil"/>
            </w:tcBorders>
          </w:tcPr>
          <w:p>
            <w:pPr>
              <w:pStyle w:val="TableBodyText"/>
            </w:pPr>
            <w:r>
              <w:t>Can expand at a later date if required for testing.</w:t>
            </w:r>
          </w:p>
        </w:tc>
      </w:tr>
    </w:tbl>
    <w:p>
      <w:pPr>
        <w:pStyle w:val="SectionHeading6"/>
        <w:spacing w:before="120"/>
      </w:pPr>
      <w:r>
        <w:t>Storage High-Level Topology for VMware Cloud Foundation</w:t>
      </w:r>
    </w:p>
    <w:p>
      <w:pPr>
        <w:pStyle w:val="BodyText"/>
      </w:pPr>
      <w:r>
        <w:t xml:space="preserve">The following section lists the design decisions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49</w:t>
      </w:r>
      <w:r>
        <w:fldChar w:fldCharType="end"/>
      </w:r>
      <w:r>
        <w:t>. Storage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23"/>
        <w:gridCol w:w="3328"/>
        <w:gridCol w:w="2836"/>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18"/>
              </w:numPr>
            </w:pPr>
            <w:r>
              <w:t>Environment will not need external storage.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19"/>
              </w:numPr>
            </w:pPr>
            <w:r>
              <w:t>Environment will not need external storage.</w:t>
            </w:r>
          </w:p>
        </w:tc>
        <w:tc>
          <w:tcPr>
            <w:tcBorders>
              <w:left w:val="nil"/>
              <w:right w:val="nil"/>
            </w:tcBorders>
          </w:tcPr>
          <w:p>
            <w:pPr>
              <w:pStyle w:val="TableBodyText"/>
            </w:pPr>
            <w:r>
              <w:t>None.</w:t>
            </w:r>
          </w:p>
        </w:tc>
      </w:tr>
    </w:tbl>
    <w:p>
      <w:pPr>
        <w:pStyle w:val="SectionHeading6"/>
        <w:spacing w:before="120"/>
      </w:pPr>
      <w:r>
        <w:t>Networking High-Level Architecture Topology for VMware Cloud Foundation</w:t>
      </w:r>
    </w:p>
    <w:p>
      <w:pPr>
        <w:pStyle w:val="BodyText"/>
      </w:pPr>
      <w:r>
        <w:t xml:space="preserve">The following section lists the Networking design decisions for </w:t>
      </w:r>
      <w:r>
        <w:t>Customer</w:t>
      </w:r>
      <w:r>
        <w:t xml:space="preserve"> as chosen from the supported VMware Cloud Foundation architectures.</w:t>
      </w:r>
    </w:p>
    <w:p>
      <w:pPr>
        <w:pStyle w:val="BodyText"/>
      </w:pPr>
      <w:r>
        <w:t>The following describes the high level Distributed Switch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50</w:t>
      </w:r>
      <w:r>
        <w:fldChar w:fldCharType="end"/>
      </w:r>
      <w:r>
        <w:t>. Distributed Switch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1"/>
        <w:gridCol w:w="2919"/>
        <w:gridCol w:w="3297"/>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VCF-HLD-NET-DVS-RCMD-CFG-001</w:t>
            </w:r>
          </w:p>
        </w:tc>
        <w:tc>
          <w:tcPr>
            <w:tcBorders>
              <w:left w:val="nil"/>
              <w:right w:val="nil"/>
            </w:tcBorders>
          </w:tcPr>
          <w:p>
            <w:pPr>
              <w:pStyle w:val="TableBodyText"/>
            </w:pPr>
            <w:r>
              <w:t>Use the Storage Separation Distributed Switch Model.</w:t>
            </w:r>
          </w:p>
        </w:tc>
        <w:tc>
          <w:tcPr>
            <w:tcBorders>
              <w:left w:val="nil"/>
              <w:right w:val="nil"/>
            </w:tcBorders>
          </w:tcPr>
          <w:p>
            <w:pPr>
              <w:pStyle w:val="TableBodyText"/>
              <w:numPr>
                <w:numId w:val="320"/>
              </w:numPr>
            </w:pPr>
            <w:r>
              <w:t>Isolates storage traffic from other traffic for performance</w:t>
            </w:r>
          </w:p>
        </w:tc>
        <w:tc>
          <w:tcPr>
            <w:tcBorders>
              <w:left w:val="nil"/>
              <w:right w:val="nil"/>
            </w:tcBorders>
          </w:tcPr>
          <w:p>
            <w:pPr>
              <w:pStyle w:val="TableBodyText"/>
            </w:pPr>
            <w:r>
              <w:t>None.</w:t>
            </w:r>
          </w:p>
        </w:tc>
      </w:tr>
    </w:tbl>
    <w:p>
      <w:pPr>
        <w:pStyle w:val="BodyText"/>
        <w:spacing w:before="240"/>
      </w:pPr>
      <w:r>
        <w:t xml:space="preserve">The following Describes the NSX High level design.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51</w:t>
      </w:r>
      <w:r>
        <w:fldChar w:fldCharType="end"/>
      </w:r>
      <w:r>
        <w:t>. NSX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9"/>
        <w:gridCol w:w="2408"/>
        <w:gridCol w:w="2202"/>
        <w:gridCol w:w="348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VCF-HLD-NSX-ARCH-RCMD-CFG-001</w:t>
            </w:r>
          </w:p>
        </w:tc>
        <w:tc>
          <w:tcPr>
            <w:tcBorders>
              <w:left w:val="nil"/>
              <w:right w:val="nil"/>
            </w:tcBorders>
          </w:tcPr>
          <w:p>
            <w:pPr>
              <w:pStyle w:val="TableBodyText"/>
            </w:pPr>
            <w:r>
              <w:t>Use the High Available NSX Manager Deployment Model for all workload domains.</w:t>
            </w:r>
          </w:p>
        </w:tc>
        <w:tc>
          <w:tcPr>
            <w:tcBorders>
              <w:left w:val="nil"/>
              <w:right w:val="nil"/>
            </w:tcBorders>
          </w:tcPr>
          <w:p>
            <w:pPr>
              <w:pStyle w:val="TableBodyText"/>
              <w:numPr>
                <w:numId w:val="321"/>
              </w:numPr>
            </w:pPr>
            <w:r>
              <w:t>Resiliancy of NSX Managers by deploying 3 node cluster.</w:t>
            </w:r>
          </w:p>
        </w:tc>
        <w:tc>
          <w:tcPr>
            <w:tcBorders>
              <w:left w:val="nil"/>
              <w:right w:val="nil"/>
            </w:tcBorders>
          </w:tcPr>
          <w:p>
            <w:pPr>
              <w:pStyle w:val="TableBodyText"/>
            </w:pPr>
            <w:r>
              <w:t>More resources consumed.</w:t>
            </w:r>
            <w:r>
              <w:t xml:space="preserve">The following Describes the NSX Edge High level design. The following Describes the Network Consumption Model High level design. </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52</w:t>
      </w:r>
      <w:r>
        <w:fldChar w:fldCharType="end"/>
      </w:r>
      <w:r>
        <w:t>. NSX Edge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6"/>
        <w:gridCol w:w="2348"/>
        <w:gridCol w:w="445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VCF-HLD-NET-RCMD-CFG-001</w:t>
            </w:r>
          </w:p>
        </w:tc>
        <w:tc>
          <w:tcPr>
            <w:tcBorders>
              <w:left w:val="nil"/>
              <w:right w:val="nil"/>
            </w:tcBorders>
          </w:tcPr>
          <w:p>
            <w:pPr>
              <w:pStyle w:val="TableBodyText"/>
            </w:pPr>
            <w:r>
              <w:t>Use the VPC with Full Services Networking Model for all workload domains.</w:t>
            </w:r>
          </w:p>
        </w:tc>
        <w:tc>
          <w:tcPr>
            <w:tcBorders>
              <w:left w:val="nil"/>
              <w:right w:val="nil"/>
            </w:tcBorders>
          </w:tcPr>
          <w:p>
            <w:pPr>
              <w:pStyle w:val="TableBodyText"/>
              <w:numPr>
                <w:numId w:val="322"/>
              </w:numPr>
            </w:pPr>
            <w:r>
              <w:t>The model uses a primary (Tier-0) Gateway configured in Active/Standby mode. It provides a VPC-compatible workload domain with network connectivity established via a Centralized Transit Gateway.</w:t>
            </w:r>
          </w:p>
        </w:tc>
        <w:tc>
          <w:tcPr>
            <w:tcBorders>
              <w:left w:val="nil"/>
              <w:right w:val="nil"/>
            </w:tcBorders>
          </w:tcPr>
          <w:p>
            <w:pPr>
              <w:pStyle w:val="TableBodyText"/>
            </w:pPr>
            <w:r>
              <w:t>None.</w:t>
            </w:r>
          </w:p>
        </w:tc>
      </w:tr>
    </w:tbl>
    <w:p>
      <w:pPr>
        <w:pStyle w:val="Heading5"/>
        <w:spacing w:before="120"/>
      </w:pPr>
      <w:r>
        <w:t>VMware Cloud Foundation Consumption High-Level Architecture Design Decisions</w:t>
      </w:r>
    </w:p>
    <w:p>
      <w:pPr>
        <w:pStyle w:val="BodyText"/>
      </w:pPr>
      <w:r>
        <w:t xml:space="preserve">This section describes the design decisions that pertain to the consumption high-level architecture chosen for the VMware Cloud Foundation platform instantiation for </w:t>
      </w:r>
      <w:r>
        <w:t>Customer</w:t>
      </w:r>
      <w:r>
        <w:t>.</w:t>
      </w:r>
    </w:p>
    <w:p>
      <w:pPr>
        <w:pStyle w:val="BodyText"/>
      </w:pPr>
      <w:r>
        <w:t xml:space="preserve">The following table lists the VCF Automation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53</w:t>
      </w:r>
      <w:r>
        <w:fldChar w:fldCharType="end"/>
      </w:r>
      <w:r>
        <w:t>. VCF Automation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2"/>
        <w:gridCol w:w="2776"/>
        <w:gridCol w:w="3213"/>
        <w:gridCol w:w="21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VCF-HLD-VCFA-RCMD-CFG-001</w:t>
            </w:r>
          </w:p>
        </w:tc>
        <w:tc>
          <w:tcPr>
            <w:tcBorders>
              <w:left w:val="nil"/>
              <w:right w:val="nil"/>
            </w:tcBorders>
          </w:tcPr>
          <w:p>
            <w:pPr>
              <w:pStyle w:val="TableBodyText"/>
            </w:pPr>
            <w:r>
              <w:t>Use the High Availability VCF Automation Model.</w:t>
            </w:r>
          </w:p>
        </w:tc>
        <w:tc>
          <w:tcPr>
            <w:tcBorders>
              <w:left w:val="nil"/>
              <w:right w:val="nil"/>
            </w:tcBorders>
          </w:tcPr>
          <w:p>
            <w:pPr>
              <w:pStyle w:val="TableBodyText"/>
              <w:numPr>
                <w:numId w:val="323"/>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VCF-HLD-VCFA-RCMD-CFG-002</w:t>
            </w:r>
          </w:p>
        </w:tc>
        <w:tc>
          <w:tcPr>
            <w:tcBorders>
              <w:left w:val="nil"/>
              <w:right w:val="nil"/>
            </w:tcBorders>
          </w:tcPr>
          <w:p>
            <w:pPr>
              <w:pStyle w:val="TableBodyText"/>
            </w:pPr>
            <w:r>
              <w:t>Use the Model 2: Shared workload domain for multiple organizations in a VCF Instance Tenancy Model</w:t>
            </w:r>
          </w:p>
        </w:tc>
        <w:tc>
          <w:tcPr>
            <w:tcBorders>
              <w:left w:val="nil"/>
              <w:right w:val="nil"/>
            </w:tcBorders>
          </w:tcPr>
          <w:p>
            <w:pPr>
              <w:pStyle w:val="TableBodyText"/>
              <w:numPr>
                <w:numId w:val="324"/>
              </w:numPr>
            </w:pPr>
            <w:r>
              <w:t>Allows for shared resources between tenants</w:t>
            </w:r>
          </w:p>
          <w:p>
            <w:pPr>
              <w:pStyle w:val="TableBodyText"/>
              <w:numPr>
                <w:numId w:val="324"/>
              </w:numPr>
            </w:pPr>
            <w:r>
              <w:t>Simplified management and operational model</w:t>
            </w:r>
          </w:p>
          <w:p>
            <w:pPr>
              <w:pStyle w:val="TableBodyText"/>
              <w:numPr>
                <w:numId w:val="324"/>
              </w:numPr>
            </w:pPr>
            <w:r>
              <w:t>Highly Salable and can grow as demand requires</w:t>
            </w:r>
          </w:p>
          <w:p>
            <w:pPr>
              <w:pStyle w:val="TableBodyText"/>
              <w:numPr>
                <w:numId w:val="324"/>
              </w:numPr>
            </w:pPr>
            <w:r>
              <w:t>vSphere Namespace Isolation</w:t>
            </w:r>
          </w:p>
          <w:p>
            <w:pPr>
              <w:pStyle w:val="TableBodyText"/>
              <w:numPr>
                <w:numId w:val="324"/>
              </w:numPr>
            </w:pPr>
            <w:r>
              <w:t>Networks can be segmented</w:t>
            </w:r>
          </w:p>
        </w:tc>
        <w:tc>
          <w:tcPr>
            <w:tcBorders>
              <w:left w:val="nil"/>
              <w:right w:val="nil"/>
            </w:tcBorders>
          </w:tcPr>
          <w:p>
            <w:pPr>
              <w:pStyle w:val="TableBodyText"/>
            </w:pPr>
            <w:r>
              <w:t>No isolation of hardware resources, uses shared workload domains.</w:t>
            </w:r>
          </w:p>
        </w:tc>
      </w:tr>
    </w:tbl>
    <w:p>
      <w:pPr>
        <w:pStyle w:val="Heading5"/>
        <w:spacing w:before="120"/>
      </w:pPr>
      <w:r>
        <w:t>VMware Cloud Foundation Operations High-Level Architecture Design Decisions</w:t>
      </w:r>
    </w:p>
    <w:p>
      <w:pPr>
        <w:pStyle w:val="BodyText"/>
      </w:pPr>
      <w:r>
        <w:t xml:space="preserve">This section describes the design decisions that pertain to the VCF Operations high-level architecture chosen for the VMware Cloud Foundation platform instantiation for </w:t>
      </w:r>
      <w:r>
        <w:t>Customer</w:t>
      </w:r>
      <w:r>
        <w:t>.</w:t>
      </w:r>
    </w:p>
    <w:p>
      <w:pPr>
        <w:pStyle w:val="BodyText"/>
      </w:pPr>
      <w:r>
        <w:t xml:space="preserve">The following table lists the VCF Operations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54</w:t>
      </w:r>
      <w:r>
        <w:fldChar w:fldCharType="end"/>
      </w:r>
      <w:r>
        <w:t>. VCF Operations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8"/>
        <w:gridCol w:w="2280"/>
        <w:gridCol w:w="3837"/>
        <w:gridCol w:w="186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VCF-HLD-VCFO-RCMD-CFG-001</w:t>
            </w:r>
          </w:p>
        </w:tc>
        <w:tc>
          <w:tcPr>
            <w:tcBorders>
              <w:left w:val="nil"/>
              <w:right w:val="nil"/>
            </w:tcBorders>
          </w:tcPr>
          <w:p>
            <w:pPr>
              <w:pStyle w:val="TableBodyText"/>
            </w:pPr>
            <w:r>
              <w:t>Use the High Availability VCF Operations Model.</w:t>
            </w:r>
          </w:p>
        </w:tc>
        <w:tc>
          <w:tcPr>
            <w:tcBorders>
              <w:left w:val="nil"/>
              <w:right w:val="nil"/>
            </w:tcBorders>
          </w:tcPr>
          <w:p>
            <w:pPr>
              <w:pStyle w:val="TableBodyText"/>
              <w:numPr>
                <w:numId w:val="325"/>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Security Governance and Compliance High-Level Architecture Design Decisions</w:t>
      </w:r>
    </w:p>
    <w:p>
      <w:pPr>
        <w:pStyle w:val="BodyText"/>
      </w:pPr>
      <w:r>
        <w:t xml:space="preserve">This section describes the design decisions that pertain to the Security Governance and Compliance high-level architecture chosen for the VMware Cloud Foundation platform instantiation for </w:t>
      </w:r>
      <w:r>
        <w:t>Customer</w:t>
      </w:r>
      <w:r>
        <w:t>.</w:t>
      </w:r>
    </w:p>
    <w:p>
      <w:pPr>
        <w:pStyle w:val="BodyText"/>
      </w:pPr>
      <w:r>
        <w:t xml:space="preserve">The following table lists the Security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55</w:t>
      </w:r>
      <w:r>
        <w:fldChar w:fldCharType="end"/>
      </w:r>
      <w:r>
        <w:t>. VCF Identity Broker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7"/>
        <w:gridCol w:w="2262"/>
        <w:gridCol w:w="3831"/>
        <w:gridCol w:w="18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VCF-HLD-VIDB-RCMD-CFG-001</w:t>
            </w:r>
          </w:p>
        </w:tc>
        <w:tc>
          <w:tcPr>
            <w:tcBorders>
              <w:left w:val="nil"/>
              <w:right w:val="nil"/>
            </w:tcBorders>
          </w:tcPr>
          <w:p>
            <w:pPr>
              <w:pStyle w:val="TableBodyText"/>
            </w:pPr>
            <w:r>
              <w:t>Use the Appliance VCF Identity Broker Model.</w:t>
            </w:r>
          </w:p>
        </w:tc>
        <w:tc>
          <w:tcPr>
            <w:tcBorders>
              <w:left w:val="nil"/>
              <w:right w:val="nil"/>
            </w:tcBorders>
          </w:tcPr>
          <w:p>
            <w:pPr>
              <w:pStyle w:val="TableBodyText"/>
              <w:numPr>
                <w:numId w:val="326"/>
              </w:numPr>
            </w:pPr>
            <w:r>
              <w:t>Deploys dedicated VMware Identity Broker appliances</w:t>
            </w:r>
          </w:p>
          <w:p>
            <w:pPr>
              <w:pStyle w:val="TableBodyText"/>
              <w:numPr>
                <w:numId w:val="326"/>
              </w:numPr>
            </w:pPr>
            <w:r>
              <w:t>Provides resiliency at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vSphere Supervisor High-Level Architecture Design Decisions</w:t>
      </w:r>
    </w:p>
    <w:p>
      <w:pPr>
        <w:pStyle w:val="BodyText"/>
      </w:pPr>
      <w:r>
        <w:t xml:space="preserve">This section describes the design decisions that pertain to the vSphere Supervisor high-level architecture chosen for the VMware Cloud Foundation platform instantiation for </w:t>
      </w:r>
      <w:r>
        <w:t>Customer</w:t>
      </w:r>
      <w:r>
        <w:t>.</w:t>
      </w:r>
    </w:p>
    <w:p>
      <w:pPr>
        <w:pStyle w:val="BodyText"/>
      </w:pPr>
      <w:r>
        <w:t xml:space="preserve">The following table lists the vSphere Supervisor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56</w:t>
      </w:r>
      <w:r>
        <w:fldChar w:fldCharType="end"/>
      </w:r>
      <w:r>
        <w:t>. vSphere Supervisor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2"/>
        <w:gridCol w:w="2619"/>
        <w:gridCol w:w="353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VCF-HLD-VKS-RCMD-CFG-001</w:t>
            </w:r>
          </w:p>
        </w:tc>
        <w:tc>
          <w:tcPr>
            <w:tcBorders>
              <w:left w:val="nil"/>
              <w:right w:val="nil"/>
            </w:tcBorders>
          </w:tcPr>
          <w:p>
            <w:pPr>
              <w:pStyle w:val="TableBodyText"/>
            </w:pPr>
            <w:r>
              <w:t>Use the Single Management Zone with combined workload zones model.</w:t>
            </w:r>
          </w:p>
        </w:tc>
        <w:tc>
          <w:tcPr>
            <w:tcBorders>
              <w:left w:val="nil"/>
              <w:right w:val="nil"/>
            </w:tcBorders>
          </w:tcPr>
          <w:p>
            <w:pPr>
              <w:pStyle w:val="TableBodyText"/>
              <w:numPr>
                <w:numId w:val="327"/>
              </w:numPr>
            </w:pPr>
            <w:r>
              <w:t>Simplifies the configuration as it provides a minimal deployment of the vSphere Supervisor for all services.</w:t>
            </w:r>
          </w:p>
        </w:tc>
        <w:tc>
          <w:tcPr>
            <w:tcBorders>
              <w:left w:val="nil"/>
              <w:right w:val="nil"/>
            </w:tcBorders>
          </w:tcPr>
          <w:p>
            <w:pPr>
              <w:pStyle w:val="TableBodyText"/>
            </w:pPr>
            <w:r>
              <w:t>Relies on vSphere HA for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VCF-HLD-VKS-RCMD-CFG-002</w:t>
            </w:r>
          </w:p>
        </w:tc>
        <w:tc>
          <w:tcPr>
            <w:tcBorders>
              <w:left w:val="nil"/>
              <w:right w:val="nil"/>
            </w:tcBorders>
          </w:tcPr>
          <w:p>
            <w:pPr>
              <w:pStyle w:val="TableBodyText"/>
            </w:pPr>
            <w:r>
              <w:t>Use a High-Availability Control plane</w:t>
            </w:r>
          </w:p>
        </w:tc>
        <w:tc>
          <w:tcPr>
            <w:tcBorders>
              <w:left w:val="nil"/>
              <w:right w:val="nil"/>
            </w:tcBorders>
          </w:tcPr>
          <w:p>
            <w:pPr>
              <w:pStyle w:val="TableBodyText"/>
            </w:pPr>
            <w:r>
              <w:t>Availability of the control plane is greater with a 3 node deployment.</w:t>
            </w:r>
          </w:p>
        </w:tc>
        <w:tc>
          <w:tcPr>
            <w:tcBorders>
              <w:left w:val="nil"/>
              <w:right w:val="nil"/>
            </w:tcBorders>
          </w:tcPr>
          <w:p>
            <w:pPr>
              <w:pStyle w:val="TableBodyText"/>
            </w:pPr>
            <w:r>
              <w:t>More resources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VCF-HLD-VKS-RCMD-CFG-003</w:t>
            </w:r>
          </w:p>
        </w:tc>
        <w:tc>
          <w:tcPr>
            <w:tcBorders>
              <w:left w:val="nil"/>
              <w:right w:val="nil"/>
            </w:tcBorders>
          </w:tcPr>
          <w:p>
            <w:pPr>
              <w:pStyle w:val="TableBodyText"/>
            </w:pPr>
            <w:r>
              <w:t>Use Supervisor NSX Load Balancer Model.</w:t>
            </w:r>
          </w:p>
        </w:tc>
        <w:tc>
          <w:tcPr>
            <w:tcBorders>
              <w:left w:val="nil"/>
              <w:right w:val="nil"/>
            </w:tcBorders>
          </w:tcPr>
          <w:p>
            <w:pPr>
              <w:pStyle w:val="TableBodyText"/>
            </w:pPr>
            <w:r>
              <w:t>NSX Load balancer model is an included feature and allows for use of advanced features</w:t>
            </w:r>
          </w:p>
        </w:tc>
        <w:tc>
          <w:tcPr>
            <w:tcBorders>
              <w:left w:val="nil"/>
              <w:right w:val="nil"/>
            </w:tcBorders>
          </w:tcPr>
          <w:p>
            <w:pPr>
              <w:pStyle w:val="TableBodyText"/>
            </w:pPr>
            <w:r>
              <w:t>Specific networking models must be used.</w:t>
            </w:r>
          </w:p>
        </w:tc>
      </w:tr>
    </w:tbl>
    <w:p>
      <w:pPr>
        <w:pStyle w:val="Heading4"/>
        <w:spacing w:before="120"/>
      </w:pPr>
      <w:r>
        <w:t>VCF Fleet with Multiple Sites in a Single Region High-Level Design Decisions</w:t>
      </w:r>
    </w:p>
    <w:p>
      <w:pPr>
        <w:pStyle w:val="BodyText"/>
      </w:pPr>
      <w:r>
        <w:t>The following section lists the High-Level design Decisions when a VCF Fleet with Multiple Sites in a Single Region design is used.</w:t>
      </w:r>
    </w:p>
    <w:p>
      <w:pPr>
        <w:pStyle w:val="Heading5"/>
      </w:pPr>
      <w:r>
        <w:t>VMware Cloud Foundation VCF Fleet High-Level Architecture Design Decisions</w:t>
      </w:r>
    </w:p>
    <w:p>
      <w:pPr>
        <w:pStyle w:val="BodyText"/>
      </w:pPr>
      <w:r>
        <w:t xml:space="preserve">This section describes the design decisions that pertain to the fleet high-level architecture chosen for the VMware Cloud Foundation platform instantiation for </w:t>
      </w:r>
      <w:r>
        <w:t>Customer</w:t>
      </w:r>
      <w:r>
        <w:t>.</w:t>
      </w:r>
    </w:p>
    <w:p>
      <w:pPr>
        <w:pStyle w:val="SectionHeading6"/>
      </w:pPr>
      <w:r>
        <w:t>Fleet Topology Design for VMware Cloud Foundation</w:t>
      </w:r>
    </w:p>
    <w:p>
      <w:pPr>
        <w:pStyle w:val="BodyText"/>
      </w:pPr>
      <w:r>
        <w:t xml:space="preserve">The following section lists the design decisions for </w:t>
      </w:r>
      <w:r>
        <w:t>Customer</w:t>
      </w:r>
      <w:r>
        <w:t xml:space="preserve"> as chosen from the supported VMware Cloud Foundation Fleet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57</w:t>
      </w:r>
      <w:r>
        <w:fldChar w:fldCharType="end"/>
      </w:r>
      <w:r>
        <w:t>. Fleet Topology High Level Design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2"/>
        <w:gridCol w:w="2426"/>
        <w:gridCol w:w="3630"/>
        <w:gridCol w:w="20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VCF-HLD-FLEET-RCMD-CFG-001</w:t>
            </w:r>
          </w:p>
        </w:tc>
        <w:tc>
          <w:tcPr>
            <w:tcBorders>
              <w:left w:val="nil"/>
              <w:right w:val="nil"/>
            </w:tcBorders>
          </w:tcPr>
          <w:p>
            <w:pPr>
              <w:pStyle w:val="TableBodyText"/>
            </w:pPr>
            <w:r>
              <w:t>Use the VCF Fleet with Multiple Sites in a Single Region design.</w:t>
            </w:r>
          </w:p>
        </w:tc>
        <w:tc>
          <w:tcPr>
            <w:tcBorders>
              <w:left w:val="nil"/>
              <w:right w:val="nil"/>
            </w:tcBorders>
          </w:tcPr>
          <w:p>
            <w:pPr>
              <w:pStyle w:val="TableBodyText"/>
              <w:numPr>
                <w:numId w:val="328"/>
              </w:numPr>
            </w:pPr>
            <w:r>
              <w:t>Management and workloads are deployed in a stretch cluster configuration so that failover to a secondary site can be achieved</w:t>
            </w:r>
          </w:p>
          <w:p>
            <w:pPr>
              <w:pStyle w:val="TableBodyText"/>
              <w:numPr>
                <w:numId w:val="328"/>
              </w:numPr>
            </w:pPr>
            <w:r>
              <w:t>Provides high availability leveraging a multi-rack architecture, secondary site failover and vSphere HA.</w:t>
            </w:r>
          </w:p>
          <w:p>
            <w:pPr>
              <w:pStyle w:val="TableBodyText"/>
              <w:numPr>
                <w:numId w:val="328"/>
              </w:numPr>
            </w:pPr>
            <w:r>
              <w:t>Available flexibility to expand.</w:t>
            </w:r>
          </w:p>
        </w:tc>
        <w:tc>
          <w:tcPr>
            <w:tcBorders>
              <w:left w:val="nil"/>
              <w:right w:val="nil"/>
            </w:tcBorders>
          </w:tcPr>
          <w:p>
            <w:pPr>
              <w:pStyle w:val="TableBodyText"/>
              <w:numPr>
                <w:numId w:val="329"/>
              </w:numPr>
            </w:pPr>
            <w:r>
              <w:t>Additional hardware required</w:t>
            </w:r>
          </w:p>
          <w:p>
            <w:pPr>
              <w:pStyle w:val="TableBodyText"/>
              <w:numPr>
                <w:numId w:val="329"/>
              </w:numPr>
            </w:pPr>
            <w:r>
              <w:t>Multiple sites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VCF-HLD-FLEET-RCMD-CFG-002</w:t>
            </w:r>
          </w:p>
        </w:tc>
        <w:tc>
          <w:tcPr>
            <w:tcBorders>
              <w:left w:val="nil"/>
              <w:right w:val="nil"/>
            </w:tcBorders>
          </w:tcPr>
          <w:p>
            <w:pPr>
              <w:pStyle w:val="TableBodyText"/>
            </w:pPr>
            <w:r>
              <w:t>Fleet Level components on Shared Management Network Model used.</w:t>
            </w:r>
          </w:p>
        </w:tc>
        <w:tc>
          <w:tcPr>
            <w:tcBorders>
              <w:left w:val="nil"/>
              <w:right w:val="nil"/>
            </w:tcBorders>
          </w:tcPr>
          <w:p>
            <w:pPr>
              <w:pStyle w:val="TableBodyText"/>
              <w:numPr>
                <w:numId w:val="330"/>
              </w:numPr>
            </w:pPr>
            <w:r>
              <w:t>Deployed during initial deployment of VCF.</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VCF-HLD-FLEET-RCMD-CFG-003</w:t>
            </w:r>
          </w:p>
        </w:tc>
        <w:tc>
          <w:tcPr>
            <w:tcBorders>
              <w:left w:val="nil"/>
              <w:right w:val="nil"/>
            </w:tcBorders>
          </w:tcPr>
          <w:p>
            <w:pPr>
              <w:pStyle w:val="TableBodyText"/>
            </w:pPr>
            <w:r>
              <w:t>Use VCF Fleet Level Single Sign-On.</w:t>
            </w:r>
          </w:p>
        </w:tc>
        <w:tc>
          <w:tcPr>
            <w:tcBorders>
              <w:left w:val="nil"/>
              <w:right w:val="nil"/>
            </w:tcBorders>
          </w:tcPr>
          <w:p>
            <w:pPr>
              <w:pStyle w:val="TableBodyText"/>
              <w:numPr>
                <w:numId w:val="331"/>
              </w:numPr>
            </w:pPr>
            <w:r>
              <w:t>Uses a single VCF Identity broker that serves all instances in the VCF Fleet.</w:t>
            </w:r>
          </w:p>
        </w:tc>
        <w:tc>
          <w:tcPr>
            <w:tcBorders>
              <w:left w:val="nil"/>
              <w:right w:val="nil"/>
            </w:tcBorders>
          </w:tcPr>
          <w:p>
            <w:pPr>
              <w:pStyle w:val="TableBodyText"/>
            </w:pPr>
            <w:r>
              <w:t>Easier setup at the cost of isolation of SSO.</w:t>
            </w:r>
          </w:p>
        </w:tc>
      </w:tr>
    </w:tbl>
    <w:p>
      <w:pPr>
        <w:pStyle w:val="Heading5"/>
        <w:spacing w:before="120"/>
      </w:pPr>
      <w:r>
        <w:t>VMware Cloud Foundation Virtual Infrastructure High-Level Architecture Design Decisions</w:t>
      </w:r>
    </w:p>
    <w:p>
      <w:pPr>
        <w:pStyle w:val="BodyText"/>
      </w:pPr>
      <w:r>
        <w:t xml:space="preserve">This section describes the design decisions that pertain to the high-level architecture and sizing chosen for the VMware Cloud Foundation platform instantiation for </w:t>
      </w:r>
      <w:r>
        <w:t>Customer</w:t>
      </w:r>
      <w:r>
        <w:t>.</w:t>
      </w:r>
    </w:p>
    <w:p>
      <w:pPr>
        <w:pStyle w:val="SectionHeading6"/>
      </w:pPr>
      <w:r>
        <w:t>Cluster High-Level Topology for VMware Cloud Foundation</w:t>
      </w:r>
    </w:p>
    <w:p>
      <w:pPr>
        <w:pStyle w:val="BodyText"/>
      </w:pPr>
      <w:r>
        <w:t xml:space="preserve">The following section lists the design decisions for the Rack Configuration and workload domain configuration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58</w:t>
      </w:r>
      <w:r>
        <w:fldChar w:fldCharType="end"/>
      </w:r>
      <w:r>
        <w:t>. Cluster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69"/>
        <w:gridCol w:w="2551"/>
        <w:gridCol w:w="3434"/>
        <w:gridCol w:w="20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VCF-HLD-MGMT-CL-RCMD-CFG-001</w:t>
            </w:r>
          </w:p>
        </w:tc>
        <w:tc>
          <w:tcPr>
            <w:tcBorders>
              <w:left w:val="nil"/>
              <w:right w:val="nil"/>
            </w:tcBorders>
          </w:tcPr>
          <w:p>
            <w:pPr>
              <w:pStyle w:val="TableBodyText"/>
            </w:pPr>
            <w:r>
              <w:t>Use the Multi-Rack Cluster Model (Layer 2 Variant) for this environment.</w:t>
            </w:r>
          </w:p>
        </w:tc>
        <w:tc>
          <w:tcPr>
            <w:tcBorders>
              <w:left w:val="nil"/>
              <w:right w:val="nil"/>
            </w:tcBorders>
          </w:tcPr>
          <w:p>
            <w:pPr>
              <w:pStyle w:val="TableBodyText"/>
              <w:numPr>
                <w:numId w:val="332"/>
              </w:numPr>
            </w:pPr>
            <w:r>
              <w:t>Environment is protected against a failure of a single rack by ensuring clusters are spread out accordingly.</w:t>
            </w:r>
          </w:p>
        </w:tc>
        <w:tc>
          <w:tcPr>
            <w:tcBorders>
              <w:left w:val="nil"/>
              <w:right w:val="nil"/>
            </w:tcBorders>
          </w:tcPr>
          <w:p>
            <w:pPr>
              <w:pStyle w:val="TableBodyText"/>
            </w:pPr>
            <w:r>
              <w:t>Larger datacenter footprint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VCF-HLD-MGMT-CL-RCMD-CFG-002</w:t>
            </w:r>
          </w:p>
        </w:tc>
        <w:tc>
          <w:tcPr>
            <w:tcBorders>
              <w:left w:val="nil"/>
              <w:right w:val="nil"/>
            </w:tcBorders>
          </w:tcPr>
          <w:p>
            <w:pPr>
              <w:pStyle w:val="TableBodyText"/>
            </w:pPr>
            <w:r>
              <w:t>Use a Stretched Cluster Model for management.</w:t>
            </w:r>
          </w:p>
        </w:tc>
        <w:tc>
          <w:tcPr>
            <w:tcBorders>
              <w:left w:val="nil"/>
              <w:right w:val="nil"/>
            </w:tcBorders>
          </w:tcPr>
          <w:p>
            <w:pPr>
              <w:pStyle w:val="TableBodyText"/>
              <w:numPr>
                <w:numId w:val="333"/>
              </w:numPr>
            </w:pPr>
            <w:r>
              <w:t>Environment is protected against a single site failure with a cluster stretched across two sites</w:t>
            </w:r>
          </w:p>
        </w:tc>
        <w:tc>
          <w:tcPr>
            <w:tcBorders>
              <w:left w:val="nil"/>
              <w:right w:val="nil"/>
            </w:tcBorders>
          </w:tcPr>
          <w:p>
            <w:pPr>
              <w:pStyle w:val="TableBodyText"/>
            </w:pPr>
            <w:r>
              <w:t>Additional hardware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VCF-HLD-WLD-CL-RCMD-CFG-001</w:t>
            </w:r>
          </w:p>
        </w:tc>
        <w:tc>
          <w:tcPr>
            <w:tcBorders>
              <w:left w:val="nil"/>
              <w:right w:val="nil"/>
            </w:tcBorders>
          </w:tcPr>
          <w:p>
            <w:pPr>
              <w:pStyle w:val="TableBodyText"/>
            </w:pPr>
            <w:r>
              <w:t>Workload domains deployed in a Single-Rack cluster model.</w:t>
            </w:r>
          </w:p>
        </w:tc>
        <w:tc>
          <w:tcPr>
            <w:tcBorders>
              <w:left w:val="nil"/>
              <w:right w:val="nil"/>
            </w:tcBorders>
          </w:tcPr>
          <w:p>
            <w:pPr>
              <w:pStyle w:val="TableBodyText"/>
              <w:numPr>
                <w:numId w:val="334"/>
              </w:numPr>
            </w:pPr>
            <w:r>
              <w:t>No need for additional redundancy at this time.</w:t>
            </w:r>
          </w:p>
          <w:p>
            <w:pPr>
              <w:pStyle w:val="TableBodyText"/>
              <w:numPr>
                <w:numId w:val="334"/>
              </w:numPr>
            </w:pPr>
            <w:r>
              <w:t>No additional hardware to expand.</w:t>
            </w:r>
          </w:p>
        </w:tc>
        <w:tc>
          <w:tcPr>
            <w:tcBorders>
              <w:left w:val="nil"/>
              <w:right w:val="nil"/>
            </w:tcBorders>
          </w:tcPr>
          <w:p>
            <w:pPr>
              <w:pStyle w:val="TableBodyText"/>
            </w:pPr>
            <w:r>
              <w:t>Can expand at a later date if required for testing.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VCF-HLD-WLD-CL-RCMD-CFG-002</w:t>
            </w:r>
          </w:p>
        </w:tc>
        <w:tc>
          <w:tcPr>
            <w:tcBorders>
              <w:left w:val="nil"/>
              <w:right w:val="nil"/>
            </w:tcBorders>
          </w:tcPr>
          <w:p>
            <w:pPr>
              <w:pStyle w:val="TableBodyText"/>
            </w:pPr>
            <w:r>
              <w:t>Use a Stretched Cluster Model workload domains.</w:t>
            </w:r>
          </w:p>
        </w:tc>
        <w:tc>
          <w:tcPr>
            <w:tcBorders>
              <w:left w:val="nil"/>
              <w:right w:val="nil"/>
            </w:tcBorders>
          </w:tcPr>
          <w:p>
            <w:pPr>
              <w:pStyle w:val="TableBodyText"/>
              <w:numPr>
                <w:numId w:val="335"/>
              </w:numPr>
            </w:pPr>
            <w:r>
              <w:t>Environment is protected against a single site failure with a cluster stretched across two sites</w:t>
            </w:r>
          </w:p>
        </w:tc>
        <w:tc>
          <w:tcPr>
            <w:tcBorders>
              <w:left w:val="nil"/>
              <w:right w:val="nil"/>
            </w:tcBorders>
          </w:tcPr>
          <w:p>
            <w:pPr>
              <w:pStyle w:val="TableBodyText"/>
            </w:pPr>
            <w:r>
              <w:t>Additional hardware required.</w:t>
            </w:r>
          </w:p>
        </w:tc>
      </w:tr>
    </w:tbl>
    <w:p>
      <w:pPr>
        <w:pStyle w:val="SectionHeading6"/>
        <w:spacing w:before="120"/>
      </w:pPr>
      <w:r>
        <w:t>Storage High-Level Topology for VMware Cloud Foundation</w:t>
      </w:r>
    </w:p>
    <w:p>
      <w:pPr>
        <w:pStyle w:val="BodyText"/>
      </w:pPr>
      <w:r>
        <w:t xml:space="preserve">The following section lists the design decisions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59</w:t>
      </w:r>
      <w:r>
        <w:fldChar w:fldCharType="end"/>
      </w:r>
      <w:r>
        <w:t>. Storage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23"/>
        <w:gridCol w:w="3328"/>
        <w:gridCol w:w="2836"/>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36"/>
              </w:numPr>
            </w:pPr>
            <w:r>
              <w:t>Environment will not need external storage.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37"/>
              </w:numPr>
            </w:pPr>
            <w:r>
              <w:t>Environment will not need external storage.</w:t>
            </w:r>
          </w:p>
        </w:tc>
        <w:tc>
          <w:tcPr>
            <w:tcBorders>
              <w:left w:val="nil"/>
              <w:right w:val="nil"/>
            </w:tcBorders>
          </w:tcPr>
          <w:p>
            <w:pPr>
              <w:pStyle w:val="TableBodyText"/>
            </w:pPr>
            <w:r>
              <w:t>None.</w:t>
            </w:r>
          </w:p>
        </w:tc>
      </w:tr>
    </w:tbl>
    <w:p>
      <w:pPr>
        <w:pStyle w:val="SectionHeading6"/>
        <w:spacing w:before="120"/>
      </w:pPr>
      <w:r>
        <w:t>Networking High-Level Architecture Topology for VMware Cloud Foundation</w:t>
      </w:r>
    </w:p>
    <w:p>
      <w:pPr>
        <w:pStyle w:val="BodyText"/>
      </w:pPr>
      <w:r>
        <w:t xml:space="preserve">The following section lists the Networking design decisions for </w:t>
      </w:r>
      <w:r>
        <w:t>Customer</w:t>
      </w:r>
      <w:r>
        <w:t xml:space="preserve"> as chosen from the supported VMware Cloud Foundation architectures.</w:t>
      </w:r>
    </w:p>
    <w:p>
      <w:pPr>
        <w:pStyle w:val="BodyText"/>
      </w:pPr>
      <w:r>
        <w:t>The following describes the high level Distributed Switch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60</w:t>
      </w:r>
      <w:r>
        <w:fldChar w:fldCharType="end"/>
      </w:r>
      <w:r>
        <w:t>. Distributed Switch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1"/>
        <w:gridCol w:w="2919"/>
        <w:gridCol w:w="3297"/>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VCF-HLD-NET-DVS-RCMD-CFG-001</w:t>
            </w:r>
          </w:p>
        </w:tc>
        <w:tc>
          <w:tcPr>
            <w:tcBorders>
              <w:left w:val="nil"/>
              <w:right w:val="nil"/>
            </w:tcBorders>
          </w:tcPr>
          <w:p>
            <w:pPr>
              <w:pStyle w:val="TableBodyText"/>
            </w:pPr>
            <w:r>
              <w:t>Use the Storage Separation Distributed Switch Model.</w:t>
            </w:r>
          </w:p>
        </w:tc>
        <w:tc>
          <w:tcPr>
            <w:tcBorders>
              <w:left w:val="nil"/>
              <w:right w:val="nil"/>
            </w:tcBorders>
          </w:tcPr>
          <w:p>
            <w:pPr>
              <w:pStyle w:val="TableBodyText"/>
              <w:numPr>
                <w:numId w:val="338"/>
              </w:numPr>
            </w:pPr>
            <w:r>
              <w:t>Isolates storage traffic from other traffic for performance</w:t>
            </w:r>
          </w:p>
        </w:tc>
        <w:tc>
          <w:tcPr>
            <w:tcBorders>
              <w:left w:val="nil"/>
              <w:right w:val="nil"/>
            </w:tcBorders>
          </w:tcPr>
          <w:p>
            <w:pPr>
              <w:pStyle w:val="TableBodyText"/>
            </w:pPr>
            <w:r>
              <w:t>None.</w:t>
            </w:r>
          </w:p>
        </w:tc>
      </w:tr>
    </w:tbl>
    <w:p>
      <w:pPr>
        <w:pStyle w:val="BodyText"/>
        <w:spacing w:before="240"/>
      </w:pPr>
      <w:r>
        <w:t xml:space="preserve">The following Describes the NSX High level design.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61</w:t>
      </w:r>
      <w:r>
        <w:fldChar w:fldCharType="end"/>
      </w:r>
      <w:r>
        <w:t>. NSX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9"/>
        <w:gridCol w:w="2402"/>
        <w:gridCol w:w="2204"/>
        <w:gridCol w:w="34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VCF-HLD-NSX-ARCH-RCMD-CFG-001</w:t>
            </w:r>
          </w:p>
        </w:tc>
        <w:tc>
          <w:tcPr>
            <w:tcBorders>
              <w:left w:val="nil"/>
              <w:right w:val="nil"/>
            </w:tcBorders>
          </w:tcPr>
          <w:p>
            <w:pPr>
              <w:pStyle w:val="TableBodyText"/>
            </w:pPr>
            <w:r>
              <w:t>Use the High Available NSX Manager Deployment Model for all workload domains</w:t>
            </w:r>
          </w:p>
        </w:tc>
        <w:tc>
          <w:tcPr>
            <w:tcBorders>
              <w:left w:val="nil"/>
              <w:right w:val="nil"/>
            </w:tcBorders>
          </w:tcPr>
          <w:p>
            <w:pPr>
              <w:pStyle w:val="TableBodyText"/>
              <w:numPr>
                <w:numId w:val="339"/>
              </w:numPr>
            </w:pPr>
            <w:r>
              <w:t>Resiliancy of NSX Managers by deploying 3 node cluster.</w:t>
            </w:r>
          </w:p>
        </w:tc>
        <w:tc>
          <w:tcPr>
            <w:tcBorders>
              <w:left w:val="nil"/>
              <w:right w:val="nil"/>
            </w:tcBorders>
          </w:tcPr>
          <w:p>
            <w:pPr>
              <w:pStyle w:val="TableBodyText"/>
            </w:pPr>
            <w:r>
              <w:t>More resources consumed.</w:t>
            </w:r>
            <w:r>
              <w:t xml:space="preserve">The following Describes the NSX Edge High level design. The following Describes the Network Consumption Model High level design. </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62</w:t>
      </w:r>
      <w:r>
        <w:fldChar w:fldCharType="end"/>
      </w:r>
      <w:r>
        <w:t>. NSX Edge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6"/>
        <w:gridCol w:w="2348"/>
        <w:gridCol w:w="445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VCF-HLD-NET-RCMD-CFG-001</w:t>
            </w:r>
          </w:p>
        </w:tc>
        <w:tc>
          <w:tcPr>
            <w:tcBorders>
              <w:left w:val="nil"/>
              <w:right w:val="nil"/>
            </w:tcBorders>
          </w:tcPr>
          <w:p>
            <w:pPr>
              <w:pStyle w:val="TableBodyText"/>
            </w:pPr>
            <w:r>
              <w:t>Use the VPC with Full Services Networking Model for all workload domains.</w:t>
            </w:r>
          </w:p>
        </w:tc>
        <w:tc>
          <w:tcPr>
            <w:tcBorders>
              <w:left w:val="nil"/>
              <w:right w:val="nil"/>
            </w:tcBorders>
          </w:tcPr>
          <w:p>
            <w:pPr>
              <w:pStyle w:val="TableBodyText"/>
              <w:numPr>
                <w:numId w:val="340"/>
              </w:numPr>
            </w:pPr>
            <w:r>
              <w:t>The model uses a primary (Tier-0) Gateway configured in Active/Standby mode. It provides a VPC-compatible workload domain with network connectivity established via a Centralized Transit Gateway.</w:t>
            </w:r>
          </w:p>
        </w:tc>
        <w:tc>
          <w:tcPr>
            <w:tcBorders>
              <w:left w:val="nil"/>
              <w:right w:val="nil"/>
            </w:tcBorders>
          </w:tcPr>
          <w:p>
            <w:pPr>
              <w:pStyle w:val="TableBodyText"/>
            </w:pPr>
            <w:r>
              <w:t>None.</w:t>
            </w:r>
          </w:p>
        </w:tc>
      </w:tr>
    </w:tbl>
    <w:p>
      <w:pPr>
        <w:pStyle w:val="Heading5"/>
        <w:spacing w:before="120"/>
      </w:pPr>
      <w:r>
        <w:t>VMware Cloud Foundation Consumption High-Level Architecture Design Decisions</w:t>
      </w:r>
    </w:p>
    <w:p>
      <w:pPr>
        <w:pStyle w:val="BodyText"/>
      </w:pPr>
      <w:r>
        <w:t xml:space="preserve">This section describes the design decisions that pertain to the consumption high-level architecture chosen for the VMware Cloud Foundation platform instantiation for </w:t>
      </w:r>
      <w:r>
        <w:t>Customer</w:t>
      </w:r>
      <w:r>
        <w:t>.</w:t>
      </w:r>
    </w:p>
    <w:p>
      <w:pPr>
        <w:pStyle w:val="BodyText"/>
      </w:pPr>
      <w:r>
        <w:t xml:space="preserve">The following table lists the VCF Automation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63</w:t>
      </w:r>
      <w:r>
        <w:fldChar w:fldCharType="end"/>
      </w:r>
      <w:r>
        <w:t>. VCF Automation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2"/>
        <w:gridCol w:w="2776"/>
        <w:gridCol w:w="3213"/>
        <w:gridCol w:w="21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VCF-HLD-VCFA-RCMD-CFG-001</w:t>
            </w:r>
          </w:p>
        </w:tc>
        <w:tc>
          <w:tcPr>
            <w:tcBorders>
              <w:left w:val="nil"/>
              <w:right w:val="nil"/>
            </w:tcBorders>
          </w:tcPr>
          <w:p>
            <w:pPr>
              <w:pStyle w:val="TableBodyText"/>
            </w:pPr>
            <w:r>
              <w:t>Use the High Availability VCF Automation Model.</w:t>
            </w:r>
          </w:p>
        </w:tc>
        <w:tc>
          <w:tcPr>
            <w:tcBorders>
              <w:left w:val="nil"/>
              <w:right w:val="nil"/>
            </w:tcBorders>
          </w:tcPr>
          <w:p>
            <w:pPr>
              <w:pStyle w:val="TableBodyText"/>
              <w:numPr>
                <w:numId w:val="341"/>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VCF-HLD-VCFA-RCMD-CFG-002</w:t>
            </w:r>
          </w:p>
        </w:tc>
        <w:tc>
          <w:tcPr>
            <w:tcBorders>
              <w:left w:val="nil"/>
              <w:right w:val="nil"/>
            </w:tcBorders>
          </w:tcPr>
          <w:p>
            <w:pPr>
              <w:pStyle w:val="TableBodyText"/>
            </w:pPr>
            <w:r>
              <w:t>Use the Model 2: Shared workload domain for multiple organizations in a VCF Instance Tenancy Model</w:t>
            </w:r>
          </w:p>
        </w:tc>
        <w:tc>
          <w:tcPr>
            <w:tcBorders>
              <w:left w:val="nil"/>
              <w:right w:val="nil"/>
            </w:tcBorders>
          </w:tcPr>
          <w:p>
            <w:pPr>
              <w:pStyle w:val="TableBodyText"/>
              <w:numPr>
                <w:numId w:val="342"/>
              </w:numPr>
            </w:pPr>
            <w:r>
              <w:t>Allows for shared resources between tenants</w:t>
            </w:r>
          </w:p>
          <w:p>
            <w:pPr>
              <w:pStyle w:val="TableBodyText"/>
              <w:numPr>
                <w:numId w:val="342"/>
              </w:numPr>
            </w:pPr>
            <w:r>
              <w:t>Simplified management and operational model</w:t>
            </w:r>
          </w:p>
          <w:p>
            <w:pPr>
              <w:pStyle w:val="TableBodyText"/>
              <w:numPr>
                <w:numId w:val="342"/>
              </w:numPr>
            </w:pPr>
            <w:r>
              <w:t>Highly Salable and can grow as demand requires</w:t>
            </w:r>
          </w:p>
          <w:p>
            <w:pPr>
              <w:pStyle w:val="TableBodyText"/>
              <w:numPr>
                <w:numId w:val="342"/>
              </w:numPr>
            </w:pPr>
            <w:r>
              <w:t>vSphere Namespace Isolation</w:t>
            </w:r>
          </w:p>
          <w:p>
            <w:pPr>
              <w:pStyle w:val="TableBodyText"/>
              <w:numPr>
                <w:numId w:val="342"/>
              </w:numPr>
            </w:pPr>
            <w:r>
              <w:t>Networks can be segmented</w:t>
            </w:r>
          </w:p>
        </w:tc>
        <w:tc>
          <w:tcPr>
            <w:tcBorders>
              <w:left w:val="nil"/>
              <w:right w:val="nil"/>
            </w:tcBorders>
          </w:tcPr>
          <w:p>
            <w:pPr>
              <w:pStyle w:val="TableBodyText"/>
            </w:pPr>
            <w:r>
              <w:t>No isolation of hardware resources, uses shared workload domains.</w:t>
            </w:r>
          </w:p>
        </w:tc>
      </w:tr>
    </w:tbl>
    <w:p>
      <w:pPr>
        <w:pStyle w:val="Heading5"/>
        <w:spacing w:before="120"/>
      </w:pPr>
      <w:r>
        <w:t>VMware Cloud Foundation Operations High-Level Architecture Design Decisions</w:t>
      </w:r>
    </w:p>
    <w:p>
      <w:pPr>
        <w:pStyle w:val="BodyText"/>
      </w:pPr>
      <w:r>
        <w:t xml:space="preserve">This section describes the design decisions that pertain to the VCF Operations high-level architecture chosen for the VMware Cloud Foundation platform instantiation for </w:t>
      </w:r>
      <w:r>
        <w:t>Customer</w:t>
      </w:r>
      <w:r>
        <w:t>.</w:t>
      </w:r>
    </w:p>
    <w:p>
      <w:pPr>
        <w:pStyle w:val="BodyText"/>
      </w:pPr>
      <w:r>
        <w:t xml:space="preserve">The following table lists the VCF Operations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64</w:t>
      </w:r>
      <w:r>
        <w:fldChar w:fldCharType="end"/>
      </w:r>
      <w:r>
        <w:t>. VCF Operations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8"/>
        <w:gridCol w:w="2280"/>
        <w:gridCol w:w="3837"/>
        <w:gridCol w:w="186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VCF-HLD-VCFO-RCMD-CFG-001</w:t>
            </w:r>
          </w:p>
        </w:tc>
        <w:tc>
          <w:tcPr>
            <w:tcBorders>
              <w:left w:val="nil"/>
              <w:right w:val="nil"/>
            </w:tcBorders>
          </w:tcPr>
          <w:p>
            <w:pPr>
              <w:pStyle w:val="TableBodyText"/>
            </w:pPr>
            <w:r>
              <w:t>Use the High Availability VCF Operations Model.</w:t>
            </w:r>
          </w:p>
        </w:tc>
        <w:tc>
          <w:tcPr>
            <w:tcBorders>
              <w:left w:val="nil"/>
              <w:right w:val="nil"/>
            </w:tcBorders>
          </w:tcPr>
          <w:p>
            <w:pPr>
              <w:pStyle w:val="TableBodyText"/>
              <w:numPr>
                <w:numId w:val="343"/>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Security Governance and Compliance High-Level Architecture Design Decisions</w:t>
      </w:r>
    </w:p>
    <w:p>
      <w:pPr>
        <w:pStyle w:val="BodyText"/>
      </w:pPr>
      <w:r>
        <w:t xml:space="preserve">This section describes the design decisions that pertain to the Security Governance and Compliance high-level architecture chosen for the VMware Cloud Foundation platform instantiation for </w:t>
      </w:r>
      <w:r>
        <w:t>Customer</w:t>
      </w:r>
      <w:r>
        <w:t>.</w:t>
      </w:r>
    </w:p>
    <w:p>
      <w:pPr>
        <w:pStyle w:val="BodyText"/>
      </w:pPr>
      <w:r>
        <w:t xml:space="preserve">The following table lists the Security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65</w:t>
      </w:r>
      <w:r>
        <w:fldChar w:fldCharType="end"/>
      </w:r>
      <w:r>
        <w:t>. VCF Identity Broker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7"/>
        <w:gridCol w:w="2262"/>
        <w:gridCol w:w="3831"/>
        <w:gridCol w:w="18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VCF-HLD-VIDB-RCMD-CFG-001</w:t>
            </w:r>
          </w:p>
        </w:tc>
        <w:tc>
          <w:tcPr>
            <w:tcBorders>
              <w:left w:val="nil"/>
              <w:right w:val="nil"/>
            </w:tcBorders>
          </w:tcPr>
          <w:p>
            <w:pPr>
              <w:pStyle w:val="TableBodyText"/>
            </w:pPr>
            <w:r>
              <w:t>Use the Appliance VCF Identity Broker Model.</w:t>
            </w:r>
          </w:p>
        </w:tc>
        <w:tc>
          <w:tcPr>
            <w:tcBorders>
              <w:left w:val="nil"/>
              <w:right w:val="nil"/>
            </w:tcBorders>
          </w:tcPr>
          <w:p>
            <w:pPr>
              <w:pStyle w:val="TableBodyText"/>
              <w:numPr>
                <w:numId w:val="344"/>
              </w:numPr>
            </w:pPr>
            <w:r>
              <w:t>Deploys dedicated VMware Identity Broker appliances</w:t>
            </w:r>
          </w:p>
          <w:p>
            <w:pPr>
              <w:pStyle w:val="TableBodyText"/>
              <w:numPr>
                <w:numId w:val="344"/>
              </w:numPr>
            </w:pPr>
            <w:r>
              <w:t>Provides resiliency at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vSphere Supervisor High-Level Architecture Design Decisions</w:t>
      </w:r>
    </w:p>
    <w:p>
      <w:pPr>
        <w:pStyle w:val="BodyText"/>
      </w:pPr>
      <w:r>
        <w:t xml:space="preserve">This section describes the design decisions that pertain to the vSphere Supervisor high-level architecture chosen for the VMware Cloud Foundation platform instantiation for </w:t>
      </w:r>
      <w:r>
        <w:t>Customer</w:t>
      </w:r>
      <w:r>
        <w:t>.</w:t>
      </w:r>
    </w:p>
    <w:p>
      <w:pPr>
        <w:pStyle w:val="BodyText"/>
      </w:pPr>
      <w:r>
        <w:t xml:space="preserve">The following table lists the vSphere Supervisor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66</w:t>
      </w:r>
      <w:r>
        <w:fldChar w:fldCharType="end"/>
      </w:r>
      <w:r>
        <w:t>. vSphere Supervisor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2"/>
        <w:gridCol w:w="2619"/>
        <w:gridCol w:w="353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VCF-HLD-VKS-RCMD-CFG-001</w:t>
            </w:r>
          </w:p>
        </w:tc>
        <w:tc>
          <w:tcPr>
            <w:tcBorders>
              <w:left w:val="nil"/>
              <w:right w:val="nil"/>
            </w:tcBorders>
          </w:tcPr>
          <w:p>
            <w:pPr>
              <w:pStyle w:val="TableBodyText"/>
            </w:pPr>
            <w:r>
              <w:t>Use the Single Management Zone with combined workload zones model.</w:t>
            </w:r>
          </w:p>
        </w:tc>
        <w:tc>
          <w:tcPr>
            <w:tcBorders>
              <w:left w:val="nil"/>
              <w:right w:val="nil"/>
            </w:tcBorders>
          </w:tcPr>
          <w:p>
            <w:pPr>
              <w:pStyle w:val="TableBodyText"/>
              <w:numPr>
                <w:numId w:val="345"/>
              </w:numPr>
            </w:pPr>
            <w:r>
              <w:t>Simplifies the configuration as it provides a minimal deployment of the vSphere Supervisor for all services.</w:t>
            </w:r>
          </w:p>
        </w:tc>
        <w:tc>
          <w:tcPr>
            <w:tcBorders>
              <w:left w:val="nil"/>
              <w:right w:val="nil"/>
            </w:tcBorders>
          </w:tcPr>
          <w:p>
            <w:pPr>
              <w:pStyle w:val="TableBodyText"/>
            </w:pPr>
            <w:r>
              <w:t>Relies on vSphere HA for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VCF-HLD-VKS-RCMD-CFG-002</w:t>
            </w:r>
          </w:p>
        </w:tc>
        <w:tc>
          <w:tcPr>
            <w:tcBorders>
              <w:left w:val="nil"/>
              <w:right w:val="nil"/>
            </w:tcBorders>
          </w:tcPr>
          <w:p>
            <w:pPr>
              <w:pStyle w:val="TableBodyText"/>
            </w:pPr>
            <w:r>
              <w:t>Use a High-Availability Control plane</w:t>
            </w:r>
          </w:p>
        </w:tc>
        <w:tc>
          <w:tcPr>
            <w:tcBorders>
              <w:left w:val="nil"/>
              <w:right w:val="nil"/>
            </w:tcBorders>
          </w:tcPr>
          <w:p>
            <w:pPr>
              <w:pStyle w:val="TableBodyText"/>
            </w:pPr>
            <w:r>
              <w:t>Availability of the control plane is greater with a 3 node deployment.</w:t>
            </w:r>
          </w:p>
        </w:tc>
        <w:tc>
          <w:tcPr>
            <w:tcBorders>
              <w:left w:val="nil"/>
              <w:right w:val="nil"/>
            </w:tcBorders>
          </w:tcPr>
          <w:p>
            <w:pPr>
              <w:pStyle w:val="TableBodyText"/>
            </w:pPr>
            <w:r>
              <w:t>More resources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VCF-HLD-VKS-RCMD-CFG-003</w:t>
            </w:r>
          </w:p>
        </w:tc>
        <w:tc>
          <w:tcPr>
            <w:tcBorders>
              <w:left w:val="nil"/>
              <w:right w:val="nil"/>
            </w:tcBorders>
          </w:tcPr>
          <w:p>
            <w:pPr>
              <w:pStyle w:val="TableBodyText"/>
            </w:pPr>
            <w:r>
              <w:t>Use Supervisor NSX Load Balancer Model.</w:t>
            </w:r>
          </w:p>
        </w:tc>
        <w:tc>
          <w:tcPr>
            <w:tcBorders>
              <w:left w:val="nil"/>
              <w:right w:val="nil"/>
            </w:tcBorders>
          </w:tcPr>
          <w:p>
            <w:pPr>
              <w:pStyle w:val="TableBodyText"/>
            </w:pPr>
            <w:r>
              <w:t>NSX Load balancer model is an included feature and allows for use of advanced features</w:t>
            </w:r>
          </w:p>
        </w:tc>
        <w:tc>
          <w:tcPr>
            <w:tcBorders>
              <w:left w:val="nil"/>
              <w:right w:val="nil"/>
            </w:tcBorders>
          </w:tcPr>
          <w:p>
            <w:pPr>
              <w:pStyle w:val="TableBodyText"/>
            </w:pPr>
            <w:r>
              <w:t>Specific networking models must be used.</w:t>
            </w:r>
          </w:p>
        </w:tc>
      </w:tr>
    </w:tbl>
    <w:p>
      <w:pPr>
        <w:pStyle w:val="Heading4"/>
        <w:spacing w:before="120"/>
      </w:pPr>
      <w:r>
        <w:t>VCF Fleet with Multiple Sites Across Multiple Regions High-Level Design Decisions</w:t>
      </w:r>
    </w:p>
    <w:p>
      <w:pPr>
        <w:pStyle w:val="BodyText"/>
      </w:pPr>
      <w:r>
        <w:t>The following section lists the High-Level design Decisions when a VCF Fleet with Multiple Sites Across Multiple Regions in a Single Region design is used.</w:t>
      </w:r>
    </w:p>
    <w:p>
      <w:pPr>
        <w:pStyle w:val="Heading5"/>
      </w:pPr>
      <w:r>
        <w:t>VMware Cloud Foundation VCF Fleet High-Level Architecture Design Decisions</w:t>
      </w:r>
    </w:p>
    <w:p>
      <w:pPr>
        <w:pStyle w:val="BodyText"/>
      </w:pPr>
      <w:r>
        <w:t xml:space="preserve">This section describes the design decisions that pertain to the fleet high-level architecture chosen for the VMware Cloud Foundation platform instantiation for </w:t>
      </w:r>
      <w:r>
        <w:t>Customer</w:t>
      </w:r>
      <w:r>
        <w:t>.</w:t>
      </w:r>
    </w:p>
    <w:p>
      <w:pPr>
        <w:pStyle w:val="SectionHeading6"/>
      </w:pPr>
      <w:r>
        <w:t>Fleet Topology Design for VMware Cloud Foundation</w:t>
      </w:r>
    </w:p>
    <w:p>
      <w:pPr>
        <w:pStyle w:val="BodyText"/>
      </w:pPr>
      <w:r>
        <w:t xml:space="preserve">The following section lists the design decisions for </w:t>
      </w:r>
      <w:r>
        <w:t>Customer</w:t>
      </w:r>
      <w:r>
        <w:t xml:space="preserve"> as chosen from the supported VMware Cloud Foundation Fleet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67</w:t>
      </w:r>
      <w:r>
        <w:fldChar w:fldCharType="end"/>
      </w:r>
      <w:r>
        <w:t>. Fleet Topology High Level Design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1"/>
        <w:gridCol w:w="2608"/>
        <w:gridCol w:w="3480"/>
        <w:gridCol w:w="19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VCF-HLD-FLEET-RCMD-CFG-001</w:t>
            </w:r>
          </w:p>
        </w:tc>
        <w:tc>
          <w:tcPr>
            <w:tcBorders>
              <w:left w:val="nil"/>
              <w:right w:val="nil"/>
            </w:tcBorders>
          </w:tcPr>
          <w:p>
            <w:pPr>
              <w:pStyle w:val="TableBodyText"/>
            </w:pPr>
            <w:r>
              <w:t>Use the VCF Fleet with Multiple Sites Across Multiple Regions design.</w:t>
            </w:r>
          </w:p>
        </w:tc>
        <w:tc>
          <w:tcPr>
            <w:tcBorders>
              <w:left w:val="nil"/>
              <w:right w:val="nil"/>
            </w:tcBorders>
          </w:tcPr>
          <w:p>
            <w:pPr>
              <w:pStyle w:val="TableBodyText"/>
              <w:numPr>
                <w:numId w:val="346"/>
              </w:numPr>
            </w:pPr>
            <w:r>
              <w:t>Provides high availability leveraging a multi-rack architecture, secondary site failover and vSphere HA.</w:t>
            </w:r>
          </w:p>
          <w:p>
            <w:pPr>
              <w:pStyle w:val="TableBodyText"/>
              <w:numPr>
                <w:numId w:val="346"/>
              </w:numPr>
            </w:pPr>
            <w:r>
              <w:t>Available flexibility to expand.</w:t>
            </w:r>
          </w:p>
        </w:tc>
        <w:tc>
          <w:tcPr>
            <w:tcBorders>
              <w:left w:val="nil"/>
              <w:right w:val="nil"/>
            </w:tcBorders>
          </w:tcPr>
          <w:p>
            <w:pPr>
              <w:pStyle w:val="TableBodyText"/>
              <w:numPr>
                <w:numId w:val="347"/>
              </w:numPr>
            </w:pPr>
            <w:r>
              <w:t>Additional hardware required</w:t>
            </w:r>
          </w:p>
          <w:p>
            <w:pPr>
              <w:pStyle w:val="TableBodyText"/>
              <w:numPr>
                <w:numId w:val="347"/>
              </w:numPr>
            </w:pPr>
            <w:r>
              <w:t>Multiple sites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VCF-HLD-FLEET-RCMD-CFG-002</w:t>
            </w:r>
          </w:p>
        </w:tc>
        <w:tc>
          <w:tcPr>
            <w:tcBorders>
              <w:left w:val="nil"/>
              <w:right w:val="nil"/>
            </w:tcBorders>
          </w:tcPr>
          <w:p>
            <w:pPr>
              <w:pStyle w:val="TableBodyText"/>
            </w:pPr>
            <w:r>
              <w:t>Fleet Level components on Shared Management Network Model used.</w:t>
            </w:r>
          </w:p>
        </w:tc>
        <w:tc>
          <w:tcPr>
            <w:tcBorders>
              <w:left w:val="nil"/>
              <w:right w:val="nil"/>
            </w:tcBorders>
          </w:tcPr>
          <w:p>
            <w:pPr>
              <w:pStyle w:val="TableBodyText"/>
              <w:numPr>
                <w:numId w:val="348"/>
              </w:numPr>
            </w:pPr>
            <w:r>
              <w:t>Deployed during initial deployment of VCF.</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VCF-HLD-FLEET-RCMD-CFG-003</w:t>
            </w:r>
          </w:p>
        </w:tc>
        <w:tc>
          <w:tcPr>
            <w:tcBorders>
              <w:left w:val="nil"/>
              <w:right w:val="nil"/>
            </w:tcBorders>
          </w:tcPr>
          <w:p>
            <w:pPr>
              <w:pStyle w:val="TableBodyText"/>
            </w:pPr>
            <w:r>
              <w:t>Use VCF Private Cloud Level Single Sign-On.</w:t>
            </w:r>
          </w:p>
        </w:tc>
        <w:tc>
          <w:tcPr>
            <w:tcBorders>
              <w:left w:val="nil"/>
              <w:right w:val="nil"/>
            </w:tcBorders>
          </w:tcPr>
          <w:p>
            <w:pPr>
              <w:pStyle w:val="TableBodyText"/>
              <w:numPr>
                <w:numId w:val="349"/>
              </w:numPr>
            </w:pPr>
            <w:r>
              <w:t>Uses a single VCF Identity broker that serves all instances in the VCF Fleet.</w:t>
            </w:r>
          </w:p>
        </w:tc>
        <w:tc>
          <w:tcPr>
            <w:tcBorders>
              <w:left w:val="nil"/>
              <w:right w:val="nil"/>
            </w:tcBorders>
          </w:tcPr>
          <w:p>
            <w:pPr>
              <w:pStyle w:val="TableBodyText"/>
            </w:pPr>
            <w:r>
              <w:t>None.</w:t>
            </w:r>
          </w:p>
        </w:tc>
      </w:tr>
    </w:tbl>
    <w:p>
      <w:pPr>
        <w:pStyle w:val="Heading5"/>
        <w:spacing w:before="120"/>
      </w:pPr>
      <w:r>
        <w:t>VMware Cloud Foundation Virtual Infrastructure High-Level Architecture Design Decisions</w:t>
      </w:r>
    </w:p>
    <w:p>
      <w:pPr>
        <w:pStyle w:val="BodyText"/>
      </w:pPr>
      <w:r>
        <w:t xml:space="preserve">This section describes the design decisions that pertain to the high-level architecture and sizing chosen for the VMware Cloud Foundation platform instantiation for </w:t>
      </w:r>
      <w:r>
        <w:t>Customer</w:t>
      </w:r>
      <w:r>
        <w:t>.</w:t>
      </w:r>
    </w:p>
    <w:p>
      <w:pPr>
        <w:pStyle w:val="SectionHeading6"/>
      </w:pPr>
      <w:r>
        <w:t>Cluster High-Level Topology for VMware Cloud Foundation</w:t>
      </w:r>
    </w:p>
    <w:p>
      <w:pPr>
        <w:pStyle w:val="BodyText"/>
      </w:pPr>
      <w:r>
        <w:t xml:space="preserve">The following section lists the design decisions for the Rack Configuration and workload domain configuration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68</w:t>
      </w:r>
      <w:r>
        <w:fldChar w:fldCharType="end"/>
      </w:r>
      <w:r>
        <w:t>. Cluster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69"/>
        <w:gridCol w:w="2551"/>
        <w:gridCol w:w="3434"/>
        <w:gridCol w:w="20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VCF-HLD-MGMT-CL-RCMD-CFG-001</w:t>
            </w:r>
          </w:p>
        </w:tc>
        <w:tc>
          <w:tcPr>
            <w:tcBorders>
              <w:left w:val="nil"/>
              <w:right w:val="nil"/>
            </w:tcBorders>
          </w:tcPr>
          <w:p>
            <w:pPr>
              <w:pStyle w:val="TableBodyText"/>
            </w:pPr>
            <w:r>
              <w:t>Use the Multi-Rack Cluster Model (Layer 2 Variant) for this environment.</w:t>
            </w:r>
          </w:p>
        </w:tc>
        <w:tc>
          <w:tcPr>
            <w:tcBorders>
              <w:left w:val="nil"/>
              <w:right w:val="nil"/>
            </w:tcBorders>
          </w:tcPr>
          <w:p>
            <w:pPr>
              <w:pStyle w:val="TableBodyText"/>
              <w:numPr>
                <w:numId w:val="350"/>
              </w:numPr>
            </w:pPr>
            <w:r>
              <w:t>Environment is protected against a failure of a single rack by ensuring clusters are spread out accordingly.</w:t>
            </w:r>
          </w:p>
        </w:tc>
        <w:tc>
          <w:tcPr>
            <w:tcBorders>
              <w:left w:val="nil"/>
              <w:right w:val="nil"/>
            </w:tcBorders>
          </w:tcPr>
          <w:p>
            <w:pPr>
              <w:pStyle w:val="TableBodyText"/>
            </w:pPr>
            <w:r>
              <w:t>Larger datacenter footprint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VCF-HLD-WLD-CL-RCMD-CFG-001</w:t>
            </w:r>
          </w:p>
        </w:tc>
        <w:tc>
          <w:tcPr>
            <w:tcBorders>
              <w:left w:val="nil"/>
              <w:right w:val="nil"/>
            </w:tcBorders>
          </w:tcPr>
          <w:p>
            <w:pPr>
              <w:pStyle w:val="TableBodyText"/>
            </w:pPr>
            <w:r>
              <w:t>Workload domains deployed in a Single-Rack cluster model.</w:t>
            </w:r>
          </w:p>
        </w:tc>
        <w:tc>
          <w:tcPr>
            <w:tcBorders>
              <w:left w:val="nil"/>
              <w:right w:val="nil"/>
            </w:tcBorders>
          </w:tcPr>
          <w:p>
            <w:pPr>
              <w:pStyle w:val="TableBodyText"/>
              <w:numPr>
                <w:numId w:val="351"/>
              </w:numPr>
            </w:pPr>
            <w:r>
              <w:t>No need for additional redundancy at this time.</w:t>
            </w:r>
          </w:p>
          <w:p>
            <w:pPr>
              <w:pStyle w:val="TableBodyText"/>
              <w:numPr>
                <w:numId w:val="351"/>
              </w:numPr>
            </w:pPr>
            <w:r>
              <w:t>No additional hardware to expand.</w:t>
            </w:r>
          </w:p>
        </w:tc>
        <w:tc>
          <w:tcPr>
            <w:tcBorders>
              <w:left w:val="nil"/>
              <w:right w:val="nil"/>
            </w:tcBorders>
          </w:tcPr>
          <w:p>
            <w:pPr>
              <w:pStyle w:val="TableBodyText"/>
            </w:pPr>
            <w:r>
              <w:t>Can expand at a later date if required for testing.</w:t>
            </w:r>
          </w:p>
        </w:tc>
      </w:tr>
    </w:tbl>
    <w:p>
      <w:pPr>
        <w:pStyle w:val="SectionHeading6"/>
        <w:spacing w:before="120"/>
      </w:pPr>
      <w:r>
        <w:t>Storage High-Level Topology for VMware Cloud Foundation</w:t>
      </w:r>
    </w:p>
    <w:p>
      <w:pPr>
        <w:pStyle w:val="BodyText"/>
      </w:pPr>
      <w:r>
        <w:t xml:space="preserve">The following section lists the design decisions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69</w:t>
      </w:r>
      <w:r>
        <w:fldChar w:fldCharType="end"/>
      </w:r>
      <w:r>
        <w:t>. Storage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23"/>
        <w:gridCol w:w="3328"/>
        <w:gridCol w:w="2836"/>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52"/>
              </w:numPr>
            </w:pPr>
            <w:r>
              <w:t>Environment will not need external storage.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53"/>
              </w:numPr>
            </w:pPr>
            <w:r>
              <w:t>Environment will not need external storage.</w:t>
            </w:r>
          </w:p>
        </w:tc>
        <w:tc>
          <w:tcPr>
            <w:tcBorders>
              <w:left w:val="nil"/>
              <w:right w:val="nil"/>
            </w:tcBorders>
          </w:tcPr>
          <w:p>
            <w:pPr>
              <w:pStyle w:val="TableBodyText"/>
            </w:pPr>
            <w:r>
              <w:t>None.</w:t>
            </w:r>
          </w:p>
        </w:tc>
      </w:tr>
    </w:tbl>
    <w:p>
      <w:pPr>
        <w:pStyle w:val="SectionHeading6"/>
        <w:spacing w:before="120"/>
      </w:pPr>
      <w:r>
        <w:t>Networking High-Level Architecture Topology for VMware Cloud Foundation</w:t>
      </w:r>
    </w:p>
    <w:p>
      <w:pPr>
        <w:pStyle w:val="BodyText"/>
      </w:pPr>
      <w:r>
        <w:t xml:space="preserve">The following section lists the Networking design decisions for </w:t>
      </w:r>
      <w:r>
        <w:t>Customer</w:t>
      </w:r>
      <w:r>
        <w:t xml:space="preserve"> as chosen from the supported VMware Cloud Foundation architectures.</w:t>
      </w:r>
    </w:p>
    <w:p>
      <w:pPr>
        <w:pStyle w:val="BodyText"/>
      </w:pPr>
      <w:r>
        <w:t>The following describes the high level Distributed Switch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70</w:t>
      </w:r>
      <w:r>
        <w:fldChar w:fldCharType="end"/>
      </w:r>
      <w:r>
        <w:t>. Distributed Switch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3"/>
        <w:gridCol w:w="2959"/>
        <w:gridCol w:w="3255"/>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VCF-HLD-NET-DVS-RCMD-CFG-001</w:t>
            </w:r>
          </w:p>
        </w:tc>
        <w:tc>
          <w:tcPr>
            <w:tcBorders>
              <w:left w:val="nil"/>
              <w:right w:val="nil"/>
            </w:tcBorders>
          </w:tcPr>
          <w:p>
            <w:pPr>
              <w:pStyle w:val="TableBodyText"/>
            </w:pPr>
            <w:r>
              <w:t>Use the Workload Separated Distributed Switch Model.</w:t>
            </w:r>
          </w:p>
        </w:tc>
        <w:tc>
          <w:tcPr>
            <w:tcBorders>
              <w:left w:val="nil"/>
              <w:right w:val="nil"/>
            </w:tcBorders>
          </w:tcPr>
          <w:p>
            <w:pPr>
              <w:pStyle w:val="TableBodyText"/>
              <w:numPr>
                <w:numId w:val="354"/>
              </w:numPr>
            </w:pPr>
            <w:r>
              <w:t>Isolates NSX traffic from other traffic for performance.</w:t>
            </w:r>
          </w:p>
        </w:tc>
        <w:tc>
          <w:tcPr>
            <w:tcBorders>
              <w:left w:val="nil"/>
              <w:right w:val="nil"/>
            </w:tcBorders>
          </w:tcPr>
          <w:p>
            <w:pPr>
              <w:pStyle w:val="TableBodyText"/>
            </w:pPr>
            <w:r>
              <w:t>None.</w:t>
            </w:r>
          </w:p>
        </w:tc>
      </w:tr>
    </w:tbl>
    <w:p>
      <w:pPr>
        <w:pStyle w:val="BodyText"/>
        <w:spacing w:before="240"/>
      </w:pPr>
      <w:r>
        <w:t xml:space="preserve">The following Describes the NSX High level design.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71</w:t>
      </w:r>
      <w:r>
        <w:fldChar w:fldCharType="end"/>
      </w:r>
      <w:r>
        <w:t>. NSX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9"/>
        <w:gridCol w:w="2402"/>
        <w:gridCol w:w="2204"/>
        <w:gridCol w:w="34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VCF-HLD-NSX-ARCH-RCMD-CFG-001</w:t>
            </w:r>
          </w:p>
        </w:tc>
        <w:tc>
          <w:tcPr>
            <w:tcBorders>
              <w:left w:val="nil"/>
              <w:right w:val="nil"/>
            </w:tcBorders>
          </w:tcPr>
          <w:p>
            <w:pPr>
              <w:pStyle w:val="TableBodyText"/>
            </w:pPr>
            <w:r>
              <w:t>Use the High Available NSX Manager Deployment Model for all workload domains</w:t>
            </w:r>
          </w:p>
        </w:tc>
        <w:tc>
          <w:tcPr>
            <w:tcBorders>
              <w:left w:val="nil"/>
              <w:right w:val="nil"/>
            </w:tcBorders>
          </w:tcPr>
          <w:p>
            <w:pPr>
              <w:pStyle w:val="TableBodyText"/>
              <w:numPr>
                <w:numId w:val="355"/>
              </w:numPr>
            </w:pPr>
            <w:r>
              <w:t>Resiliancy of NSX Managers by deploying 3 node cluster.</w:t>
            </w:r>
          </w:p>
        </w:tc>
        <w:tc>
          <w:tcPr>
            <w:tcBorders>
              <w:left w:val="nil"/>
              <w:right w:val="nil"/>
            </w:tcBorders>
          </w:tcPr>
          <w:p>
            <w:pPr>
              <w:pStyle w:val="TableBodyText"/>
            </w:pPr>
            <w:r>
              <w:t>More resources consumed.</w:t>
            </w:r>
            <w:r>
              <w:t xml:space="preserve">The following Describes the NSX Edge High level design. The following Describes the Network Consumption Model High level design. </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72</w:t>
      </w:r>
      <w:r>
        <w:fldChar w:fldCharType="end"/>
      </w:r>
      <w:r>
        <w:t>. NSX Edge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6"/>
        <w:gridCol w:w="2348"/>
        <w:gridCol w:w="445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VCF-HLD-NET-RCMD-CFG-001</w:t>
            </w:r>
          </w:p>
        </w:tc>
        <w:tc>
          <w:tcPr>
            <w:tcBorders>
              <w:left w:val="nil"/>
              <w:right w:val="nil"/>
            </w:tcBorders>
          </w:tcPr>
          <w:p>
            <w:pPr>
              <w:pStyle w:val="TableBodyText"/>
            </w:pPr>
            <w:r>
              <w:t>Use the VPC with Full Services Networking Model for all workload domains.</w:t>
            </w:r>
          </w:p>
        </w:tc>
        <w:tc>
          <w:tcPr>
            <w:tcBorders>
              <w:left w:val="nil"/>
              <w:right w:val="nil"/>
            </w:tcBorders>
          </w:tcPr>
          <w:p>
            <w:pPr>
              <w:pStyle w:val="TableBodyText"/>
              <w:numPr>
                <w:numId w:val="356"/>
              </w:numPr>
            </w:pPr>
            <w:r>
              <w:t>The model uses a primary (Tier-0) Gateway configured in Active/Standby mode. It provides a VPC-compatible workload domain with network connectivity established via a Centralized Transit Gateway.</w:t>
            </w:r>
          </w:p>
        </w:tc>
        <w:tc>
          <w:tcPr>
            <w:tcBorders>
              <w:left w:val="nil"/>
              <w:right w:val="nil"/>
            </w:tcBorders>
          </w:tcPr>
          <w:p>
            <w:pPr>
              <w:pStyle w:val="TableBodyText"/>
            </w:pPr>
            <w:r>
              <w:t>None.</w:t>
            </w:r>
          </w:p>
        </w:tc>
      </w:tr>
    </w:tbl>
    <w:p>
      <w:pPr>
        <w:pStyle w:val="Heading5"/>
        <w:spacing w:before="120"/>
      </w:pPr>
      <w:r>
        <w:t>VMware Cloud Foundation Consumption High-Level Architecture Design Decisions</w:t>
      </w:r>
    </w:p>
    <w:p>
      <w:pPr>
        <w:pStyle w:val="BodyText"/>
      </w:pPr>
      <w:r>
        <w:t xml:space="preserve">This section describes the design decisions that pertain to the consumption high-level architecture chosen for the VMware Cloud Foundation platform instantiation for </w:t>
      </w:r>
      <w:r>
        <w:t>Customer</w:t>
      </w:r>
      <w:r>
        <w:t>.</w:t>
      </w:r>
    </w:p>
    <w:p>
      <w:pPr>
        <w:pStyle w:val="BodyText"/>
      </w:pPr>
      <w:r>
        <w:t xml:space="preserve">The following table lists the VCF Automation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73</w:t>
      </w:r>
      <w:r>
        <w:fldChar w:fldCharType="end"/>
      </w:r>
      <w:r>
        <w:t>. VCF Automation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2"/>
        <w:gridCol w:w="2776"/>
        <w:gridCol w:w="3213"/>
        <w:gridCol w:w="21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VCF-HLD-VCFA-RCMD-CFG-001</w:t>
            </w:r>
          </w:p>
        </w:tc>
        <w:tc>
          <w:tcPr>
            <w:tcBorders>
              <w:left w:val="nil"/>
              <w:right w:val="nil"/>
            </w:tcBorders>
          </w:tcPr>
          <w:p>
            <w:pPr>
              <w:pStyle w:val="TableBodyText"/>
            </w:pPr>
            <w:r>
              <w:t>Use the High Availability VCF Automation Model.</w:t>
            </w:r>
          </w:p>
        </w:tc>
        <w:tc>
          <w:tcPr>
            <w:tcBorders>
              <w:left w:val="nil"/>
              <w:right w:val="nil"/>
            </w:tcBorders>
          </w:tcPr>
          <w:p>
            <w:pPr>
              <w:pStyle w:val="TableBodyText"/>
              <w:numPr>
                <w:numId w:val="357"/>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VCF-HLD-VCFA-RCMD-CFG-002</w:t>
            </w:r>
          </w:p>
        </w:tc>
        <w:tc>
          <w:tcPr>
            <w:tcBorders>
              <w:left w:val="nil"/>
              <w:right w:val="nil"/>
            </w:tcBorders>
          </w:tcPr>
          <w:p>
            <w:pPr>
              <w:pStyle w:val="TableBodyText"/>
            </w:pPr>
            <w:r>
              <w:t>Use the Model 2: Shared workload domain for multiple organizations in a VCF Instance Tenancy Model</w:t>
            </w:r>
          </w:p>
        </w:tc>
        <w:tc>
          <w:tcPr>
            <w:tcBorders>
              <w:left w:val="nil"/>
              <w:right w:val="nil"/>
            </w:tcBorders>
          </w:tcPr>
          <w:p>
            <w:pPr>
              <w:pStyle w:val="TableBodyText"/>
              <w:numPr>
                <w:numId w:val="358"/>
              </w:numPr>
            </w:pPr>
            <w:r>
              <w:t>Allows for shared resources between tenants</w:t>
            </w:r>
          </w:p>
          <w:p>
            <w:pPr>
              <w:pStyle w:val="TableBodyText"/>
              <w:numPr>
                <w:numId w:val="358"/>
              </w:numPr>
            </w:pPr>
            <w:r>
              <w:t>Simplified management and operational model</w:t>
            </w:r>
          </w:p>
          <w:p>
            <w:pPr>
              <w:pStyle w:val="TableBodyText"/>
              <w:numPr>
                <w:numId w:val="358"/>
              </w:numPr>
            </w:pPr>
            <w:r>
              <w:t>Highly Salable and can grow as demand requires</w:t>
            </w:r>
          </w:p>
          <w:p>
            <w:pPr>
              <w:pStyle w:val="TableBodyText"/>
              <w:numPr>
                <w:numId w:val="358"/>
              </w:numPr>
            </w:pPr>
            <w:r>
              <w:t>vSphere Namespace Isolation</w:t>
            </w:r>
          </w:p>
          <w:p>
            <w:pPr>
              <w:pStyle w:val="TableBodyText"/>
              <w:numPr>
                <w:numId w:val="358"/>
              </w:numPr>
            </w:pPr>
            <w:r>
              <w:t>Networks can be segmented</w:t>
            </w:r>
          </w:p>
        </w:tc>
        <w:tc>
          <w:tcPr>
            <w:tcBorders>
              <w:left w:val="nil"/>
              <w:right w:val="nil"/>
            </w:tcBorders>
          </w:tcPr>
          <w:p>
            <w:pPr>
              <w:pStyle w:val="TableBodyText"/>
            </w:pPr>
            <w:r>
              <w:t>No isolation of hardware resources, uses shared workload domains.</w:t>
            </w:r>
          </w:p>
        </w:tc>
      </w:tr>
    </w:tbl>
    <w:p>
      <w:pPr>
        <w:pStyle w:val="Heading5"/>
        <w:spacing w:before="120"/>
      </w:pPr>
      <w:r>
        <w:t>VMware Cloud Foundation Operations High-Level Architecture Design Decisions</w:t>
      </w:r>
    </w:p>
    <w:p>
      <w:pPr>
        <w:pStyle w:val="BodyText"/>
      </w:pPr>
      <w:r>
        <w:t xml:space="preserve">This section describes the design decisions that pertain to the VCF Operations high-level architecture chosen for the VMware Cloud Foundation platform instantiation for </w:t>
      </w:r>
      <w:r>
        <w:t>Customer</w:t>
      </w:r>
      <w:r>
        <w:t>.</w:t>
      </w:r>
    </w:p>
    <w:p>
      <w:pPr>
        <w:pStyle w:val="BodyText"/>
      </w:pPr>
      <w:r>
        <w:t xml:space="preserve">The following table lists the VCF Operations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74</w:t>
      </w:r>
      <w:r>
        <w:fldChar w:fldCharType="end"/>
      </w:r>
      <w:r>
        <w:t>. VCF Operations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8"/>
        <w:gridCol w:w="2280"/>
        <w:gridCol w:w="3837"/>
        <w:gridCol w:w="186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VCF-HLD-VCFO-RCMD-CFG-001</w:t>
            </w:r>
          </w:p>
        </w:tc>
        <w:tc>
          <w:tcPr>
            <w:tcBorders>
              <w:left w:val="nil"/>
              <w:right w:val="nil"/>
            </w:tcBorders>
          </w:tcPr>
          <w:p>
            <w:pPr>
              <w:pStyle w:val="TableBodyText"/>
            </w:pPr>
            <w:r>
              <w:t>Use the High Availability VCF Operations Model.</w:t>
            </w:r>
          </w:p>
        </w:tc>
        <w:tc>
          <w:tcPr>
            <w:tcBorders>
              <w:left w:val="nil"/>
              <w:right w:val="nil"/>
            </w:tcBorders>
          </w:tcPr>
          <w:p>
            <w:pPr>
              <w:pStyle w:val="TableBodyText"/>
              <w:numPr>
                <w:numId w:val="359"/>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Security Governance and Compliance High-Level Architecture Design Decisions</w:t>
      </w:r>
    </w:p>
    <w:p>
      <w:pPr>
        <w:pStyle w:val="BodyText"/>
      </w:pPr>
      <w:r>
        <w:t xml:space="preserve">This section describes the design decisions that pertain to the Security Governance and Compliance high-level architecture chosen for the VMware Cloud Foundation platform instantiation for </w:t>
      </w:r>
      <w:r>
        <w:t>Customer</w:t>
      </w:r>
      <w:r>
        <w:t>.</w:t>
      </w:r>
    </w:p>
    <w:p>
      <w:pPr>
        <w:pStyle w:val="BodyText"/>
      </w:pPr>
      <w:r>
        <w:t xml:space="preserve">The following table lists the Security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75</w:t>
      </w:r>
      <w:r>
        <w:fldChar w:fldCharType="end"/>
      </w:r>
      <w:r>
        <w:t>. VCF Identity Broker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7"/>
        <w:gridCol w:w="2262"/>
        <w:gridCol w:w="3831"/>
        <w:gridCol w:w="18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VCF-HLD-VIDB-RCMD-CFG-001</w:t>
            </w:r>
          </w:p>
        </w:tc>
        <w:tc>
          <w:tcPr>
            <w:tcBorders>
              <w:left w:val="nil"/>
              <w:right w:val="nil"/>
            </w:tcBorders>
          </w:tcPr>
          <w:p>
            <w:pPr>
              <w:pStyle w:val="TableBodyText"/>
            </w:pPr>
            <w:r>
              <w:t>Use the Appliance VCF Identity Broker Model.</w:t>
            </w:r>
          </w:p>
        </w:tc>
        <w:tc>
          <w:tcPr>
            <w:tcBorders>
              <w:left w:val="nil"/>
              <w:right w:val="nil"/>
            </w:tcBorders>
          </w:tcPr>
          <w:p>
            <w:pPr>
              <w:pStyle w:val="TableBodyText"/>
              <w:numPr>
                <w:numId w:val="360"/>
              </w:numPr>
            </w:pPr>
            <w:r>
              <w:t>Deploys dedicated VMware Identity Broker appliances</w:t>
            </w:r>
          </w:p>
          <w:p>
            <w:pPr>
              <w:pStyle w:val="TableBodyText"/>
              <w:numPr>
                <w:numId w:val="360"/>
              </w:numPr>
            </w:pPr>
            <w:r>
              <w:t>Provides resiliency at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vSphere Supervisor High-Level Architecture Design Decisions</w:t>
      </w:r>
    </w:p>
    <w:p>
      <w:pPr>
        <w:pStyle w:val="BodyText"/>
      </w:pPr>
      <w:r>
        <w:t xml:space="preserve">This section describes the design decisions that pertain to the vSphere Supervisor high-level architecture chosen for the VMware Cloud Foundation platform instantiation for </w:t>
      </w:r>
      <w:r>
        <w:t>Customer</w:t>
      </w:r>
      <w:r>
        <w:t>.</w:t>
      </w:r>
    </w:p>
    <w:p>
      <w:pPr>
        <w:pStyle w:val="BodyText"/>
      </w:pPr>
      <w:r>
        <w:t xml:space="preserve">The following table lists the vSphere Supervisor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76</w:t>
      </w:r>
      <w:r>
        <w:fldChar w:fldCharType="end"/>
      </w:r>
      <w:r>
        <w:t>. vSphere Supervisor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2"/>
        <w:gridCol w:w="2619"/>
        <w:gridCol w:w="353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VCF-HLD-VKS-RCMD-CFG-001</w:t>
            </w:r>
          </w:p>
        </w:tc>
        <w:tc>
          <w:tcPr>
            <w:tcBorders>
              <w:left w:val="nil"/>
              <w:right w:val="nil"/>
            </w:tcBorders>
          </w:tcPr>
          <w:p>
            <w:pPr>
              <w:pStyle w:val="TableBodyText"/>
            </w:pPr>
            <w:r>
              <w:t>Use the Single Management Zone with combined workload zones model.</w:t>
            </w:r>
          </w:p>
        </w:tc>
        <w:tc>
          <w:tcPr>
            <w:tcBorders>
              <w:left w:val="nil"/>
              <w:right w:val="nil"/>
            </w:tcBorders>
          </w:tcPr>
          <w:p>
            <w:pPr>
              <w:pStyle w:val="TableBodyText"/>
              <w:numPr>
                <w:numId w:val="361"/>
              </w:numPr>
            </w:pPr>
            <w:r>
              <w:t>Simplifies the configuration as it provides a minimal deployment of the vSphere Supervisor for all services.</w:t>
            </w:r>
          </w:p>
        </w:tc>
        <w:tc>
          <w:tcPr>
            <w:tcBorders>
              <w:left w:val="nil"/>
              <w:right w:val="nil"/>
            </w:tcBorders>
          </w:tcPr>
          <w:p>
            <w:pPr>
              <w:pStyle w:val="TableBodyText"/>
            </w:pPr>
            <w:r>
              <w:t>Relies on vSphere HA for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VCF-HLD-VKS-RCMD-CFG-002</w:t>
            </w:r>
          </w:p>
        </w:tc>
        <w:tc>
          <w:tcPr>
            <w:tcBorders>
              <w:left w:val="nil"/>
              <w:right w:val="nil"/>
            </w:tcBorders>
          </w:tcPr>
          <w:p>
            <w:pPr>
              <w:pStyle w:val="TableBodyText"/>
            </w:pPr>
            <w:r>
              <w:t>Use a High-Availability Control plane</w:t>
            </w:r>
          </w:p>
        </w:tc>
        <w:tc>
          <w:tcPr>
            <w:tcBorders>
              <w:left w:val="nil"/>
              <w:right w:val="nil"/>
            </w:tcBorders>
          </w:tcPr>
          <w:p>
            <w:pPr>
              <w:pStyle w:val="TableBodyText"/>
            </w:pPr>
            <w:r>
              <w:t>Availability of the control plane is greater with a 3 node deployment.</w:t>
            </w:r>
          </w:p>
        </w:tc>
        <w:tc>
          <w:tcPr>
            <w:tcBorders>
              <w:left w:val="nil"/>
              <w:right w:val="nil"/>
            </w:tcBorders>
          </w:tcPr>
          <w:p>
            <w:pPr>
              <w:pStyle w:val="TableBodyText"/>
            </w:pPr>
            <w:r>
              <w:t>More resources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VCF-HLD-VKS-RCMD-CFG-003</w:t>
            </w:r>
          </w:p>
        </w:tc>
        <w:tc>
          <w:tcPr>
            <w:tcBorders>
              <w:left w:val="nil"/>
              <w:right w:val="nil"/>
            </w:tcBorders>
          </w:tcPr>
          <w:p>
            <w:pPr>
              <w:pStyle w:val="TableBodyText"/>
            </w:pPr>
            <w:r>
              <w:t>Use Supervisor NSX Load Balancer Model.</w:t>
            </w:r>
          </w:p>
        </w:tc>
        <w:tc>
          <w:tcPr>
            <w:tcBorders>
              <w:left w:val="nil"/>
              <w:right w:val="nil"/>
            </w:tcBorders>
          </w:tcPr>
          <w:p>
            <w:pPr>
              <w:pStyle w:val="TableBodyText"/>
            </w:pPr>
            <w:r>
              <w:t>NSX Load balancer model is an included feature and allows for use of advanced features</w:t>
            </w:r>
          </w:p>
        </w:tc>
        <w:tc>
          <w:tcPr>
            <w:tcBorders>
              <w:left w:val="nil"/>
              <w:right w:val="nil"/>
            </w:tcBorders>
          </w:tcPr>
          <w:p>
            <w:pPr>
              <w:pStyle w:val="TableBodyText"/>
            </w:pPr>
            <w:r>
              <w:t>Specific networking models must be used.</w:t>
            </w:r>
          </w:p>
        </w:tc>
      </w:tr>
    </w:tbl>
    <w:p>
      <w:pPr>
        <w:pStyle w:val="Heading4"/>
        <w:spacing w:before="120"/>
      </w:pPr>
      <w:r>
        <w:t>VCF Fleet with Multiple Sites in a Single Region plus Additional Regions High-Level Design Decisions</w:t>
      </w:r>
    </w:p>
    <w:p>
      <w:pPr>
        <w:pStyle w:val="BodyText"/>
      </w:pPr>
      <w:r>
        <w:t>The following section lists the High-Level design Decisions when a VCF Fleet with Multiple Sites in a Single Region plus Additional Regions in a Single Region design is used.</w:t>
      </w:r>
    </w:p>
    <w:p>
      <w:pPr>
        <w:pStyle w:val="Heading5"/>
      </w:pPr>
      <w:r>
        <w:t>VMware Cloud Foundation VCF Fleet High-Level Architecture Design Decisions</w:t>
      </w:r>
    </w:p>
    <w:p>
      <w:pPr>
        <w:pStyle w:val="BodyText"/>
      </w:pPr>
      <w:r>
        <w:t xml:space="preserve">This section describes the design decisions that pertain to the fleet high-level architecture chosen for the VMware Cloud Foundation platform instantiation for </w:t>
      </w:r>
      <w:r>
        <w:t>Customer</w:t>
      </w:r>
      <w:r>
        <w:t>.</w:t>
      </w:r>
    </w:p>
    <w:p>
      <w:pPr>
        <w:pStyle w:val="SectionHeading6"/>
      </w:pPr>
      <w:r>
        <w:t>Fleet Topology Design for VMware Cloud Foundation</w:t>
      </w:r>
    </w:p>
    <w:p>
      <w:pPr>
        <w:pStyle w:val="BodyText"/>
      </w:pPr>
      <w:r>
        <w:t xml:space="preserve">The following section lists the design decisions for </w:t>
      </w:r>
      <w:r>
        <w:t>Customer</w:t>
      </w:r>
      <w:r>
        <w:t xml:space="preserve"> as chosen from the supported VMware Cloud Foundation Fleet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77</w:t>
      </w:r>
      <w:r>
        <w:fldChar w:fldCharType="end"/>
      </w:r>
      <w:r>
        <w:t>. Fleet Topology High Level Design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2"/>
        <w:gridCol w:w="2588"/>
        <w:gridCol w:w="3630"/>
        <w:gridCol w:w="18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VCF-HLD-FLEET-RCMD-CFG-001</w:t>
            </w:r>
          </w:p>
        </w:tc>
        <w:tc>
          <w:tcPr>
            <w:tcBorders>
              <w:left w:val="nil"/>
              <w:right w:val="nil"/>
            </w:tcBorders>
          </w:tcPr>
          <w:p>
            <w:pPr>
              <w:pStyle w:val="TableBodyText"/>
            </w:pPr>
            <w:r>
              <w:t>Use the VCF Fleet with Multiple Sites in a Single Region plus Additional Regions.</w:t>
            </w:r>
          </w:p>
        </w:tc>
        <w:tc>
          <w:tcPr>
            <w:tcBorders>
              <w:left w:val="nil"/>
              <w:right w:val="nil"/>
            </w:tcBorders>
          </w:tcPr>
          <w:p>
            <w:pPr>
              <w:pStyle w:val="TableBodyText"/>
              <w:numPr>
                <w:numId w:val="362"/>
              </w:numPr>
            </w:pPr>
            <w:r>
              <w:t>Management and workloads are deployed in a stretch cluster configuration so that failover to a secondary site can be achieved</w:t>
            </w:r>
          </w:p>
          <w:p>
            <w:pPr>
              <w:pStyle w:val="TableBodyText"/>
              <w:numPr>
                <w:numId w:val="362"/>
              </w:numPr>
            </w:pPr>
            <w:r>
              <w:t>Provides high availability leveraging a multi-rack architecture, secondary site failover and vSphere HA.</w:t>
            </w:r>
          </w:p>
          <w:p>
            <w:pPr>
              <w:pStyle w:val="TableBodyText"/>
              <w:numPr>
                <w:numId w:val="362"/>
              </w:numPr>
            </w:pPr>
            <w:r>
              <w:t>Available flexibility to expand.</w:t>
            </w:r>
          </w:p>
        </w:tc>
        <w:tc>
          <w:tcPr>
            <w:tcBorders>
              <w:left w:val="nil"/>
              <w:right w:val="nil"/>
            </w:tcBorders>
          </w:tcPr>
          <w:p>
            <w:pPr>
              <w:pStyle w:val="TableBodyText"/>
              <w:numPr>
                <w:numId w:val="363"/>
              </w:numPr>
            </w:pPr>
            <w:r>
              <w:t>Additional hardware required</w:t>
            </w:r>
          </w:p>
          <w:p>
            <w:pPr>
              <w:pStyle w:val="TableBodyText"/>
              <w:numPr>
                <w:numId w:val="363"/>
              </w:numPr>
            </w:pPr>
            <w:r>
              <w:t>Multiple sites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VCF-HLD-FLEET-RCMD-CFG-002</w:t>
            </w:r>
          </w:p>
        </w:tc>
        <w:tc>
          <w:tcPr>
            <w:tcBorders>
              <w:left w:val="nil"/>
              <w:right w:val="nil"/>
            </w:tcBorders>
          </w:tcPr>
          <w:p>
            <w:pPr>
              <w:pStyle w:val="TableBodyText"/>
            </w:pPr>
            <w:r>
              <w:t>Fleet Level components on Shared Management Network Model used.</w:t>
            </w:r>
          </w:p>
        </w:tc>
        <w:tc>
          <w:tcPr>
            <w:tcBorders>
              <w:left w:val="nil"/>
              <w:right w:val="nil"/>
            </w:tcBorders>
          </w:tcPr>
          <w:p>
            <w:pPr>
              <w:pStyle w:val="TableBodyText"/>
              <w:numPr>
                <w:numId w:val="364"/>
              </w:numPr>
            </w:pPr>
            <w:r>
              <w:t>Deployed during initial deployment of VCF.</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VCF-HLD-FLEET-RCMD-CFG-003</w:t>
            </w:r>
          </w:p>
        </w:tc>
        <w:tc>
          <w:tcPr>
            <w:tcBorders>
              <w:left w:val="nil"/>
              <w:right w:val="nil"/>
            </w:tcBorders>
          </w:tcPr>
          <w:p>
            <w:pPr>
              <w:pStyle w:val="TableBodyText"/>
            </w:pPr>
            <w:r>
              <w:t>Use VCF Instance Level Single Sign-On.</w:t>
            </w:r>
          </w:p>
        </w:tc>
        <w:tc>
          <w:tcPr>
            <w:tcBorders>
              <w:left w:val="nil"/>
              <w:right w:val="nil"/>
            </w:tcBorders>
          </w:tcPr>
          <w:p>
            <w:pPr>
              <w:pStyle w:val="TableBodyText"/>
              <w:numPr>
                <w:numId w:val="365"/>
              </w:numPr>
            </w:pPr>
            <w:r>
              <w:t>Uses a VCF Identity broker for each VCF instance in the VCF Fleet.</w:t>
            </w:r>
          </w:p>
        </w:tc>
        <w:tc>
          <w:tcPr>
            <w:tcBorders>
              <w:left w:val="nil"/>
              <w:right w:val="nil"/>
            </w:tcBorders>
          </w:tcPr>
          <w:p>
            <w:pPr>
              <w:pStyle w:val="TableBodyText"/>
            </w:pPr>
            <w:r>
              <w:t>None.</w:t>
            </w:r>
          </w:p>
        </w:tc>
      </w:tr>
    </w:tbl>
    <w:p>
      <w:pPr>
        <w:pStyle w:val="Heading5"/>
        <w:spacing w:before="120"/>
      </w:pPr>
      <w:r>
        <w:t>VMware Cloud Foundation Virtual Infrastructure High-Level Architecture Design Decisions</w:t>
      </w:r>
    </w:p>
    <w:p>
      <w:pPr>
        <w:pStyle w:val="BodyText"/>
      </w:pPr>
      <w:r>
        <w:t xml:space="preserve">This section describes the design decisions that pertain to the high-level architecture and sizing chosen for the VMware Cloud Foundation platform instantiation for </w:t>
      </w:r>
      <w:r>
        <w:t>Customer</w:t>
      </w:r>
      <w:r>
        <w:t>.</w:t>
      </w:r>
    </w:p>
    <w:p>
      <w:pPr>
        <w:pStyle w:val="SectionHeading6"/>
      </w:pPr>
      <w:r>
        <w:t>Cluster High-Level Topology for VMware Cloud Foundation</w:t>
      </w:r>
    </w:p>
    <w:p>
      <w:pPr>
        <w:pStyle w:val="BodyText"/>
      </w:pPr>
      <w:r>
        <w:t xml:space="preserve">The following section lists the design decisions for the Rack Configuration and workload domain configuration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78</w:t>
      </w:r>
      <w:r>
        <w:fldChar w:fldCharType="end"/>
      </w:r>
      <w:r>
        <w:t>. Cluster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7"/>
        <w:gridCol w:w="3008"/>
        <w:gridCol w:w="3158"/>
        <w:gridCol w:w="189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VCF-HLD-MGMT-CL-RCMD-CFG-001</w:t>
            </w:r>
          </w:p>
        </w:tc>
        <w:tc>
          <w:tcPr>
            <w:tcBorders>
              <w:left w:val="nil"/>
              <w:right w:val="nil"/>
            </w:tcBorders>
          </w:tcPr>
          <w:p>
            <w:pPr>
              <w:pStyle w:val="TableBodyText"/>
            </w:pPr>
            <w:r>
              <w:t>Management domains use Multi-Availability Zone Design based on NSX Edge Node HA design for this environment.</w:t>
            </w:r>
          </w:p>
        </w:tc>
        <w:tc>
          <w:tcPr>
            <w:tcBorders>
              <w:left w:val="nil"/>
              <w:right w:val="nil"/>
            </w:tcBorders>
          </w:tcPr>
          <w:p>
            <w:pPr>
              <w:pStyle w:val="TableBodyText"/>
              <w:numPr>
                <w:numId w:val="366"/>
              </w:numPr>
            </w:pPr>
            <w:r>
              <w:t>Environment is protected against a failure of a single rack by ensuring clusters are spread out accordingly.</w:t>
            </w:r>
          </w:p>
        </w:tc>
        <w:tc>
          <w:tcPr>
            <w:tcBorders>
              <w:left w:val="nil"/>
              <w:right w:val="nil"/>
            </w:tcBorders>
          </w:tcPr>
          <w:p>
            <w:pPr>
              <w:pStyle w:val="TableBodyText"/>
            </w:pPr>
            <w:r>
              <w:t>Larger datacenter footprint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VCF-HLD-MGMT-CL-RCMD-CFG-002</w:t>
            </w:r>
          </w:p>
        </w:tc>
        <w:tc>
          <w:tcPr>
            <w:tcBorders>
              <w:left w:val="nil"/>
              <w:right w:val="nil"/>
            </w:tcBorders>
          </w:tcPr>
          <w:p>
            <w:pPr>
              <w:pStyle w:val="TableBodyText"/>
            </w:pPr>
            <w:r>
              <w:t>Use a Stretched Cluster Model for management.</w:t>
            </w:r>
          </w:p>
        </w:tc>
        <w:tc>
          <w:tcPr>
            <w:tcBorders>
              <w:left w:val="nil"/>
              <w:right w:val="nil"/>
            </w:tcBorders>
          </w:tcPr>
          <w:p>
            <w:pPr>
              <w:pStyle w:val="TableBodyText"/>
              <w:numPr>
                <w:numId w:val="367"/>
              </w:numPr>
            </w:pPr>
            <w:r>
              <w:t>Environment is protected against a single site failure with a cluster stretched across two sites</w:t>
            </w:r>
          </w:p>
        </w:tc>
        <w:tc>
          <w:tcPr>
            <w:tcBorders>
              <w:left w:val="nil"/>
              <w:right w:val="nil"/>
            </w:tcBorders>
          </w:tcPr>
          <w:p>
            <w:pPr>
              <w:pStyle w:val="TableBodyText"/>
            </w:pPr>
            <w:r>
              <w:t>Additional hardware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VCF-HLD-WLD-CL-RCMD-CFG-001</w:t>
            </w:r>
          </w:p>
        </w:tc>
        <w:tc>
          <w:tcPr>
            <w:tcBorders>
              <w:left w:val="nil"/>
              <w:right w:val="nil"/>
            </w:tcBorders>
          </w:tcPr>
          <w:p>
            <w:pPr>
              <w:pStyle w:val="TableBodyText"/>
            </w:pPr>
            <w:r>
              <w:t>Workload Domains use Multi-Availability Zone Design based on NSX Edge Node HA design for this environment.</w:t>
            </w:r>
          </w:p>
        </w:tc>
        <w:tc>
          <w:tcPr>
            <w:tcBorders>
              <w:left w:val="nil"/>
              <w:right w:val="nil"/>
            </w:tcBorders>
          </w:tcPr>
          <w:p>
            <w:pPr>
              <w:pStyle w:val="TableBodyText"/>
              <w:numPr>
                <w:numId w:val="368"/>
              </w:numPr>
            </w:pPr>
            <w:r>
              <w:t>No need for additional redundancy at this time.</w:t>
            </w:r>
          </w:p>
          <w:p>
            <w:pPr>
              <w:pStyle w:val="TableBodyText"/>
              <w:numPr>
                <w:numId w:val="368"/>
              </w:numPr>
            </w:pPr>
            <w:r>
              <w:t>No additional hardware to expand.</w:t>
            </w:r>
          </w:p>
        </w:tc>
        <w:tc>
          <w:tcPr>
            <w:tcBorders>
              <w:left w:val="nil"/>
              <w:right w:val="nil"/>
            </w:tcBorders>
          </w:tcPr>
          <w:p>
            <w:pPr>
              <w:pStyle w:val="TableBodyText"/>
            </w:pPr>
            <w:r>
              <w:t>Can expand at a later date if required for testing.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VCF-HLD-WLD-CL-RCMD-CFG-002</w:t>
            </w:r>
          </w:p>
        </w:tc>
        <w:tc>
          <w:tcPr>
            <w:tcBorders>
              <w:left w:val="nil"/>
              <w:right w:val="nil"/>
            </w:tcBorders>
          </w:tcPr>
          <w:p>
            <w:pPr>
              <w:pStyle w:val="TableBodyText"/>
            </w:pPr>
            <w:r>
              <w:t>Use a Stretched Cluster Model workload domains.</w:t>
            </w:r>
          </w:p>
        </w:tc>
        <w:tc>
          <w:tcPr>
            <w:tcBorders>
              <w:left w:val="nil"/>
              <w:right w:val="nil"/>
            </w:tcBorders>
          </w:tcPr>
          <w:p>
            <w:pPr>
              <w:pStyle w:val="TableBodyText"/>
              <w:numPr>
                <w:numId w:val="369"/>
              </w:numPr>
            </w:pPr>
            <w:r>
              <w:t>Environment is protected against a single site failure with a cluster stretched across two sites</w:t>
            </w:r>
          </w:p>
        </w:tc>
        <w:tc>
          <w:tcPr>
            <w:tcBorders>
              <w:left w:val="nil"/>
              <w:right w:val="nil"/>
            </w:tcBorders>
          </w:tcPr>
          <w:p>
            <w:pPr>
              <w:pStyle w:val="TableBodyText"/>
            </w:pPr>
            <w:r>
              <w:t>Additional hardware required.</w:t>
            </w:r>
          </w:p>
        </w:tc>
      </w:tr>
    </w:tbl>
    <w:p>
      <w:pPr>
        <w:pStyle w:val="SectionHeading6"/>
        <w:spacing w:before="120"/>
      </w:pPr>
      <w:r>
        <w:t>Storage High-Level Topology for VMware Cloud Foundation</w:t>
      </w:r>
    </w:p>
    <w:p>
      <w:pPr>
        <w:pStyle w:val="BodyText"/>
      </w:pPr>
      <w:r>
        <w:t xml:space="preserve">The following section lists the design decisions for </w:t>
      </w:r>
      <w:r>
        <w:t>Customer</w:t>
      </w:r>
      <w:r>
        <w:t xml:space="preserve"> as chosen from the supported VMware Cloud Foundation architectures.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79</w:t>
      </w:r>
      <w:r>
        <w:fldChar w:fldCharType="end"/>
      </w:r>
      <w:r>
        <w:t>. Storage High-Level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23"/>
        <w:gridCol w:w="3328"/>
        <w:gridCol w:w="2836"/>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VCF-HLD-MGMT-STO-RCMD-CFG-001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70"/>
              </w:numPr>
            </w:pPr>
            <w:r>
              <w:t>Environment will not need external storage.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VCF-HLD-WLD-STO-RCMD-CFG-001</w:t>
            </w:r>
          </w:p>
        </w:tc>
        <w:tc>
          <w:tcPr>
            <w:tcBorders>
              <w:left w:val="nil"/>
              <w:right w:val="nil"/>
            </w:tcBorders>
          </w:tcPr>
          <w:p>
            <w:pPr>
              <w:pStyle w:val="TableBodyText"/>
            </w:pPr>
            <w:r>
              <w:t>Use the vSAN ESA Storage Model for shared storage in the cluster.</w:t>
            </w:r>
          </w:p>
        </w:tc>
        <w:tc>
          <w:tcPr>
            <w:tcBorders>
              <w:left w:val="nil"/>
              <w:right w:val="nil"/>
            </w:tcBorders>
          </w:tcPr>
          <w:p>
            <w:pPr>
              <w:pStyle w:val="TableBodyText"/>
              <w:numPr>
                <w:numId w:val="371"/>
              </w:numPr>
            </w:pPr>
            <w:r>
              <w:t>Environment will not need external storage.</w:t>
            </w:r>
          </w:p>
        </w:tc>
        <w:tc>
          <w:tcPr>
            <w:tcBorders>
              <w:left w:val="nil"/>
              <w:right w:val="nil"/>
            </w:tcBorders>
          </w:tcPr>
          <w:p>
            <w:pPr>
              <w:pStyle w:val="TableBodyText"/>
            </w:pPr>
            <w:r>
              <w:t>None.</w:t>
            </w:r>
          </w:p>
        </w:tc>
      </w:tr>
    </w:tbl>
    <w:p>
      <w:pPr>
        <w:pStyle w:val="SectionHeading6"/>
        <w:spacing w:before="120"/>
      </w:pPr>
      <w:r>
        <w:t>Networking High-Level Architecture Topology for VMware Cloud Foundation</w:t>
      </w:r>
    </w:p>
    <w:p>
      <w:pPr>
        <w:pStyle w:val="BodyText"/>
      </w:pPr>
      <w:r>
        <w:t xml:space="preserve">The following section lists the Networking design decisions for </w:t>
      </w:r>
      <w:r>
        <w:t>Customer</w:t>
      </w:r>
      <w:r>
        <w:t xml:space="preserve"> as chosen from the supported VMware Cloud Foundation architectures.</w:t>
      </w:r>
    </w:p>
    <w:p>
      <w:pPr>
        <w:pStyle w:val="BodyText"/>
      </w:pPr>
      <w:r>
        <w:t>The following describes the high level Distributed Switch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80</w:t>
      </w:r>
      <w:r>
        <w:fldChar w:fldCharType="end"/>
      </w:r>
      <w:r>
        <w:t>. Distributed Switch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1"/>
        <w:gridCol w:w="2919"/>
        <w:gridCol w:w="3297"/>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VCF-HLD-NET-DVS-RCMD-CFG-001</w:t>
            </w:r>
          </w:p>
        </w:tc>
        <w:tc>
          <w:tcPr>
            <w:tcBorders>
              <w:left w:val="nil"/>
              <w:right w:val="nil"/>
            </w:tcBorders>
          </w:tcPr>
          <w:p>
            <w:pPr>
              <w:pStyle w:val="TableBodyText"/>
            </w:pPr>
            <w:r>
              <w:t>Use the Storage Separation Distributed Switch Model.</w:t>
            </w:r>
          </w:p>
        </w:tc>
        <w:tc>
          <w:tcPr>
            <w:tcBorders>
              <w:left w:val="nil"/>
              <w:right w:val="nil"/>
            </w:tcBorders>
          </w:tcPr>
          <w:p>
            <w:pPr>
              <w:pStyle w:val="TableBodyText"/>
              <w:numPr>
                <w:numId w:val="372"/>
              </w:numPr>
            </w:pPr>
            <w:r>
              <w:t>Isolates storage traffic from other traffic for performance</w:t>
            </w:r>
          </w:p>
        </w:tc>
        <w:tc>
          <w:tcPr>
            <w:tcBorders>
              <w:left w:val="nil"/>
              <w:right w:val="nil"/>
            </w:tcBorders>
          </w:tcPr>
          <w:p>
            <w:pPr>
              <w:pStyle w:val="TableBodyText"/>
            </w:pPr>
            <w:r>
              <w:t>None.</w:t>
            </w:r>
          </w:p>
        </w:tc>
      </w:tr>
    </w:tbl>
    <w:p>
      <w:pPr>
        <w:pStyle w:val="BodyText"/>
        <w:spacing w:before="240"/>
      </w:pPr>
      <w:r>
        <w:t xml:space="preserve">The following Describes the NSX High level design.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81</w:t>
      </w:r>
      <w:r>
        <w:fldChar w:fldCharType="end"/>
      </w:r>
      <w:r>
        <w:t>. NSX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9"/>
        <w:gridCol w:w="2402"/>
        <w:gridCol w:w="2204"/>
        <w:gridCol w:w="34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VCF-HLD-NSX-ARCH-RCMD-CFG-001</w:t>
            </w:r>
          </w:p>
        </w:tc>
        <w:tc>
          <w:tcPr>
            <w:tcBorders>
              <w:left w:val="nil"/>
              <w:right w:val="nil"/>
            </w:tcBorders>
          </w:tcPr>
          <w:p>
            <w:pPr>
              <w:pStyle w:val="TableBodyText"/>
            </w:pPr>
            <w:r>
              <w:t>Use the High Available NSX Manager Deployment Model for all workload domains</w:t>
            </w:r>
          </w:p>
        </w:tc>
        <w:tc>
          <w:tcPr>
            <w:tcBorders>
              <w:left w:val="nil"/>
              <w:right w:val="nil"/>
            </w:tcBorders>
          </w:tcPr>
          <w:p>
            <w:pPr>
              <w:pStyle w:val="TableBodyText"/>
              <w:numPr>
                <w:numId w:val="373"/>
              </w:numPr>
            </w:pPr>
            <w:r>
              <w:t>Resiliancy of NSX Managers by deploying 3 node cluster.</w:t>
            </w:r>
          </w:p>
        </w:tc>
        <w:tc>
          <w:tcPr>
            <w:tcBorders>
              <w:left w:val="nil"/>
              <w:right w:val="nil"/>
            </w:tcBorders>
          </w:tcPr>
          <w:p>
            <w:pPr>
              <w:pStyle w:val="TableBodyText"/>
            </w:pPr>
            <w:r>
              <w:t>More resources consumed.</w:t>
            </w:r>
            <w:r>
              <w:t xml:space="preserve">The following Describes the NSX Edge High level design. The following Describes the Network Consumption Model High level design. </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82</w:t>
      </w:r>
      <w:r>
        <w:fldChar w:fldCharType="end"/>
      </w:r>
      <w:r>
        <w:t>. NSX Edge High-Level Architecture Design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7"/>
        <w:gridCol w:w="3146"/>
        <w:gridCol w:w="3554"/>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VCF-HLD-NET-RCMD-CFG-001</w:t>
            </w:r>
          </w:p>
        </w:tc>
        <w:tc>
          <w:tcPr>
            <w:tcBorders>
              <w:left w:val="nil"/>
              <w:right w:val="nil"/>
            </w:tcBorders>
          </w:tcPr>
          <w:p>
            <w:pPr>
              <w:pStyle w:val="TableBodyText"/>
            </w:pPr>
            <w:r>
              <w:t>Use the Dual Availability Zone Design based on NSX Edge Node HA Model for all workload domains.</w:t>
            </w:r>
          </w:p>
        </w:tc>
        <w:tc>
          <w:tcPr>
            <w:tcBorders>
              <w:left w:val="nil"/>
              <w:right w:val="nil"/>
            </w:tcBorders>
          </w:tcPr>
          <w:p>
            <w:pPr>
              <w:pStyle w:val="TableBodyText"/>
              <w:numPr>
                <w:numId w:val="374"/>
              </w:numPr>
            </w:pPr>
            <w:r>
              <w:t>Leverages independent NSX Edge nodes in each availability zone. NSX Edges to not move between zones.</w:t>
            </w:r>
          </w:p>
        </w:tc>
        <w:tc>
          <w:tcPr>
            <w:tcBorders>
              <w:left w:val="nil"/>
              <w:right w:val="nil"/>
            </w:tcBorders>
          </w:tcPr>
          <w:p>
            <w:pPr>
              <w:pStyle w:val="TableBodyText"/>
            </w:pPr>
            <w:r>
              <w:t>None.</w:t>
            </w:r>
          </w:p>
        </w:tc>
      </w:tr>
    </w:tbl>
    <w:p>
      <w:pPr>
        <w:pStyle w:val="Heading5"/>
        <w:spacing w:before="120"/>
      </w:pPr>
      <w:r>
        <w:t>VMware Cloud Foundation Consumption High-Level Architecture Design Decisions</w:t>
      </w:r>
    </w:p>
    <w:p>
      <w:pPr>
        <w:pStyle w:val="BodyText"/>
      </w:pPr>
      <w:r>
        <w:t xml:space="preserve">This section describes the design decisions that pertain to the consumption high-level architecture chosen for the VMware Cloud Foundation platform instantiation for </w:t>
      </w:r>
      <w:r>
        <w:t>Customer</w:t>
      </w:r>
      <w:r>
        <w:t>.</w:t>
      </w:r>
    </w:p>
    <w:p>
      <w:pPr>
        <w:pStyle w:val="BodyText"/>
      </w:pPr>
      <w:r>
        <w:t xml:space="preserve">The following table lists the VCF Automation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83</w:t>
      </w:r>
      <w:r>
        <w:fldChar w:fldCharType="end"/>
      </w:r>
      <w:r>
        <w:t>. VCF Automation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2"/>
        <w:gridCol w:w="2776"/>
        <w:gridCol w:w="3213"/>
        <w:gridCol w:w="21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VCF-HLD-VCFA-RCMD-CFG-001</w:t>
            </w:r>
          </w:p>
        </w:tc>
        <w:tc>
          <w:tcPr>
            <w:tcBorders>
              <w:left w:val="nil"/>
              <w:right w:val="nil"/>
            </w:tcBorders>
          </w:tcPr>
          <w:p>
            <w:pPr>
              <w:pStyle w:val="TableBodyText"/>
            </w:pPr>
            <w:r>
              <w:t>Use the High Availability VCF Automation Model.</w:t>
            </w:r>
          </w:p>
        </w:tc>
        <w:tc>
          <w:tcPr>
            <w:tcBorders>
              <w:left w:val="nil"/>
              <w:right w:val="nil"/>
            </w:tcBorders>
          </w:tcPr>
          <w:p>
            <w:pPr>
              <w:pStyle w:val="TableBodyText"/>
              <w:numPr>
                <w:numId w:val="375"/>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VCF-HLD-VCFA-RCMD-CFG-002</w:t>
            </w:r>
          </w:p>
        </w:tc>
        <w:tc>
          <w:tcPr>
            <w:tcBorders>
              <w:left w:val="nil"/>
              <w:right w:val="nil"/>
            </w:tcBorders>
          </w:tcPr>
          <w:p>
            <w:pPr>
              <w:pStyle w:val="TableBodyText"/>
            </w:pPr>
            <w:r>
              <w:t>Use the Model 2: Shared workload domain for multiple organizations in a VCF Instance Tenancy Model</w:t>
            </w:r>
          </w:p>
        </w:tc>
        <w:tc>
          <w:tcPr>
            <w:tcBorders>
              <w:left w:val="nil"/>
              <w:right w:val="nil"/>
            </w:tcBorders>
          </w:tcPr>
          <w:p>
            <w:pPr>
              <w:pStyle w:val="TableBodyText"/>
              <w:numPr>
                <w:numId w:val="376"/>
              </w:numPr>
            </w:pPr>
            <w:r>
              <w:t>Allows for shared resources between tenants</w:t>
            </w:r>
          </w:p>
          <w:p>
            <w:pPr>
              <w:pStyle w:val="TableBodyText"/>
              <w:numPr>
                <w:numId w:val="376"/>
              </w:numPr>
            </w:pPr>
            <w:r>
              <w:t>Simplified management and operational model</w:t>
            </w:r>
          </w:p>
          <w:p>
            <w:pPr>
              <w:pStyle w:val="TableBodyText"/>
              <w:numPr>
                <w:numId w:val="376"/>
              </w:numPr>
            </w:pPr>
            <w:r>
              <w:t>Highly Salable and can grow as demand requires</w:t>
            </w:r>
          </w:p>
          <w:p>
            <w:pPr>
              <w:pStyle w:val="TableBodyText"/>
              <w:numPr>
                <w:numId w:val="376"/>
              </w:numPr>
            </w:pPr>
            <w:r>
              <w:t>vSphere Namespace Isolation</w:t>
            </w:r>
          </w:p>
          <w:p>
            <w:pPr>
              <w:pStyle w:val="TableBodyText"/>
              <w:numPr>
                <w:numId w:val="376"/>
              </w:numPr>
            </w:pPr>
            <w:r>
              <w:t>Networks can be segmented</w:t>
            </w:r>
          </w:p>
        </w:tc>
        <w:tc>
          <w:tcPr>
            <w:tcBorders>
              <w:left w:val="nil"/>
              <w:right w:val="nil"/>
            </w:tcBorders>
          </w:tcPr>
          <w:p>
            <w:pPr>
              <w:pStyle w:val="TableBodyText"/>
            </w:pPr>
            <w:r>
              <w:t>No isolation of hardware resources, uses shared workload domains.</w:t>
            </w:r>
          </w:p>
        </w:tc>
      </w:tr>
    </w:tbl>
    <w:p>
      <w:pPr>
        <w:pStyle w:val="Heading5"/>
        <w:spacing w:before="120"/>
      </w:pPr>
      <w:r>
        <w:t>VMware Cloud Foundation Operations High-Level Architecture Design Decisions</w:t>
      </w:r>
    </w:p>
    <w:p>
      <w:pPr>
        <w:pStyle w:val="BodyText"/>
      </w:pPr>
      <w:r>
        <w:t xml:space="preserve">This section describes the design decisions that pertain to the VCF Operations high-level architecture chosen for the VMware Cloud Foundation platform instantiation for </w:t>
      </w:r>
      <w:r>
        <w:t>Customer</w:t>
      </w:r>
      <w:r>
        <w:t>.</w:t>
      </w:r>
    </w:p>
    <w:p>
      <w:pPr>
        <w:pStyle w:val="BodyText"/>
      </w:pPr>
      <w:r>
        <w:t xml:space="preserve">The following table lists the VCF Operations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84</w:t>
      </w:r>
      <w:r>
        <w:fldChar w:fldCharType="end"/>
      </w:r>
      <w:r>
        <w:t>. VCF Operations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8"/>
        <w:gridCol w:w="2280"/>
        <w:gridCol w:w="3837"/>
        <w:gridCol w:w="186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VCF-HLD-VCFO-RCMD-CFG-001</w:t>
            </w:r>
          </w:p>
        </w:tc>
        <w:tc>
          <w:tcPr>
            <w:tcBorders>
              <w:left w:val="nil"/>
              <w:right w:val="nil"/>
            </w:tcBorders>
          </w:tcPr>
          <w:p>
            <w:pPr>
              <w:pStyle w:val="TableBodyText"/>
            </w:pPr>
            <w:r>
              <w:t>Use the High Availability VCF Operations Model.</w:t>
            </w:r>
          </w:p>
        </w:tc>
        <w:tc>
          <w:tcPr>
            <w:tcBorders>
              <w:left w:val="nil"/>
              <w:right w:val="nil"/>
            </w:tcBorders>
          </w:tcPr>
          <w:p>
            <w:pPr>
              <w:pStyle w:val="TableBodyText"/>
              <w:numPr>
                <w:numId w:val="377"/>
              </w:numPr>
            </w:pPr>
            <w:r>
              <w:t>Provides resiliency at both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Security Governance and Compliance High-Level Architecture Design Decisions</w:t>
      </w:r>
    </w:p>
    <w:p>
      <w:pPr>
        <w:pStyle w:val="BodyText"/>
      </w:pPr>
      <w:r>
        <w:t xml:space="preserve">This section describes the design decisions that pertain to the Security Governance and Compliance high-level architecture chosen for the VMware Cloud Foundation platform instantiation for </w:t>
      </w:r>
      <w:r>
        <w:t>Customer</w:t>
      </w:r>
      <w:r>
        <w:t>.</w:t>
      </w:r>
    </w:p>
    <w:p>
      <w:pPr>
        <w:pStyle w:val="BodyText"/>
      </w:pPr>
      <w:r>
        <w:t xml:space="preserve">The following table lists the Security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85</w:t>
      </w:r>
      <w:r>
        <w:fldChar w:fldCharType="end"/>
      </w:r>
      <w:r>
        <w:t>. VCF Identity Broker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7"/>
        <w:gridCol w:w="2262"/>
        <w:gridCol w:w="3831"/>
        <w:gridCol w:w="18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VCF-HLD-VIDB-RCMD-CFG-001</w:t>
            </w:r>
          </w:p>
        </w:tc>
        <w:tc>
          <w:tcPr>
            <w:tcBorders>
              <w:left w:val="nil"/>
              <w:right w:val="nil"/>
            </w:tcBorders>
          </w:tcPr>
          <w:p>
            <w:pPr>
              <w:pStyle w:val="TableBodyText"/>
            </w:pPr>
            <w:r>
              <w:t>Use the Appliance VCF Identity Broker Model.</w:t>
            </w:r>
          </w:p>
        </w:tc>
        <w:tc>
          <w:tcPr>
            <w:tcBorders>
              <w:left w:val="nil"/>
              <w:right w:val="nil"/>
            </w:tcBorders>
          </w:tcPr>
          <w:p>
            <w:pPr>
              <w:pStyle w:val="TableBodyText"/>
              <w:numPr>
                <w:numId w:val="378"/>
              </w:numPr>
            </w:pPr>
            <w:r>
              <w:t>Deploys dedicated VMware Identity Broker appliances</w:t>
            </w:r>
          </w:p>
          <w:p>
            <w:pPr>
              <w:pStyle w:val="TableBodyText"/>
              <w:numPr>
                <w:numId w:val="378"/>
              </w:numPr>
            </w:pPr>
            <w:r>
              <w:t>Provides resiliency at the application level through clustered deployment and at the vSphere Cluster level.</w:t>
            </w:r>
          </w:p>
        </w:tc>
        <w:tc>
          <w:tcPr>
            <w:tcBorders>
              <w:left w:val="nil"/>
              <w:right w:val="nil"/>
            </w:tcBorders>
          </w:tcPr>
          <w:p>
            <w:pPr>
              <w:pStyle w:val="TableBodyText"/>
            </w:pPr>
            <w:r>
              <w:t>More resources required to deploy.</w:t>
            </w:r>
          </w:p>
        </w:tc>
      </w:tr>
    </w:tbl>
    <w:p>
      <w:pPr>
        <w:pStyle w:val="Heading5"/>
        <w:spacing w:before="120"/>
      </w:pPr>
      <w:r>
        <w:t>VMware Cloud Foundation vSphere Supervisor High-Level Architecture Design Decisions</w:t>
      </w:r>
    </w:p>
    <w:p>
      <w:pPr>
        <w:pStyle w:val="BodyText"/>
      </w:pPr>
      <w:r>
        <w:t xml:space="preserve">This section describes the design decisions that pertain to the vSphere Supervisor high-level architecture chosen for the VMware Cloud Foundation platform instantiation for </w:t>
      </w:r>
      <w:r>
        <w:t>Customer</w:t>
      </w:r>
      <w:r>
        <w:t>.</w:t>
      </w:r>
    </w:p>
    <w:p>
      <w:pPr>
        <w:pStyle w:val="BodyText"/>
      </w:pPr>
      <w:r>
        <w:t xml:space="preserve">The following table lists the vSphere Supervisor High-Level design decisions for </w:t>
      </w:r>
      <w:r>
        <w:t>Customer</w:t>
      </w:r>
      <w:r>
        <w:t xml:space="preserve"> as chosen from the supported VMware Cloud Foundation architecture.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86</w:t>
      </w:r>
      <w:r>
        <w:fldChar w:fldCharType="end"/>
      </w:r>
      <w:r>
        <w:t>. vSphere Supervisor High-Level Architecture 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2"/>
        <w:gridCol w:w="2619"/>
        <w:gridCol w:w="353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VCF-HLD-VKS-RCMD-CFG-001</w:t>
            </w:r>
          </w:p>
        </w:tc>
        <w:tc>
          <w:tcPr>
            <w:tcBorders>
              <w:left w:val="nil"/>
              <w:right w:val="nil"/>
            </w:tcBorders>
          </w:tcPr>
          <w:p>
            <w:pPr>
              <w:pStyle w:val="TableBodyText"/>
            </w:pPr>
            <w:r>
              <w:t>Use the Single Management Zone with combined workload zones model.</w:t>
            </w:r>
          </w:p>
        </w:tc>
        <w:tc>
          <w:tcPr>
            <w:tcBorders>
              <w:left w:val="nil"/>
              <w:right w:val="nil"/>
            </w:tcBorders>
          </w:tcPr>
          <w:p>
            <w:pPr>
              <w:pStyle w:val="TableBodyText"/>
              <w:numPr>
                <w:numId w:val="379"/>
              </w:numPr>
            </w:pPr>
            <w:r>
              <w:t>Simplifies the configuration as it provides a minimal deployment of the vSphere Supervisor for all services.</w:t>
            </w:r>
          </w:p>
        </w:tc>
        <w:tc>
          <w:tcPr>
            <w:tcBorders>
              <w:left w:val="nil"/>
              <w:right w:val="nil"/>
            </w:tcBorders>
          </w:tcPr>
          <w:p>
            <w:pPr>
              <w:pStyle w:val="TableBodyText"/>
            </w:pPr>
            <w:r>
              <w:t>Relies on vSphere HA for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VCF-HLD-VKS-RCMD-CFG-002</w:t>
            </w:r>
          </w:p>
        </w:tc>
        <w:tc>
          <w:tcPr>
            <w:tcBorders>
              <w:left w:val="nil"/>
              <w:right w:val="nil"/>
            </w:tcBorders>
          </w:tcPr>
          <w:p>
            <w:pPr>
              <w:pStyle w:val="TableBodyText"/>
            </w:pPr>
            <w:r>
              <w:t>Use a High-Availability Control plane</w:t>
            </w:r>
          </w:p>
        </w:tc>
        <w:tc>
          <w:tcPr>
            <w:tcBorders>
              <w:left w:val="nil"/>
              <w:right w:val="nil"/>
            </w:tcBorders>
          </w:tcPr>
          <w:p>
            <w:pPr>
              <w:pStyle w:val="TableBodyText"/>
            </w:pPr>
            <w:r>
              <w:t>Availability of the control plane is greater with a 3 node deployment.</w:t>
            </w:r>
          </w:p>
        </w:tc>
        <w:tc>
          <w:tcPr>
            <w:tcBorders>
              <w:left w:val="nil"/>
              <w:right w:val="nil"/>
            </w:tcBorders>
          </w:tcPr>
          <w:p>
            <w:pPr>
              <w:pStyle w:val="TableBodyText"/>
            </w:pPr>
            <w:r>
              <w:t>More resources required.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VCF-HLD-VKS-RCMD-CFG-003</w:t>
            </w:r>
          </w:p>
        </w:tc>
        <w:tc>
          <w:tcPr>
            <w:tcBorders>
              <w:left w:val="nil"/>
              <w:right w:val="nil"/>
            </w:tcBorders>
          </w:tcPr>
          <w:p>
            <w:pPr>
              <w:pStyle w:val="TableBodyText"/>
            </w:pPr>
            <w:r>
              <w:t>Use Supervisor NSX Load Balancer Model.</w:t>
            </w:r>
          </w:p>
        </w:tc>
        <w:tc>
          <w:tcPr>
            <w:tcBorders>
              <w:left w:val="nil"/>
              <w:right w:val="nil"/>
            </w:tcBorders>
          </w:tcPr>
          <w:p>
            <w:pPr>
              <w:pStyle w:val="TableBodyText"/>
            </w:pPr>
            <w:r>
              <w:t>NSX Load balancer model is an included feature and allows for use of advanced features</w:t>
            </w:r>
          </w:p>
        </w:tc>
        <w:tc>
          <w:tcPr>
            <w:tcBorders>
              <w:left w:val="nil"/>
              <w:right w:val="nil"/>
            </w:tcBorders>
          </w:tcPr>
          <w:p>
            <w:pPr>
              <w:pStyle w:val="TableBodyText"/>
            </w:pPr>
            <w:r>
              <w:t>Specific networking models must be used.</w:t>
            </w:r>
          </w:p>
        </w:tc>
      </w:tr>
    </w:tbl>
    <w:p/>
    <w:sectPr w:rsidSect="0078571F">
      <w:headerReference w:type="default" r:id="rId55"/>
      <w:footerReference w:type="default" r:id="rId56"/>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120</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77777777">
    <w:pPr>
      <w:pStyle w:val="Header"/>
    </w:pPr>
    <w:r>
      <w:fldChar w:fldCharType="begin"/>
    </w:r>
    <w:r>
      <w:instrText xml:space="preserve"> TITLE   \* MERGEFORMAT </w:instrText>
    </w:r>
    <w:r>
      <w:fldChar w:fldCharType="separate"/>
    </w:r>
    <w:r>
      <w:t>VMware Pro Cloud Service for Private Cloud Infrastructure - High-Level Design and Architecture 9.x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hybridMultilevel"/>
    <w:tmpl w:val="7A0F56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A0F5693"/>
    <w:multiLevelType w:val="hybridMultilevel"/>
    <w:tmpl w:val="7A0F56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A0F5694"/>
    <w:multiLevelType w:val="hybridMultilevel"/>
    <w:tmpl w:val="7A0F56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A0F5695"/>
    <w:multiLevelType w:val="hybridMultilevel"/>
    <w:tmpl w:val="7A0F56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hybridMultilevel"/>
    <w:tmpl w:val="7A0F56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A0F5698"/>
    <w:multiLevelType w:val="hybridMultilevel"/>
    <w:tmpl w:val="7A0F56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hybridMultilevel"/>
    <w:tmpl w:val="7A0F56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F"/>
    <w:multiLevelType w:val="hybridMultilevel"/>
    <w:tmpl w:val="7A0F56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A1"/>
    <w:multiLevelType w:val="hybridMultilevel"/>
    <w:tmpl w:val="7A0F56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3"/>
    <w:multiLevelType w:val="hybridMultilevel"/>
    <w:tmpl w:val="7A0F56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A"/>
    <w:multiLevelType w:val="hybridMultilevel"/>
    <w:tmpl w:val="7A0F56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A0F56AB"/>
    <w:multiLevelType w:val="hybridMultilevel"/>
    <w:tmpl w:val="7A0F56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A0F56AD"/>
    <w:multiLevelType w:val="hybridMultilevel"/>
    <w:tmpl w:val="7A0F56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A0F56AF"/>
    <w:multiLevelType w:val="hybridMultilevel"/>
    <w:tmpl w:val="7A0F56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B0"/>
    <w:multiLevelType w:val="hybridMultilevel"/>
    <w:tmpl w:val="7A0F56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A0F56B1"/>
    <w:multiLevelType w:val="hybridMultilevel"/>
    <w:tmpl w:val="7A0F56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A0F56B5"/>
    <w:multiLevelType w:val="hybridMultilevel"/>
    <w:tmpl w:val="7A0F56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7"/>
    <w:multiLevelType w:val="hybridMultilevel"/>
    <w:tmpl w:val="7A0F56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A0F56B8"/>
    <w:multiLevelType w:val="hybridMultilevel"/>
    <w:tmpl w:val="7A0F56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7A0F56B9"/>
    <w:multiLevelType w:val="hybridMultilevel"/>
    <w:tmpl w:val="7A0F56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A0F56BA"/>
    <w:multiLevelType w:val="hybridMultilevel"/>
    <w:tmpl w:val="7A0F56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C"/>
    <w:multiLevelType w:val="hybridMultilevel"/>
    <w:tmpl w:val="7A0F56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F"/>
    <w:multiLevelType w:val="hybridMultilevel"/>
    <w:tmpl w:val="7A0F56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hybridMultilevel"/>
    <w:tmpl w:val="7A0F56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A0F56C2"/>
    <w:multiLevelType w:val="hybridMultilevel"/>
    <w:tmpl w:val="7A0F56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A0F56C3"/>
    <w:multiLevelType w:val="hybridMultilevel"/>
    <w:tmpl w:val="7A0F56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A0F56C4"/>
    <w:multiLevelType w:val="hybridMultilevel"/>
    <w:tmpl w:val="7A0F56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A0F56C5"/>
    <w:multiLevelType w:val="hybridMultilevel"/>
    <w:tmpl w:val="7A0F56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A0F56C6"/>
    <w:multiLevelType w:val="hybridMultilevel"/>
    <w:tmpl w:val="7A0F56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A0F56C7"/>
    <w:multiLevelType w:val="hybridMultilevel"/>
    <w:tmpl w:val="7A0F56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A0F56C8"/>
    <w:multiLevelType w:val="hybridMultilevel"/>
    <w:tmpl w:val="7A0F56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A"/>
    <w:multiLevelType w:val="hybridMultilevel"/>
    <w:tmpl w:val="7A0F56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A0F56CB"/>
    <w:multiLevelType w:val="hybridMultilevel"/>
    <w:tmpl w:val="7A0F56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D"/>
    <w:multiLevelType w:val="hybridMultilevel"/>
    <w:tmpl w:val="7A0F56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A0F56CE"/>
    <w:multiLevelType w:val="hybridMultilevel"/>
    <w:tmpl w:val="7A0F56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A0F56D0"/>
    <w:multiLevelType w:val="hybridMultilevel"/>
    <w:tmpl w:val="7A0F56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hybridMultilevel"/>
    <w:tmpl w:val="7A0F56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hybridMultilevel"/>
    <w:tmpl w:val="7A0F56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6"/>
    <w:multiLevelType w:val="hybridMultilevel"/>
    <w:tmpl w:val="7A0F56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8"/>
    <w:multiLevelType w:val="hybridMultilevel"/>
    <w:tmpl w:val="7A0F56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A0F56D9"/>
    <w:multiLevelType w:val="hybridMultilevel"/>
    <w:tmpl w:val="7A0F56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A"/>
    <w:multiLevelType w:val="hybridMultilevel"/>
    <w:tmpl w:val="7A0F56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B"/>
    <w:multiLevelType w:val="hybridMultilevel"/>
    <w:tmpl w:val="7A0F56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A0F56DC"/>
    <w:multiLevelType w:val="hybridMultilevel"/>
    <w:tmpl w:val="7A0F56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F"/>
    <w:multiLevelType w:val="hybridMultilevel"/>
    <w:tmpl w:val="7A0F56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E0"/>
    <w:multiLevelType w:val="hybridMultilevel"/>
    <w:tmpl w:val="7A0F56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A0F56E1"/>
    <w:multiLevelType w:val="hybridMultilevel"/>
    <w:tmpl w:val="7A0F56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A0F56E5"/>
    <w:multiLevelType w:val="hybridMultilevel"/>
    <w:tmpl w:val="7A0F56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7"/>
    <w:multiLevelType w:val="hybridMultilevel"/>
    <w:tmpl w:val="7A0F56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A"/>
    <w:multiLevelType w:val="hybridMultilevel"/>
    <w:tmpl w:val="7A0F56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C"/>
    <w:multiLevelType w:val="hybridMultilevel"/>
    <w:tmpl w:val="7A0F56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A0F56ED"/>
    <w:multiLevelType w:val="hybridMultilevel"/>
    <w:tmpl w:val="7A0F56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A0F56EF"/>
    <w:multiLevelType w:val="hybridMultilevel"/>
    <w:tmpl w:val="7A0F56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7A0F56F0"/>
    <w:multiLevelType w:val="hybridMultilevel"/>
    <w:tmpl w:val="7A0F56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A0F56F1"/>
    <w:multiLevelType w:val="hybridMultilevel"/>
    <w:tmpl w:val="7A0F56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F2"/>
    <w:multiLevelType w:val="hybridMultilevel"/>
    <w:tmpl w:val="7A0F56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7A0F56F3"/>
    <w:multiLevelType w:val="hybridMultilevel"/>
    <w:tmpl w:val="7A0F56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A0F56F4"/>
    <w:multiLevelType w:val="hybridMultilevel"/>
    <w:tmpl w:val="7A0F56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A0F56F5"/>
    <w:multiLevelType w:val="hybridMultilevel"/>
    <w:tmpl w:val="7A0F56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A0F56F6"/>
    <w:multiLevelType w:val="hybridMultilevel"/>
    <w:tmpl w:val="7A0F56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A0F56F7"/>
    <w:multiLevelType w:val="hybridMultilevel"/>
    <w:tmpl w:val="7A0F56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9"/>
    <w:multiLevelType w:val="hybridMultilevel"/>
    <w:tmpl w:val="7A0F56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A0F56FA"/>
    <w:multiLevelType w:val="hybridMultilevel"/>
    <w:tmpl w:val="7A0F56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A0F56FB"/>
    <w:multiLevelType w:val="hybridMultilevel"/>
    <w:tmpl w:val="7A0F56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C"/>
    <w:multiLevelType w:val="hybridMultilevel"/>
    <w:tmpl w:val="7A0F56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A0F56FD"/>
    <w:multiLevelType w:val="hybridMultilevel"/>
    <w:tmpl w:val="7A0F56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A0F56FE"/>
    <w:multiLevelType w:val="hybridMultilevel"/>
    <w:tmpl w:val="7A0F56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F"/>
    <w:multiLevelType w:val="hybridMultilevel"/>
    <w:tmpl w:val="7A0F56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A0F5700"/>
    <w:multiLevelType w:val="hybridMultilevel"/>
    <w:tmpl w:val="7A0F57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7A0F5701"/>
    <w:multiLevelType w:val="hybridMultilevel"/>
    <w:tmpl w:val="7A0F57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A0F5702"/>
    <w:multiLevelType w:val="hybridMultilevel"/>
    <w:tmpl w:val="7A0F57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A0F5703"/>
    <w:multiLevelType w:val="hybridMultilevel"/>
    <w:tmpl w:val="7A0F57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4"/>
    <w:multiLevelType w:val="hybridMultilevel"/>
    <w:tmpl w:val="7A0F57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A0F5705"/>
    <w:multiLevelType w:val="hybridMultilevel"/>
    <w:tmpl w:val="7A0F57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7A0F5706"/>
    <w:multiLevelType w:val="hybridMultilevel"/>
    <w:tmpl w:val="7A0F57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A0F5707"/>
    <w:multiLevelType w:val="hybridMultilevel"/>
    <w:tmpl w:val="7A0F57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A0F5708"/>
    <w:multiLevelType w:val="hybridMultilevel"/>
    <w:tmpl w:val="7A0F57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A0F570A"/>
    <w:multiLevelType w:val="hybridMultilevel"/>
    <w:tmpl w:val="7A0F57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B"/>
    <w:multiLevelType w:val="hybridMultilevel"/>
    <w:tmpl w:val="7A0F57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A0F570C"/>
    <w:multiLevelType w:val="hybridMultilevel"/>
    <w:tmpl w:val="7A0F57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A0F570D"/>
    <w:multiLevelType w:val="hybridMultilevel"/>
    <w:tmpl w:val="7A0F57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A0F570F"/>
    <w:multiLevelType w:val="hybridMultilevel"/>
    <w:tmpl w:val="7A0F57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A0F5710"/>
    <w:multiLevelType w:val="hybridMultilevel"/>
    <w:tmpl w:val="7A0F57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A0F5711"/>
    <w:multiLevelType w:val="hybridMultilevel"/>
    <w:tmpl w:val="7A0F57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A0F5712"/>
    <w:multiLevelType w:val="hybridMultilevel"/>
    <w:tmpl w:val="7A0F57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A0F5713"/>
    <w:multiLevelType w:val="hybridMultilevel"/>
    <w:tmpl w:val="7A0F57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A0F5714"/>
    <w:multiLevelType w:val="hybridMultilevel"/>
    <w:tmpl w:val="7A0F57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A0F5715"/>
    <w:multiLevelType w:val="hybridMultilevel"/>
    <w:tmpl w:val="7A0F57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A0F5716"/>
    <w:multiLevelType w:val="hybridMultilevel"/>
    <w:tmpl w:val="7A0F57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7A0F5717"/>
    <w:multiLevelType w:val="hybridMultilevel"/>
    <w:tmpl w:val="7A0F57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A0F5718"/>
    <w:multiLevelType w:val="hybridMultilevel"/>
    <w:tmpl w:val="7A0F57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A0F5719"/>
    <w:multiLevelType w:val="hybridMultilevel"/>
    <w:tmpl w:val="7A0F57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7A0F571A"/>
    <w:multiLevelType w:val="hybridMultilevel"/>
    <w:tmpl w:val="7A0F57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A0F571B"/>
    <w:multiLevelType w:val="hybridMultilevel"/>
    <w:tmpl w:val="7A0F57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A0F571C"/>
    <w:multiLevelType w:val="hybridMultilevel"/>
    <w:tmpl w:val="7A0F57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A0F571D"/>
    <w:multiLevelType w:val="hybridMultilevel"/>
    <w:tmpl w:val="7A0F57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7A0F571E"/>
    <w:multiLevelType w:val="hybridMultilevel"/>
    <w:tmpl w:val="7A0F57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7A0F571F"/>
    <w:multiLevelType w:val="hybridMultilevel"/>
    <w:tmpl w:val="7A0F57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7A0F5720"/>
    <w:multiLevelType w:val="hybridMultilevel"/>
    <w:tmpl w:val="7A0F57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7A0F5721"/>
    <w:multiLevelType w:val="hybridMultilevel"/>
    <w:tmpl w:val="7A0F57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A0F5722"/>
    <w:multiLevelType w:val="hybridMultilevel"/>
    <w:tmpl w:val="7A0F57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A0F5723"/>
    <w:multiLevelType w:val="hybridMultilevel"/>
    <w:tmpl w:val="7A0F57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A0F5724"/>
    <w:multiLevelType w:val="hybridMultilevel"/>
    <w:tmpl w:val="7A0F57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7A0F5725"/>
    <w:multiLevelType w:val="hybridMultilevel"/>
    <w:tmpl w:val="7A0F57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A0F5726"/>
    <w:multiLevelType w:val="hybridMultilevel"/>
    <w:tmpl w:val="7A0F57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A0F5727"/>
    <w:multiLevelType w:val="hybridMultilevel"/>
    <w:tmpl w:val="7A0F57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A0F5728"/>
    <w:multiLevelType w:val="hybridMultilevel"/>
    <w:tmpl w:val="7A0F57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7A0F5729"/>
    <w:multiLevelType w:val="hybridMultilevel"/>
    <w:tmpl w:val="7A0F57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7A0F572A"/>
    <w:multiLevelType w:val="hybridMultilevel"/>
    <w:tmpl w:val="7A0F57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7A0F572B"/>
    <w:multiLevelType w:val="hybridMultilevel"/>
    <w:tmpl w:val="7A0F57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A0F572C"/>
    <w:multiLevelType w:val="hybridMultilevel"/>
    <w:tmpl w:val="7A0F57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A0F572D"/>
    <w:multiLevelType w:val="hybridMultilevel"/>
    <w:tmpl w:val="7A0F57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A0F572E"/>
    <w:multiLevelType w:val="hybridMultilevel"/>
    <w:tmpl w:val="7A0F57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A0F572F"/>
    <w:multiLevelType w:val="hybridMultilevel"/>
    <w:tmpl w:val="7A0F57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A0F5730"/>
    <w:multiLevelType w:val="hybridMultilevel"/>
    <w:tmpl w:val="7A0F57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A0F5731"/>
    <w:multiLevelType w:val="hybridMultilevel"/>
    <w:tmpl w:val="7A0F57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A0F5732"/>
    <w:multiLevelType w:val="hybridMultilevel"/>
    <w:tmpl w:val="7A0F57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A0F5733"/>
    <w:multiLevelType w:val="hybridMultilevel"/>
    <w:tmpl w:val="7A0F57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A0F5734"/>
    <w:multiLevelType w:val="hybridMultilevel"/>
    <w:tmpl w:val="7A0F57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A0F5735"/>
    <w:multiLevelType w:val="hybridMultilevel"/>
    <w:tmpl w:val="7A0F57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7A0F5736"/>
    <w:multiLevelType w:val="hybridMultilevel"/>
    <w:tmpl w:val="7A0F57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A0F5737"/>
    <w:multiLevelType w:val="hybridMultilevel"/>
    <w:tmpl w:val="7A0F57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A0F5738"/>
    <w:multiLevelType w:val="hybridMultilevel"/>
    <w:tmpl w:val="7A0F57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7A0F5739"/>
    <w:multiLevelType w:val="hybridMultilevel"/>
    <w:tmpl w:val="7A0F57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7A0F573A"/>
    <w:multiLevelType w:val="hybridMultilevel"/>
    <w:tmpl w:val="7A0F57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A0F573B"/>
    <w:multiLevelType w:val="hybridMultilevel"/>
    <w:tmpl w:val="7A0F57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7A0F573C"/>
    <w:multiLevelType w:val="hybridMultilevel"/>
    <w:tmpl w:val="7A0F57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7A0F573D"/>
    <w:multiLevelType w:val="hybridMultilevel"/>
    <w:tmpl w:val="7A0F57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7A0F573E"/>
    <w:multiLevelType w:val="hybridMultilevel"/>
    <w:tmpl w:val="7A0F57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7A0F573F"/>
    <w:multiLevelType w:val="hybridMultilevel"/>
    <w:tmpl w:val="7A0F57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7A0F5740"/>
    <w:multiLevelType w:val="hybridMultilevel"/>
    <w:tmpl w:val="7A0F57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7A0F5741"/>
    <w:multiLevelType w:val="hybridMultilevel"/>
    <w:tmpl w:val="7A0F57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7A0F5742"/>
    <w:multiLevelType w:val="hybridMultilevel"/>
    <w:tmpl w:val="7A0F57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7A0F5743"/>
    <w:multiLevelType w:val="hybridMultilevel"/>
    <w:tmpl w:val="7A0F57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8">
    <w:nsid w:val="7A0F5744"/>
    <w:multiLevelType w:val="hybridMultilevel"/>
    <w:tmpl w:val="7A0F57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6"/>
    <w:multiLevelType w:val="hybridMultilevel"/>
    <w:tmpl w:val="7A0F57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7A0F5747"/>
    <w:multiLevelType w:val="hybridMultilevel"/>
    <w:tmpl w:val="7A0F57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8"/>
    <w:multiLevelType w:val="hybridMultilevel"/>
    <w:tmpl w:val="7A0F57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3">
    <w:nsid w:val="7A0F5749"/>
    <w:multiLevelType w:val="hybridMultilevel"/>
    <w:tmpl w:val="7A0F57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4">
    <w:nsid w:val="7A0F574A"/>
    <w:multiLevelType w:val="hybridMultilevel"/>
    <w:tmpl w:val="7A0F57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5">
    <w:nsid w:val="7A0F574B"/>
    <w:multiLevelType w:val="hybridMultilevel"/>
    <w:tmpl w:val="7A0F57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7A0F574C"/>
    <w:multiLevelType w:val="hybridMultilevel"/>
    <w:tmpl w:val="7A0F57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7">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E"/>
    <w:multiLevelType w:val="hybridMultilevel"/>
    <w:tmpl w:val="7A0F57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9">
    <w:nsid w:val="7A0F574F"/>
    <w:multiLevelType w:val="hybridMultilevel"/>
    <w:tmpl w:val="7A0F57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7A0F5750"/>
    <w:multiLevelType w:val="hybridMultilevel"/>
    <w:tmpl w:val="7A0F57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7A0F5751"/>
    <w:multiLevelType w:val="hybridMultilevel"/>
    <w:tmpl w:val="7A0F57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7A0F5752"/>
    <w:multiLevelType w:val="hybridMultilevel"/>
    <w:tmpl w:val="7A0F57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3">
    <w:nsid w:val="7A0F5753"/>
    <w:multiLevelType w:val="hybridMultilevel"/>
    <w:tmpl w:val="7A0F57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4">
    <w:nsid w:val="7A0F5754"/>
    <w:multiLevelType w:val="hybridMultilevel"/>
    <w:tmpl w:val="7A0F57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7A0F5755"/>
    <w:multiLevelType w:val="hybridMultilevel"/>
    <w:tmpl w:val="7A0F57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6">
    <w:nsid w:val="7A0F5756"/>
    <w:multiLevelType w:val="hybridMultilevel"/>
    <w:tmpl w:val="7A0F57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7">
    <w:nsid w:val="7A0F5757"/>
    <w:multiLevelType w:val="hybridMultilevel"/>
    <w:tmpl w:val="7A0F57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8">
    <w:nsid w:val="7A0F5758"/>
    <w:multiLevelType w:val="hybridMultilevel"/>
    <w:tmpl w:val="7A0F57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7A0F5759"/>
    <w:multiLevelType w:val="hybridMultilevel"/>
    <w:tmpl w:val="7A0F57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0">
    <w:nsid w:val="7A0F575A"/>
    <w:multiLevelType w:val="hybridMultilevel"/>
    <w:tmpl w:val="7A0F57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1">
    <w:nsid w:val="7A0F575B"/>
    <w:multiLevelType w:val="hybridMultilevel"/>
    <w:tmpl w:val="7A0F57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2">
    <w:nsid w:val="7A0F575C"/>
    <w:multiLevelType w:val="hybridMultilevel"/>
    <w:tmpl w:val="7A0F57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7A0F575D"/>
    <w:multiLevelType w:val="hybridMultilevel"/>
    <w:tmpl w:val="7A0F57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4">
    <w:nsid w:val="7A0F575E"/>
    <w:multiLevelType w:val="hybridMultilevel"/>
    <w:tmpl w:val="7A0F57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5">
    <w:nsid w:val="7A0F575F"/>
    <w:multiLevelType w:val="hybridMultilevel"/>
    <w:tmpl w:val="7A0F57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6">
    <w:nsid w:val="7A0F5760"/>
    <w:multiLevelType w:val="hybridMultilevel"/>
    <w:tmpl w:val="7A0F57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7">
    <w:nsid w:val="7A0F5761"/>
    <w:multiLevelType w:val="hybridMultilevel"/>
    <w:tmpl w:val="7A0F57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8">
    <w:nsid w:val="7A0F5762"/>
    <w:multiLevelType w:val="hybridMultilevel"/>
    <w:tmpl w:val="7A0F57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9">
    <w:nsid w:val="7A0F5763"/>
    <w:multiLevelType w:val="hybridMultilevel"/>
    <w:tmpl w:val="7A0F57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0">
    <w:nsid w:val="7A0F5764"/>
    <w:multiLevelType w:val="hybridMultilevel"/>
    <w:tmpl w:val="7A0F57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1">
    <w:nsid w:val="7A0F5765"/>
    <w:multiLevelType w:val="hybridMultilevel"/>
    <w:tmpl w:val="7A0F57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2">
    <w:nsid w:val="7A0F5766"/>
    <w:multiLevelType w:val="hybridMultilevel"/>
    <w:tmpl w:val="7A0F57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3">
    <w:nsid w:val="7A0F5767"/>
    <w:multiLevelType w:val="hybridMultilevel"/>
    <w:tmpl w:val="7A0F57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4">
    <w:nsid w:val="7A0F5768"/>
    <w:multiLevelType w:val="hybridMultilevel"/>
    <w:tmpl w:val="7A0F57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5">
    <w:nsid w:val="7A0F5769"/>
    <w:multiLevelType w:val="hybridMultilevel"/>
    <w:tmpl w:val="7A0F57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6">
    <w:nsid w:val="7A0F576A"/>
    <w:multiLevelType w:val="hybridMultilevel"/>
    <w:tmpl w:val="7A0F57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7">
    <w:nsid w:val="7A0F576B"/>
    <w:multiLevelType w:val="hybridMultilevel"/>
    <w:tmpl w:val="7A0F57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8">
    <w:nsid w:val="7A0F576C"/>
    <w:multiLevelType w:val="hybridMultilevel"/>
    <w:tmpl w:val="7A0F57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9">
    <w:nsid w:val="7A0F576D"/>
    <w:multiLevelType w:val="hybridMultilevel"/>
    <w:tmpl w:val="7A0F57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0">
    <w:nsid w:val="7A0F576E"/>
    <w:multiLevelType w:val="hybridMultilevel"/>
    <w:tmpl w:val="7A0F57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1">
    <w:nsid w:val="7A0F576F"/>
    <w:multiLevelType w:val="hybridMultilevel"/>
    <w:tmpl w:val="7A0F57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2">
    <w:nsid w:val="7A0F5770"/>
    <w:multiLevelType w:val="hybridMultilevel"/>
    <w:tmpl w:val="7A0F57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3">
    <w:nsid w:val="7A0F5771"/>
    <w:multiLevelType w:val="hybridMultilevel"/>
    <w:tmpl w:val="7A0F57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4">
    <w:nsid w:val="7A0F5772"/>
    <w:multiLevelType w:val="hybridMultilevel"/>
    <w:tmpl w:val="7A0F57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5">
    <w:nsid w:val="7A0F5773"/>
    <w:multiLevelType w:val="hybridMultilevel"/>
    <w:tmpl w:val="7A0F57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6">
    <w:nsid w:val="7A0F5774"/>
    <w:multiLevelType w:val="hybridMultilevel"/>
    <w:tmpl w:val="7A0F57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7">
    <w:nsid w:val="7A0F5775"/>
    <w:multiLevelType w:val="hybridMultilevel"/>
    <w:tmpl w:val="7A0F57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8">
    <w:nsid w:val="7A0F5776"/>
    <w:multiLevelType w:val="hybridMultilevel"/>
    <w:tmpl w:val="7A0F57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9">
    <w:nsid w:val="7A0F5777"/>
    <w:multiLevelType w:val="hybridMultilevel"/>
    <w:tmpl w:val="7A0F57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0">
    <w:nsid w:val="7A0F5778"/>
    <w:multiLevelType w:val="hybridMultilevel"/>
    <w:tmpl w:val="7A0F57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1">
    <w:nsid w:val="7A0F5779"/>
    <w:multiLevelType w:val="hybridMultilevel"/>
    <w:tmpl w:val="7A0F57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2">
    <w:nsid w:val="7A0F577A"/>
    <w:multiLevelType w:val="hybridMultilevel"/>
    <w:tmpl w:val="7A0F57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3">
    <w:nsid w:val="7A0F577B"/>
    <w:multiLevelType w:val="hybridMultilevel"/>
    <w:tmpl w:val="7A0F57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4">
    <w:nsid w:val="7A0F577C"/>
    <w:multiLevelType w:val="hybridMultilevel"/>
    <w:tmpl w:val="7A0F57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5">
    <w:nsid w:val="7A0F577D"/>
    <w:multiLevelType w:val="hybridMultilevel"/>
    <w:tmpl w:val="7A0F57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6">
    <w:nsid w:val="7A0F577E"/>
    <w:multiLevelType w:val="hybridMultilevel"/>
    <w:tmpl w:val="7A0F57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7">
    <w:nsid w:val="7A0F577F"/>
    <w:multiLevelType w:val="hybridMultilevel"/>
    <w:tmpl w:val="7A0F57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8">
    <w:nsid w:val="7A0F5780"/>
    <w:multiLevelType w:val="hybridMultilevel"/>
    <w:tmpl w:val="7A0F57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9">
    <w:nsid w:val="7A0F5781"/>
    <w:multiLevelType w:val="hybridMultilevel"/>
    <w:tmpl w:val="7A0F57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0">
    <w:nsid w:val="7A0F5782"/>
    <w:multiLevelType w:val="hybridMultilevel"/>
    <w:tmpl w:val="7A0F57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1">
    <w:nsid w:val="7A0F5783"/>
    <w:multiLevelType w:val="hybridMultilevel"/>
    <w:tmpl w:val="7A0F57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2">
    <w:nsid w:val="7A0F5784"/>
    <w:multiLevelType w:val="hybridMultilevel"/>
    <w:tmpl w:val="7A0F57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3">
    <w:nsid w:val="7A0F5785"/>
    <w:multiLevelType w:val="hybridMultilevel"/>
    <w:tmpl w:val="7A0F57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4">
    <w:nsid w:val="7A0F5786"/>
    <w:multiLevelType w:val="hybridMultilevel"/>
    <w:tmpl w:val="7A0F57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5">
    <w:nsid w:val="7A0F5787"/>
    <w:multiLevelType w:val="hybridMultilevel"/>
    <w:tmpl w:val="7A0F57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6">
    <w:nsid w:val="7A0F5788"/>
    <w:multiLevelType w:val="hybridMultilevel"/>
    <w:tmpl w:val="7A0F57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7">
    <w:nsid w:val="7A0F5789"/>
    <w:multiLevelType w:val="hybridMultilevel"/>
    <w:tmpl w:val="7A0F57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8">
    <w:nsid w:val="7A0F578A"/>
    <w:multiLevelType w:val="hybridMultilevel"/>
    <w:tmpl w:val="7A0F57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9">
    <w:nsid w:val="7A0F578B"/>
    <w:multiLevelType w:val="hybridMultilevel"/>
    <w:tmpl w:val="7A0F57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0">
    <w:nsid w:val="7A0F578C"/>
    <w:multiLevelType w:val="hybridMultilevel"/>
    <w:tmpl w:val="7A0F57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1">
    <w:nsid w:val="7A0F578D"/>
    <w:multiLevelType w:val="hybridMultilevel"/>
    <w:tmpl w:val="7A0F57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2">
    <w:nsid w:val="7A0F578E"/>
    <w:multiLevelType w:val="hybridMultilevel"/>
    <w:tmpl w:val="7A0F57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3">
    <w:nsid w:val="7A0F578F"/>
    <w:multiLevelType w:val="hybridMultilevel"/>
    <w:tmpl w:val="7A0F57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4">
    <w:nsid w:val="7A0F5790"/>
    <w:multiLevelType w:val="hybridMultilevel"/>
    <w:tmpl w:val="7A0F57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5">
    <w:nsid w:val="7A0F5791"/>
    <w:multiLevelType w:val="hybridMultilevel"/>
    <w:tmpl w:val="7A0F57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6">
    <w:nsid w:val="7A0F5792"/>
    <w:multiLevelType w:val="hybridMultilevel"/>
    <w:tmpl w:val="7A0F57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7">
    <w:nsid w:val="7A0F5793"/>
    <w:multiLevelType w:val="hybridMultilevel"/>
    <w:tmpl w:val="7A0F57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8">
    <w:nsid w:val="7A0F5794"/>
    <w:multiLevelType w:val="hybridMultilevel"/>
    <w:tmpl w:val="7A0F57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9">
    <w:nsid w:val="7A0F5795"/>
    <w:multiLevelType w:val="hybridMultilevel"/>
    <w:tmpl w:val="7A0F57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0">
    <w:nsid w:val="7A0F5796"/>
    <w:multiLevelType w:val="hybridMultilevel"/>
    <w:tmpl w:val="7A0F57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1">
    <w:nsid w:val="7A0F5797"/>
    <w:multiLevelType w:val="hybridMultilevel"/>
    <w:tmpl w:val="7A0F57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2">
    <w:nsid w:val="7A0F5798"/>
    <w:multiLevelType w:val="hybridMultilevel"/>
    <w:tmpl w:val="7A0F57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3">
    <w:nsid w:val="7A0F5799"/>
    <w:multiLevelType w:val="hybridMultilevel"/>
    <w:tmpl w:val="7A0F57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4">
    <w:nsid w:val="7A0F579A"/>
    <w:multiLevelType w:val="hybridMultilevel"/>
    <w:tmpl w:val="7A0F57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5">
    <w:nsid w:val="7A0F579B"/>
    <w:multiLevelType w:val="hybridMultilevel"/>
    <w:tmpl w:val="7A0F57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6">
    <w:nsid w:val="7A0F579C"/>
    <w:multiLevelType w:val="hybridMultilevel"/>
    <w:tmpl w:val="7A0F57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7">
    <w:nsid w:val="7A0F579D"/>
    <w:multiLevelType w:val="hybridMultilevel"/>
    <w:tmpl w:val="7A0F57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8">
    <w:nsid w:val="7A0F579E"/>
    <w:multiLevelType w:val="hybridMultilevel"/>
    <w:tmpl w:val="7A0F57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9">
    <w:nsid w:val="7A0F579F"/>
    <w:multiLevelType w:val="hybridMultilevel"/>
    <w:tmpl w:val="7A0F57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0">
    <w:nsid w:val="7A0F57A0"/>
    <w:multiLevelType w:val="hybridMultilevel"/>
    <w:tmpl w:val="7A0F57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1">
    <w:nsid w:val="7A0F57A1"/>
    <w:multiLevelType w:val="hybridMultilevel"/>
    <w:tmpl w:val="7A0F57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2">
    <w:nsid w:val="7A0F57A2"/>
    <w:multiLevelType w:val="hybridMultilevel"/>
    <w:tmpl w:val="7A0F57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3">
    <w:nsid w:val="7A0F57A3"/>
    <w:multiLevelType w:val="hybridMultilevel"/>
    <w:tmpl w:val="7A0F57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4">
    <w:nsid w:val="7A0F57A4"/>
    <w:multiLevelType w:val="hybridMultilevel"/>
    <w:tmpl w:val="7A0F57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5">
    <w:nsid w:val="7A0F57A5"/>
    <w:multiLevelType w:val="hybridMultilevel"/>
    <w:tmpl w:val="7A0F57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6">
    <w:nsid w:val="7A0F57A6"/>
    <w:multiLevelType w:val="hybridMultilevel"/>
    <w:tmpl w:val="7A0F57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7">
    <w:nsid w:val="7A0F57A7"/>
    <w:multiLevelType w:val="hybridMultilevel"/>
    <w:tmpl w:val="7A0F57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8">
    <w:nsid w:val="7A0F57A8"/>
    <w:multiLevelType w:val="hybridMultilevel"/>
    <w:tmpl w:val="7A0F57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9">
    <w:nsid w:val="7A0F57A9"/>
    <w:multiLevelType w:val="hybridMultilevel"/>
    <w:tmpl w:val="7A0F57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0">
    <w:nsid w:val="7A0F57AA"/>
    <w:multiLevelType w:val="hybridMultilevel"/>
    <w:tmpl w:val="7A0F57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1">
    <w:nsid w:val="7A0F57AB"/>
    <w:multiLevelType w:val="hybridMultilevel"/>
    <w:tmpl w:val="7A0F57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2">
    <w:nsid w:val="7A0F57AC"/>
    <w:multiLevelType w:val="hybridMultilevel"/>
    <w:tmpl w:val="7A0F57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3">
    <w:nsid w:val="7A0F57AD"/>
    <w:multiLevelType w:val="hybridMultilevel"/>
    <w:tmpl w:val="7A0F57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4">
    <w:nsid w:val="7A0F57AE"/>
    <w:multiLevelType w:val="hybridMultilevel"/>
    <w:tmpl w:val="7A0F57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5">
    <w:nsid w:val="7A0F57AF"/>
    <w:multiLevelType w:val="hybridMultilevel"/>
    <w:tmpl w:val="7A0F57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6">
    <w:nsid w:val="7A0F57B0"/>
    <w:multiLevelType w:val="hybridMultilevel"/>
    <w:tmpl w:val="7A0F57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7">
    <w:nsid w:val="7A0F57B1"/>
    <w:multiLevelType w:val="hybridMultilevel"/>
    <w:tmpl w:val="7A0F57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8">
    <w:nsid w:val="7A0F57B2"/>
    <w:multiLevelType w:val="hybridMultilevel"/>
    <w:tmpl w:val="7A0F57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9">
    <w:nsid w:val="7A0F57B3"/>
    <w:multiLevelType w:val="hybridMultilevel"/>
    <w:tmpl w:val="7A0F57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0">
    <w:nsid w:val="7A0F57B4"/>
    <w:multiLevelType w:val="hybridMultilevel"/>
    <w:tmpl w:val="7A0F57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1">
    <w:nsid w:val="7A0F57B5"/>
    <w:multiLevelType w:val="hybridMultilevel"/>
    <w:tmpl w:val="7A0F57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2">
    <w:nsid w:val="7A0F57B6"/>
    <w:multiLevelType w:val="hybridMultilevel"/>
    <w:tmpl w:val="7A0F57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3">
    <w:nsid w:val="7A0F57B7"/>
    <w:multiLevelType w:val="hybridMultilevel"/>
    <w:tmpl w:val="7A0F57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4">
    <w:nsid w:val="7A0F57B8"/>
    <w:multiLevelType w:val="hybridMultilevel"/>
    <w:tmpl w:val="7A0F57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5">
    <w:nsid w:val="7A0F57B9"/>
    <w:multiLevelType w:val="hybridMultilevel"/>
    <w:tmpl w:val="7A0F57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6">
    <w:nsid w:val="7A0F57BA"/>
    <w:multiLevelType w:val="hybridMultilevel"/>
    <w:tmpl w:val="7A0F57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7">
    <w:nsid w:val="7A0F57BB"/>
    <w:multiLevelType w:val="hybridMultilevel"/>
    <w:tmpl w:val="7A0F57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8">
    <w:nsid w:val="7A0F57BC"/>
    <w:multiLevelType w:val="hybridMultilevel"/>
    <w:tmpl w:val="7A0F57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9">
    <w:nsid w:val="7A0F57BD"/>
    <w:multiLevelType w:val="hybridMultilevel"/>
    <w:tmpl w:val="7A0F57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0">
    <w:nsid w:val="7A0F57BE"/>
    <w:multiLevelType w:val="hybridMultilevel"/>
    <w:tmpl w:val="7A0F57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1">
    <w:nsid w:val="7A0F57BF"/>
    <w:multiLevelType w:val="hybridMultilevel"/>
    <w:tmpl w:val="7A0F57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2">
    <w:nsid w:val="7A0F57C0"/>
    <w:multiLevelType w:val="hybridMultilevel"/>
    <w:tmpl w:val="7A0F57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3">
    <w:nsid w:val="7A0F57C1"/>
    <w:multiLevelType w:val="hybridMultilevel"/>
    <w:tmpl w:val="7A0F57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4">
    <w:nsid w:val="7A0F57C2"/>
    <w:multiLevelType w:val="hybridMultilevel"/>
    <w:tmpl w:val="7A0F57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5">
    <w:nsid w:val="7A0F57C3"/>
    <w:multiLevelType w:val="hybridMultilevel"/>
    <w:tmpl w:val="7A0F57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6">
    <w:nsid w:val="7A0F57C4"/>
    <w:multiLevelType w:val="hybridMultilevel"/>
    <w:tmpl w:val="7A0F57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7">
    <w:nsid w:val="7A0F57C5"/>
    <w:multiLevelType w:val="hybridMultilevel"/>
    <w:tmpl w:val="7A0F57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8">
    <w:nsid w:val="7A0F57C6"/>
    <w:multiLevelType w:val="hybridMultilevel"/>
    <w:tmpl w:val="7A0F57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9">
    <w:nsid w:val="7A0F57C7"/>
    <w:multiLevelType w:val="hybridMultilevel"/>
    <w:tmpl w:val="7A0F57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0">
    <w:nsid w:val="7A0F57C8"/>
    <w:multiLevelType w:val="hybridMultilevel"/>
    <w:tmpl w:val="7A0F57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1">
    <w:nsid w:val="7A0F57C9"/>
    <w:multiLevelType w:val="hybridMultilevel"/>
    <w:tmpl w:val="7A0F57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2">
    <w:nsid w:val="7A0F57CA"/>
    <w:multiLevelType w:val="hybridMultilevel"/>
    <w:tmpl w:val="7A0F57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3">
    <w:nsid w:val="7A0F57CB"/>
    <w:multiLevelType w:val="hybridMultilevel"/>
    <w:tmpl w:val="7A0F57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4">
    <w:nsid w:val="7A0F57CC"/>
    <w:multiLevelType w:val="hybridMultilevel"/>
    <w:tmpl w:val="7A0F57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5">
    <w:nsid w:val="7A0F57CD"/>
    <w:multiLevelType w:val="hybridMultilevel"/>
    <w:tmpl w:val="7A0F57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6">
    <w:nsid w:val="7A0F57CE"/>
    <w:multiLevelType w:val="hybridMultilevel"/>
    <w:tmpl w:val="7A0F57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7">
    <w:nsid w:val="7A0F57CF"/>
    <w:multiLevelType w:val="hybridMultilevel"/>
    <w:tmpl w:val="7A0F57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8">
    <w:nsid w:val="7A0F57D0"/>
    <w:multiLevelType w:val="hybridMultilevel"/>
    <w:tmpl w:val="7A0F57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9">
    <w:nsid w:val="7A0F57D1"/>
    <w:multiLevelType w:val="hybridMultilevel"/>
    <w:tmpl w:val="7A0F57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0">
    <w:nsid w:val="7A0F57D2"/>
    <w:multiLevelType w:val="hybridMultilevel"/>
    <w:tmpl w:val="7A0F57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1">
    <w:nsid w:val="7A0F57D3"/>
    <w:multiLevelType w:val="hybridMultilevel"/>
    <w:tmpl w:val="7A0F57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2">
    <w:nsid w:val="7A0F57D4"/>
    <w:multiLevelType w:val="hybridMultilevel"/>
    <w:tmpl w:val="7A0F57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3">
    <w:nsid w:val="7A0F57D5"/>
    <w:multiLevelType w:val="hybridMultilevel"/>
    <w:tmpl w:val="7A0F57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4">
    <w:nsid w:val="7A0F57D6"/>
    <w:multiLevelType w:val="hybridMultilevel"/>
    <w:tmpl w:val="7A0F57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5">
    <w:nsid w:val="7A0F57D7"/>
    <w:multiLevelType w:val="hybridMultilevel"/>
    <w:tmpl w:val="7A0F57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6">
    <w:nsid w:val="7A0F57D8"/>
    <w:multiLevelType w:val="hybridMultilevel"/>
    <w:tmpl w:val="7A0F57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7">
    <w:nsid w:val="7A0F57D9"/>
    <w:multiLevelType w:val="hybridMultilevel"/>
    <w:tmpl w:val="7A0F57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8">
    <w:nsid w:val="7A0F57DA"/>
    <w:multiLevelType w:val="hybridMultilevel"/>
    <w:tmpl w:val="7A0F57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2F45C1"/>
    <w:rsid w:val="0030710A"/>
    <w:rsid w:val="00317810"/>
    <w:rsid w:val="00322AFC"/>
    <w:rsid w:val="00327B21"/>
    <w:rsid w:val="003303E1"/>
    <w:rsid w:val="00353E9E"/>
    <w:rsid w:val="003758A8"/>
    <w:rsid w:val="003C677C"/>
    <w:rsid w:val="003D6901"/>
    <w:rsid w:val="003E0018"/>
    <w:rsid w:val="003E3D16"/>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17528"/>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24334"/>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678"/>
    <w:rsid w:val="00A93F22"/>
    <w:rsid w:val="00AA4169"/>
    <w:rsid w:val="00AC4135"/>
    <w:rsid w:val="00AC4BAD"/>
    <w:rsid w:val="00AC54C6"/>
    <w:rsid w:val="00AD0040"/>
    <w:rsid w:val="00AD249B"/>
    <w:rsid w:val="00B270AD"/>
    <w:rsid w:val="00B50508"/>
    <w:rsid w:val="00B76941"/>
    <w:rsid w:val="00BA02B5"/>
    <w:rsid w:val="00BA4EB6"/>
    <w:rsid w:val="00BC3707"/>
    <w:rsid w:val="00BC5955"/>
    <w:rsid w:val="00BD493A"/>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61CF"/>
    <w:rsid w:val="00F60328"/>
    <w:rsid w:val="00F64BDD"/>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svg"/><Relationship Id="rId34" Type="http://schemas.openxmlformats.org/officeDocument/2006/relationships/image" Target="media/image26.svg"/><Relationship Id="rId42" Type="http://schemas.openxmlformats.org/officeDocument/2006/relationships/image" Target="media/image34.svg"/><Relationship Id="rId47" Type="http://schemas.openxmlformats.org/officeDocument/2006/relationships/image" Target="media/image37.png"/><Relationship Id="rId50" Type="http://schemas.openxmlformats.org/officeDocument/2006/relationships/image" Target="media/image40.svg"/><Relationship Id="rId55" Type="http://schemas.openxmlformats.org/officeDocument/2006/relationships/header" Target="header1.xml"/><Relationship Id="rId7" Type="http://schemas.openxmlformats.org/officeDocument/2006/relationships/hyperlink" Target="https://docs.vmware.com/copyright-trademark.html" TargetMode="External"/><Relationship Id="rId16" Type="http://schemas.openxmlformats.org/officeDocument/2006/relationships/image" Target="media/image10.svg"/><Relationship Id="rId2" Type="http://schemas.openxmlformats.org/officeDocument/2006/relationships/webSettings" Target="webSettings.xml"/><Relationship Id="rId29" Type="http://schemas.openxmlformats.org/officeDocument/2006/relationships/hyperlink" Target="https://partnerweb.vmware.com/comp_guide2/vsanesa_profile.php"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image" Target="media/image32.sv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numbering" Target="numbering.xml"/><Relationship Id="rId5" Type="http://schemas.openxmlformats.org/officeDocument/2006/relationships/hyperlink" Target="https://docs.vmware.com/" TargetMode="External"/><Relationship Id="rId61" Type="http://schemas.openxmlformats.org/officeDocument/2006/relationships/customXml" Target="../customXml/item2.xml"/><Relationship Id="rId19" Type="http://schemas.openxmlformats.org/officeDocument/2006/relationships/image" Target="media/image1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GUID-a5599aa1-c347-4ddb-a500-1bc038c5f2fe.html#GUID-ff5ed184-5d87-4b7a-bac3-047b8692597b-en" TargetMode="External"/><Relationship Id="rId48" Type="http://schemas.openxmlformats.org/officeDocument/2006/relationships/image" Target="media/image38.svg"/><Relationship Id="rId56" Type="http://schemas.openxmlformats.org/officeDocument/2006/relationships/footer" Target="footer1.xml"/><Relationship Id="rId51" Type="http://schemas.openxmlformats.org/officeDocument/2006/relationships/image" Target="media/image41.png"/><Relationship Id="rId8" Type="http://schemas.openxmlformats.org/officeDocument/2006/relationships/image" Target="media/image2.png"/><Relationship Id="rId3" Type="http://schemas.openxmlformats.org/officeDocument/2006/relationships/fontTable" Target="fontTable.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8.sv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image" Target="media/image36.svg"/><Relationship Id="rId59" Type="http://schemas.openxmlformats.org/officeDocument/2006/relationships/styles" Target="styles.xm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4.svg"/><Relationship Id="rId62" Type="http://schemas.openxmlformats.org/officeDocument/2006/relationships/customXml" Target="../customXml/item3.xml"/><Relationship Id="rId1" Type="http://schemas.openxmlformats.org/officeDocument/2006/relationships/settings" Target="settings.xml"/><Relationship Id="rId6" Type="http://schemas.openxmlformats.org/officeDocument/2006/relationships/hyperlink" Target="http://www.vmware.com/" TargetMode="External"/><Relationship Id="rId15" Type="http://schemas.openxmlformats.org/officeDocument/2006/relationships/image" Target="media/image9.png"/><Relationship Id="rId23" Type="http://schemas.openxmlformats.org/officeDocument/2006/relationships/hyperlink" Target="https://techdocs.broadcom.com/us/en/vmware-cis/vcf/vvs/9-X/site-protection-and-disaster-recovery-for-vmware-cloud-foundation.html" TargetMode="External"/><Relationship Id="rId28" Type="http://schemas.openxmlformats.org/officeDocument/2006/relationships/image" Target="media/image21.svg"/><Relationship Id="rId36" Type="http://schemas.openxmlformats.org/officeDocument/2006/relationships/image" Target="media/image28.sv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hyperlink" Target="https://configmax.broadcom.com/home" TargetMode="External"/><Relationship Id="rId52" Type="http://schemas.openxmlformats.org/officeDocument/2006/relationships/image" Target="media/image42.svg"/><Relationship Id="rId60"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22C5DA96-69C6-4FAE-A0D2-60E65B158090}"/>
</file>

<file path=customXml/itemProps2.xml><?xml version="1.0" encoding="utf-8"?>
<ds:datastoreItem xmlns:ds="http://schemas.openxmlformats.org/officeDocument/2006/customXml" ds:itemID="{5E1B5E89-28C1-4975-8B5E-BE6F658DFD08}"/>
</file>

<file path=customXml/itemProps3.xml><?xml version="1.0" encoding="utf-8"?>
<ds:datastoreItem xmlns:ds="http://schemas.openxmlformats.org/officeDocument/2006/customXml" ds:itemID="{21C56F1B-20EA-43F1-9419-3F82068BAB91}"/>
</file>

<file path=docProps/app.xml><?xml version="1.0" encoding="utf-8"?>
<Properties xmlns="http://schemas.openxmlformats.org/officeDocument/2006/extended-properties" xmlns:vt="http://schemas.openxmlformats.org/officeDocument/2006/docPropsVTypes">
  <Template>Normal.dotm</Template>
  <TotalTime>143</TotalTime>
  <Pages>120</Pages>
  <Words>87</Words>
  <Characters>501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High-Level Design and Architecture 9.x</dc:title>
  <dc:creator>VMware, Inc.</dc:creator>
  <cp:lastModifiedBy>Jonathan McDonald</cp:lastModifiedBy>
  <cp:revision>52</cp:revision>
  <dcterms:created xsi:type="dcterms:W3CDTF">2022-05-31T18:02:00Z</dcterms:created>
  <dcterms:modified xsi:type="dcterms:W3CDTF">2026-01-06T13:22:00Z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