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4B69ED" w:rsidP="00504DF6" w:rsidRDefault="004B69ED" w14:paraId="3D2EBB1E" wp14:textId="5A64FE27">
      <w:pPr>
        <w:pStyle w:val="Nadpis1"/>
      </w:pPr>
      <w:r w:rsidR="004B69ED">
        <w:rPr/>
        <w:t xml:space="preserve">V tomto dokumentu řešíme rizikovou analýzu projektu </w:t>
      </w:r>
      <w:r w:rsidR="3B813020">
        <w:rPr/>
        <w:t>Otevřený okno</w:t>
      </w:r>
    </w:p>
    <w:p xmlns:wp14="http://schemas.microsoft.com/office/word/2010/wordml" w:rsidR="004B69ED" w:rsidRDefault="004B69ED" w14:paraId="0A37501D" wp14:textId="77777777"/>
    <w:p xmlns:wp14="http://schemas.microsoft.com/office/word/2010/wordml" w:rsidR="004B69ED" w:rsidP="00504DF6" w:rsidRDefault="004B69ED" w14:paraId="102D6FAE" wp14:textId="77777777">
      <w:pPr>
        <w:pStyle w:val="Nadpis2"/>
      </w:pPr>
      <w:r>
        <w:t>Identifikovali a popsali jsme následující rizika:</w:t>
      </w:r>
    </w:p>
    <w:p xmlns:wp14="http://schemas.microsoft.com/office/word/2010/wordml" w:rsidR="00504DF6" w:rsidP="00504DF6" w:rsidRDefault="00504DF6" w14:paraId="29864456" wp14:textId="77777777">
      <w:pPr>
        <w:pStyle w:val="Odstavecseseznamem"/>
        <w:numPr>
          <w:ilvl w:val="0"/>
          <w:numId w:val="3"/>
        </w:numPr>
      </w:pPr>
      <w:r>
        <w:t>Vnitřní</w:t>
      </w:r>
    </w:p>
    <w:p xmlns:wp14="http://schemas.microsoft.com/office/word/2010/wordml" w:rsidR="004B69ED" w:rsidP="00504DF6" w:rsidRDefault="00504DF6" w14:paraId="30DF1BA2" wp14:textId="77777777">
      <w:pPr>
        <w:pStyle w:val="Odstavecseseznamem"/>
        <w:numPr>
          <w:ilvl w:val="1"/>
          <w:numId w:val="3"/>
        </w:numPr>
        <w:rPr/>
      </w:pPr>
      <w:r w:rsidR="00504DF6">
        <w:rPr/>
        <w:t>Technická</w:t>
      </w:r>
    </w:p>
    <w:p w:rsidR="72EBFB87" w:rsidP="4F3A361A" w:rsidRDefault="72EBFB87" w14:paraId="27FA782F" w14:textId="0D879A64">
      <w:pPr>
        <w:pStyle w:val="Odstavecseseznamem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1224" w:right="0" w:hanging="504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72EBFB87">
        <w:rPr/>
        <w:t>Týmová nezkušenost</w:t>
      </w:r>
    </w:p>
    <w:p w:rsidR="192D6ADB" w:rsidP="4F3A361A" w:rsidRDefault="192D6ADB" w14:paraId="38C40F4C" w14:textId="38280046">
      <w:pPr>
        <w:pStyle w:val="Odstavecseseznamem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1224" w:right="0" w:hanging="504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92D6ADB">
        <w:rPr/>
        <w:t>Špatná časová predikce</w:t>
      </w:r>
    </w:p>
    <w:p xmlns:wp14="http://schemas.microsoft.com/office/word/2010/wordml" w:rsidR="00504DF6" w:rsidP="00504DF6" w:rsidRDefault="00504DF6" w14:paraId="3D2DFA4B" wp14:textId="77777777">
      <w:pPr>
        <w:pStyle w:val="Odstavecseseznamem"/>
        <w:numPr>
          <w:ilvl w:val="1"/>
          <w:numId w:val="3"/>
        </w:numPr>
        <w:rPr/>
      </w:pPr>
      <w:r w:rsidR="00504DF6">
        <w:rPr/>
        <w:t>Ekonomická</w:t>
      </w:r>
    </w:p>
    <w:p w:rsidR="5BAD19B1" w:rsidP="4F3A361A" w:rsidRDefault="5BAD19B1" w14:paraId="22A939F1" w14:textId="0A845E2A">
      <w:pPr>
        <w:pStyle w:val="Odstavecseseznamem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1224" w:right="0" w:hanging="504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BAD19B1">
        <w:rPr/>
        <w:t>Zásadní nepřesnost v</w:t>
      </w:r>
      <w:r w:rsidR="0BFA67B7">
        <w:rPr/>
        <w:t xml:space="preserve"> </w:t>
      </w:r>
      <w:r w:rsidR="0BFA67B7">
        <w:rPr/>
        <w:t>p</w:t>
      </w:r>
      <w:r w:rsidR="19F51FDB">
        <w:rPr/>
        <w:t>redikc</w:t>
      </w:r>
      <w:r w:rsidR="34FAFC9B">
        <w:rPr/>
        <w:t>i</w:t>
      </w:r>
      <w:r w:rsidR="19F51FDB">
        <w:rPr/>
        <w:t xml:space="preserve"> nákladů</w:t>
      </w:r>
    </w:p>
    <w:p w:rsidR="3608E659" w:rsidP="4F3A361A" w:rsidRDefault="3608E659" w14:paraId="127E6533" w14:textId="34631A0F">
      <w:pPr>
        <w:pStyle w:val="Odstavecseseznamem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1224" w:right="0" w:hanging="504"/>
        <w:jc w:val="left"/>
        <w:rPr>
          <w:sz w:val="24"/>
          <w:szCs w:val="24"/>
        </w:rPr>
      </w:pPr>
      <w:r w:rsidR="3608E659">
        <w:rPr/>
        <w:t>Nenalezení efektivního způsobu monetizace projektu</w:t>
      </w:r>
    </w:p>
    <w:p xmlns:wp14="http://schemas.microsoft.com/office/word/2010/wordml" w:rsidR="00504DF6" w:rsidP="00504DF6" w:rsidRDefault="00504DF6" w14:paraId="619EC31B" wp14:textId="77777777">
      <w:pPr>
        <w:pStyle w:val="Odstavecseseznamem"/>
        <w:numPr>
          <w:ilvl w:val="1"/>
          <w:numId w:val="3"/>
        </w:numPr>
        <w:rPr/>
      </w:pPr>
      <w:r w:rsidR="00504DF6">
        <w:rPr/>
        <w:t>Personální</w:t>
      </w:r>
    </w:p>
    <w:p w:rsidR="336E6EE4" w:rsidP="4F3A361A" w:rsidRDefault="336E6EE4" w14:paraId="4B97F13B" w14:textId="23A9EA33">
      <w:pPr>
        <w:pStyle w:val="Odstavecseseznamem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36E6EE4">
        <w:rPr/>
        <w:t>Nedostatek členů v týmu k efektivnímu dokončení projektu</w:t>
      </w:r>
    </w:p>
    <w:p w:rsidR="3DFD70C9" w:rsidP="4F3A361A" w:rsidRDefault="3DFD70C9" w14:paraId="5E46FD56" w14:textId="2FF07CC0">
      <w:pPr>
        <w:pStyle w:val="Odstavecseseznamem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1224" w:right="0" w:hanging="504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DFD70C9">
        <w:rPr/>
        <w:t xml:space="preserve">Slabé osobní vazby v týmu (v důsledku </w:t>
      </w:r>
      <w:proofErr w:type="spellStart"/>
      <w:r w:rsidR="3DFD70C9">
        <w:rPr/>
        <w:t>korornaviru</w:t>
      </w:r>
      <w:proofErr w:type="spellEnd"/>
      <w:r w:rsidR="3DFD70C9">
        <w:rPr/>
        <w:t xml:space="preserve"> </w:t>
      </w:r>
      <w:r w:rsidR="02D03A14">
        <w:rPr/>
        <w:t>většina komunikace probíhá online</w:t>
      </w:r>
      <w:r w:rsidR="3DFD70C9">
        <w:rPr/>
        <w:t>)</w:t>
      </w:r>
    </w:p>
    <w:p xmlns:wp14="http://schemas.microsoft.com/office/word/2010/wordml" w:rsidR="00504DF6" w:rsidP="00504DF6" w:rsidRDefault="00504DF6" w14:paraId="5D7D3BAD" wp14:textId="77777777">
      <w:pPr>
        <w:pStyle w:val="Odstavecseseznamem"/>
        <w:numPr>
          <w:ilvl w:val="0"/>
          <w:numId w:val="3"/>
        </w:numPr>
        <w:rPr/>
      </w:pPr>
      <w:r w:rsidR="00504DF6">
        <w:rPr/>
        <w:t>Vnější</w:t>
      </w:r>
    </w:p>
    <w:p w:rsidR="71C9FA92" w:rsidP="4F14C4DF" w:rsidRDefault="71C9FA92" w14:paraId="51C9502E" w14:textId="7E180F31">
      <w:pPr>
        <w:pStyle w:val="Odstavecseseznamem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792" w:right="0" w:hanging="432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71C9FA92">
        <w:rPr/>
        <w:t xml:space="preserve">Nižší možnost monetizace po </w:t>
      </w:r>
      <w:proofErr w:type="spellStart"/>
      <w:r w:rsidR="71C9FA92">
        <w:rPr/>
        <w:t>koronaviru</w:t>
      </w:r>
      <w:proofErr w:type="spellEnd"/>
      <w:r w:rsidR="71C9FA92">
        <w:rPr/>
        <w:t xml:space="preserve"> (hlavně v důsledku </w:t>
      </w:r>
      <w:r w:rsidR="61330E9C">
        <w:rPr/>
        <w:t>vysoké konkurence)</w:t>
      </w:r>
    </w:p>
    <w:p w:rsidR="31433F5B" w:rsidP="4F3A361A" w:rsidRDefault="31433F5B" w14:paraId="2D2734F5" w14:textId="2B60B780">
      <w:pPr>
        <w:pStyle w:val="Odstavecseseznamem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792" w:right="0" w:hanging="432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1433F5B">
        <w:rPr/>
        <w:t>Nedostatečný zájem</w:t>
      </w:r>
      <w:r w:rsidR="134BE791">
        <w:rPr/>
        <w:t xml:space="preserve"> o aplikaci</w:t>
      </w:r>
      <w:r w:rsidR="31433F5B">
        <w:rPr/>
        <w:t xml:space="preserve"> ze strany uživatelů</w:t>
      </w:r>
    </w:p>
    <w:p w:rsidR="24B3BC8F" w:rsidP="4F14C4DF" w:rsidRDefault="24B3BC8F" w14:paraId="65747192" w14:textId="4318492F">
      <w:pPr>
        <w:pStyle w:val="Odstavecseseznamem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792" w:right="0" w:hanging="432"/>
        <w:jc w:val="left"/>
        <w:rPr>
          <w:sz w:val="24"/>
          <w:szCs w:val="24"/>
        </w:rPr>
      </w:pPr>
      <w:r w:rsidR="24B3BC8F">
        <w:rPr/>
        <w:t>Možnost, že nepřijde další uzavření podniků</w:t>
      </w:r>
    </w:p>
    <w:p xmlns:wp14="http://schemas.microsoft.com/office/word/2010/wordml" w:rsidR="004B69ED" w:rsidRDefault="004B69ED" w14:paraId="5DAB6C7B" wp14:textId="77777777"/>
    <w:p xmlns:wp14="http://schemas.microsoft.com/office/word/2010/wordml" w:rsidR="00504DF6" w:rsidP="00504DF6" w:rsidRDefault="00504DF6" w14:paraId="22766B45" wp14:textId="77777777">
      <w:pPr>
        <w:pStyle w:val="Nadpis2"/>
      </w:pPr>
      <w:proofErr w:type="spellStart"/>
      <w:r>
        <w:t>Prioritizovali</w:t>
      </w:r>
      <w:proofErr w:type="spellEnd"/>
      <w:r>
        <w:t xml:space="preserve"> jsme je v následující tabulce: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1979"/>
      </w:tblGrid>
      <w:tr xmlns:wp14="http://schemas.microsoft.com/office/word/2010/wordml" w:rsidR="00504DF6" w:rsidTr="4F14C4DF" w14:paraId="75083767" wp14:textId="77777777">
        <w:tc>
          <w:tcPr>
            <w:tcW w:w="2972" w:type="dxa"/>
            <w:tcMar/>
          </w:tcPr>
          <w:p w:rsidRPr="00504DF6" w:rsidR="00504DF6" w:rsidP="00504DF6" w:rsidRDefault="00504DF6" w14:paraId="3DC28F41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 xml:space="preserve">Dopad </w:t>
            </w:r>
            <w:r w:rsidRPr="00504DF6">
              <w:rPr>
                <w:b/>
                <w:bCs/>
                <w:i/>
                <w:iCs/>
                <w:lang w:val="en-US"/>
              </w:rPr>
              <w:t>\</w:t>
            </w:r>
            <w:r w:rsidRPr="00504DF6">
              <w:rPr>
                <w:b/>
                <w:bCs/>
                <w:i/>
                <w:iCs/>
              </w:rPr>
              <w:t xml:space="preserve"> pravděpodobnost</w:t>
            </w:r>
          </w:p>
        </w:tc>
        <w:tc>
          <w:tcPr>
            <w:tcW w:w="1985" w:type="dxa"/>
            <w:tcMar/>
          </w:tcPr>
          <w:p w:rsidRPr="00504DF6" w:rsidR="00504DF6" w:rsidP="00504DF6" w:rsidRDefault="00504DF6" w14:paraId="56F94D10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Vysoká</w:t>
            </w:r>
          </w:p>
        </w:tc>
        <w:tc>
          <w:tcPr>
            <w:tcW w:w="2126" w:type="dxa"/>
            <w:tcMar/>
          </w:tcPr>
          <w:p w:rsidRPr="00504DF6" w:rsidR="00504DF6" w:rsidP="00504DF6" w:rsidRDefault="00504DF6" w14:paraId="342D1A32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Střední</w:t>
            </w:r>
          </w:p>
        </w:tc>
        <w:tc>
          <w:tcPr>
            <w:tcW w:w="1979" w:type="dxa"/>
            <w:tcMar/>
          </w:tcPr>
          <w:p w:rsidRPr="00504DF6" w:rsidR="00504DF6" w:rsidP="00504DF6" w:rsidRDefault="00504DF6" w14:paraId="78BBBA1C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Nízká</w:t>
            </w:r>
          </w:p>
        </w:tc>
      </w:tr>
      <w:tr xmlns:wp14="http://schemas.microsoft.com/office/word/2010/wordml" w:rsidR="00504DF6" w:rsidTr="4F14C4DF" w14:paraId="69347C4E" wp14:textId="77777777">
        <w:tc>
          <w:tcPr>
            <w:tcW w:w="2972" w:type="dxa"/>
            <w:tcMar/>
          </w:tcPr>
          <w:p w:rsidRPr="00504DF6" w:rsidR="00504DF6" w:rsidP="00504DF6" w:rsidRDefault="00504DF6" w14:paraId="2E7D338C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Zásadní</w:t>
            </w:r>
          </w:p>
        </w:tc>
        <w:tc>
          <w:tcPr>
            <w:tcW w:w="1985" w:type="dxa"/>
            <w:tcMar/>
          </w:tcPr>
          <w:p w:rsidR="00504DF6" w:rsidRDefault="00504DF6" w14:paraId="7CCBAD5B" w14:noSpellErr="1" wp14:textId="602AFBE0"/>
        </w:tc>
        <w:tc>
          <w:tcPr>
            <w:tcW w:w="2126" w:type="dxa"/>
            <w:tcMar/>
          </w:tcPr>
          <w:p w:rsidR="00504DF6" w:rsidRDefault="00504DF6" w14:paraId="0FE44F2C" wp14:textId="66978E6E"/>
        </w:tc>
        <w:tc>
          <w:tcPr>
            <w:tcW w:w="1979" w:type="dxa"/>
            <w:tcMar/>
          </w:tcPr>
          <w:p w:rsidR="00504DF6" w:rsidRDefault="00504DF6" w14:paraId="18FB9EAC" wp14:textId="6CFE23B6">
            <w:r w:rsidR="00504DF6">
              <w:rPr/>
              <w:t>1.2.1</w:t>
            </w:r>
            <w:r w:rsidR="28C7DB2D">
              <w:rPr/>
              <w:t>, 1.2.2</w:t>
            </w:r>
            <w:r w:rsidR="75D3C376">
              <w:rPr/>
              <w:t>, 2.3</w:t>
            </w:r>
          </w:p>
        </w:tc>
      </w:tr>
      <w:tr xmlns:wp14="http://schemas.microsoft.com/office/word/2010/wordml" w:rsidR="00504DF6" w:rsidTr="4F14C4DF" w14:paraId="60F8883E" wp14:textId="77777777">
        <w:tc>
          <w:tcPr>
            <w:tcW w:w="2972" w:type="dxa"/>
            <w:tcMar/>
          </w:tcPr>
          <w:p w:rsidRPr="00504DF6" w:rsidR="00504DF6" w:rsidP="00504DF6" w:rsidRDefault="00504DF6" w14:paraId="442B893A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Mírný</w:t>
            </w:r>
          </w:p>
        </w:tc>
        <w:tc>
          <w:tcPr>
            <w:tcW w:w="1985" w:type="dxa"/>
            <w:tcMar/>
          </w:tcPr>
          <w:p w:rsidR="00504DF6" w:rsidRDefault="00504DF6" w14:paraId="02EB378F" wp14:textId="74D5EC6E">
            <w:r w:rsidR="3A9DA1CD">
              <w:rPr/>
              <w:t>2.1</w:t>
            </w:r>
          </w:p>
        </w:tc>
        <w:tc>
          <w:tcPr>
            <w:tcW w:w="2126" w:type="dxa"/>
            <w:tcMar/>
          </w:tcPr>
          <w:p w:rsidR="00504DF6" w:rsidP="4F14C4DF" w:rsidRDefault="00504DF6" w14:paraId="66CC0F02" wp14:textId="1F651A97">
            <w:pPr>
              <w:pStyle w:val="Normln"/>
            </w:pPr>
            <w:r w:rsidR="13A105E4">
              <w:rPr/>
              <w:t>1.1.2</w:t>
            </w:r>
            <w:r w:rsidR="554C93EB">
              <w:rPr/>
              <w:t>, 2.2</w:t>
            </w:r>
          </w:p>
        </w:tc>
        <w:tc>
          <w:tcPr>
            <w:tcW w:w="1979" w:type="dxa"/>
            <w:tcMar/>
          </w:tcPr>
          <w:p w:rsidR="00504DF6" w:rsidP="4F14C4DF" w:rsidRDefault="00504DF6" w14:paraId="6A05A809" wp14:textId="2ADB6483">
            <w:pPr>
              <w:pStyle w:val="Normln"/>
            </w:pPr>
            <w:r w:rsidR="5276DFBD">
              <w:rPr/>
              <w:t>1.1.1</w:t>
            </w:r>
            <w:r w:rsidR="36E14FCB">
              <w:rPr/>
              <w:t>, 1.3.1</w:t>
            </w:r>
          </w:p>
        </w:tc>
      </w:tr>
      <w:tr xmlns:wp14="http://schemas.microsoft.com/office/word/2010/wordml" w:rsidR="00504DF6" w:rsidTr="4F14C4DF" w14:paraId="38350F5C" wp14:textId="77777777">
        <w:tc>
          <w:tcPr>
            <w:tcW w:w="2972" w:type="dxa"/>
            <w:tcMar/>
          </w:tcPr>
          <w:p w:rsidRPr="00504DF6" w:rsidR="00504DF6" w:rsidP="00504DF6" w:rsidRDefault="00504DF6" w14:paraId="0081CD70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 xml:space="preserve">Nevýznamný </w:t>
            </w:r>
          </w:p>
        </w:tc>
        <w:tc>
          <w:tcPr>
            <w:tcW w:w="1985" w:type="dxa"/>
            <w:tcMar/>
          </w:tcPr>
          <w:p w:rsidR="00504DF6" w:rsidRDefault="00504DF6" w14:paraId="649172B6" wp14:textId="6710F33C">
            <w:r w:rsidR="6DCBBAD3">
              <w:rPr/>
              <w:t>1.3.2</w:t>
            </w:r>
          </w:p>
        </w:tc>
        <w:tc>
          <w:tcPr>
            <w:tcW w:w="2126" w:type="dxa"/>
            <w:tcMar/>
          </w:tcPr>
          <w:p w:rsidR="00504DF6" w:rsidRDefault="00504DF6" w14:paraId="5A39BBE3" wp14:textId="77777777"/>
        </w:tc>
        <w:tc>
          <w:tcPr>
            <w:tcW w:w="1979" w:type="dxa"/>
            <w:tcMar/>
          </w:tcPr>
          <w:p w:rsidR="00504DF6" w:rsidRDefault="00504DF6" w14:paraId="41C8F396" wp14:textId="77777777"/>
        </w:tc>
      </w:tr>
    </w:tbl>
    <w:p xmlns:wp14="http://schemas.microsoft.com/office/word/2010/wordml" w:rsidR="00504DF6" w:rsidRDefault="00504DF6" w14:paraId="72A3D3EC" wp14:textId="77777777"/>
    <w:p xmlns:wp14="http://schemas.microsoft.com/office/word/2010/wordml" w:rsidR="00504DF6" w:rsidP="00504DF6" w:rsidRDefault="00504DF6" w14:paraId="1B0B691D" wp14:textId="77777777">
      <w:pPr>
        <w:pStyle w:val="Nadpis2"/>
      </w:pPr>
      <w:r>
        <w:t>Pro zvládání rizik navrhujeme následující opatření (v pořadí dle priorit):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xmlns:wp14="http://schemas.microsoft.com/office/word/2010/wordml" w:rsidR="00504DF6" w:rsidTr="4F14C4DF" w14:paraId="07758DDA" wp14:textId="77777777">
        <w:tc>
          <w:tcPr>
            <w:tcW w:w="3020" w:type="dxa"/>
            <w:tcMar/>
          </w:tcPr>
          <w:p w:rsidRPr="00504DF6" w:rsidR="00504DF6" w:rsidP="00504DF6" w:rsidRDefault="00504DF6" w14:paraId="26A2E724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Riziko</w:t>
            </w:r>
          </w:p>
        </w:tc>
        <w:tc>
          <w:tcPr>
            <w:tcW w:w="3021" w:type="dxa"/>
            <w:tcMar/>
          </w:tcPr>
          <w:p w:rsidRPr="00504DF6" w:rsidR="00504DF6" w:rsidP="00504DF6" w:rsidRDefault="00504DF6" w14:paraId="0D4EEA5E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Omezení vzniku</w:t>
            </w:r>
          </w:p>
        </w:tc>
        <w:tc>
          <w:tcPr>
            <w:tcW w:w="3021" w:type="dxa"/>
            <w:tcMar/>
          </w:tcPr>
          <w:p w:rsidRPr="00504DF6" w:rsidR="00504DF6" w:rsidP="00504DF6" w:rsidRDefault="00504DF6" w14:paraId="1C6D58AA" wp14:textId="77777777">
            <w:pPr>
              <w:jc w:val="center"/>
              <w:rPr>
                <w:b/>
                <w:bCs/>
                <w:i/>
                <w:iCs/>
              </w:rPr>
            </w:pPr>
            <w:r w:rsidRPr="00504DF6">
              <w:rPr>
                <w:b/>
                <w:bCs/>
                <w:i/>
                <w:iCs/>
              </w:rPr>
              <w:t>Omezení dopadu</w:t>
            </w:r>
          </w:p>
        </w:tc>
      </w:tr>
      <w:tr xmlns:wp14="http://schemas.microsoft.com/office/word/2010/wordml" w:rsidR="00504DF6" w:rsidTr="4F14C4DF" w14:paraId="5FEE1733" wp14:textId="77777777">
        <w:tc>
          <w:tcPr>
            <w:tcW w:w="3020" w:type="dxa"/>
            <w:tcMar/>
          </w:tcPr>
          <w:p w:rsidR="00504DF6" w:rsidP="4F3A361A" w:rsidRDefault="00504DF6" w14:paraId="2C2A677C" wp14:textId="0B0533CF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39C768">
              <w:rPr/>
              <w:t>2.2</w:t>
            </w:r>
          </w:p>
        </w:tc>
        <w:tc>
          <w:tcPr>
            <w:tcW w:w="3021" w:type="dxa"/>
            <w:tcMar/>
          </w:tcPr>
          <w:p w:rsidR="00504DF6" w:rsidRDefault="00504DF6" w14:paraId="0D0B940D" wp14:textId="1C915215">
            <w:r w:rsidR="5E39C768">
              <w:rPr/>
              <w:t>Efektivní marketing</w:t>
            </w:r>
          </w:p>
        </w:tc>
        <w:tc>
          <w:tcPr>
            <w:tcW w:w="3021" w:type="dxa"/>
            <w:tcMar/>
          </w:tcPr>
          <w:p w:rsidR="00504DF6" w:rsidRDefault="00504DF6" w14:paraId="0E27B00A" wp14:textId="592E0DEB">
            <w:r w:rsidR="31024CC8">
              <w:rPr/>
              <w:t>Monetizace projektu jinou formou než aplikací</w:t>
            </w:r>
            <w:r w:rsidR="54A7025F">
              <w:rPr/>
              <w:t xml:space="preserve"> </w:t>
            </w:r>
            <w:r w:rsidR="31024CC8">
              <w:rPr/>
              <w:t>(např. Prodej mapovým službám)</w:t>
            </w:r>
            <w:r w:rsidR="2BFC8AD9">
              <w:rPr/>
              <w:t>, přidání dalších služeb</w:t>
            </w:r>
          </w:p>
        </w:tc>
      </w:tr>
      <w:tr xmlns:wp14="http://schemas.microsoft.com/office/word/2010/wordml" w:rsidR="00504DF6" w:rsidTr="4F14C4DF" w14:paraId="6A7A5A39" wp14:textId="77777777">
        <w:tc>
          <w:tcPr>
            <w:tcW w:w="3020" w:type="dxa"/>
            <w:tcMar/>
          </w:tcPr>
          <w:p w:rsidR="00504DF6" w:rsidP="4F3A361A" w:rsidRDefault="00504DF6" w14:paraId="10FFEEBF" wp14:textId="3EE20DD7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FC8AD9">
              <w:rPr/>
              <w:t>2.1</w:t>
            </w:r>
          </w:p>
        </w:tc>
        <w:tc>
          <w:tcPr>
            <w:tcW w:w="3021" w:type="dxa"/>
            <w:tcMar/>
          </w:tcPr>
          <w:p w:rsidR="00504DF6" w:rsidP="4F14C4DF" w:rsidRDefault="00504DF6" w14:paraId="60061E4C" wp14:textId="044B5706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FEEF13">
              <w:rPr/>
              <w:t xml:space="preserve">Příprava </w:t>
            </w:r>
            <w:r w:rsidR="6F8FB079">
              <w:rPr/>
              <w:t xml:space="preserve">služby “předplatného” </w:t>
            </w:r>
            <w:r w:rsidR="12FAA3DC">
              <w:rPr/>
              <w:t>naší funkcionality pro konkurenční aplikace</w:t>
            </w:r>
          </w:p>
        </w:tc>
        <w:tc>
          <w:tcPr>
            <w:tcW w:w="3021" w:type="dxa"/>
            <w:tcMar/>
          </w:tcPr>
          <w:p w:rsidR="00504DF6" w:rsidRDefault="00504DF6" w14:paraId="44EAFD9C" wp14:textId="2CA2896A">
            <w:r w:rsidR="342C6365">
              <w:rPr/>
              <w:t xml:space="preserve">Užší spolupráce se stánky, kiosky, </w:t>
            </w:r>
            <w:proofErr w:type="spellStart"/>
            <w:r w:rsidR="342C6365">
              <w:rPr/>
              <w:t>fesťáky</w:t>
            </w:r>
            <w:proofErr w:type="spellEnd"/>
            <w:r w:rsidR="342C6365">
              <w:rPr/>
              <w:t>, TO-GO kavárnami apod.</w:t>
            </w:r>
            <w:r w:rsidR="05625DAE">
              <w:rPr/>
              <w:t>, prodej projektu</w:t>
            </w:r>
          </w:p>
        </w:tc>
      </w:tr>
      <w:tr xmlns:wp14="http://schemas.microsoft.com/office/word/2010/wordml" w:rsidR="00504DF6" w:rsidTr="4F14C4DF" w14:paraId="0A0E3FAE" wp14:textId="77777777">
        <w:tc>
          <w:tcPr>
            <w:tcW w:w="3020" w:type="dxa"/>
            <w:tcMar/>
          </w:tcPr>
          <w:p w:rsidR="00504DF6" w:rsidRDefault="00504DF6" w14:paraId="1F16C405" wp14:textId="77777777">
            <w:r>
              <w:t>1.2.1</w:t>
            </w:r>
          </w:p>
        </w:tc>
        <w:tc>
          <w:tcPr>
            <w:tcW w:w="3021" w:type="dxa"/>
            <w:tcMar/>
          </w:tcPr>
          <w:p w:rsidR="00504DF6" w:rsidP="4F3A361A" w:rsidRDefault="00504DF6" w14:paraId="4B94D5A5" wp14:textId="7DCFCF64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AEDF78">
              <w:rPr/>
              <w:t xml:space="preserve">Zasazení dostatečné rezervy do </w:t>
            </w:r>
            <w:r w:rsidR="5EAEDF78">
              <w:rPr/>
              <w:t>finanačního</w:t>
            </w:r>
            <w:r w:rsidR="5EAEDF78">
              <w:rPr/>
              <w:t xml:space="preserve"> plánu</w:t>
            </w:r>
          </w:p>
        </w:tc>
        <w:tc>
          <w:tcPr>
            <w:tcW w:w="3021" w:type="dxa"/>
            <w:tcMar/>
          </w:tcPr>
          <w:p w:rsidR="00504DF6" w:rsidRDefault="00504DF6" w14:paraId="3DEEC669" wp14:textId="1680F42C">
            <w:r w:rsidR="487FE188">
              <w:rPr/>
              <w:t>Komunikace s investorem</w:t>
            </w:r>
          </w:p>
        </w:tc>
      </w:tr>
      <w:tr xmlns:wp14="http://schemas.microsoft.com/office/word/2010/wordml" w:rsidR="00504DF6" w:rsidTr="4F14C4DF" w14:paraId="79A8616E" wp14:textId="77777777">
        <w:tc>
          <w:tcPr>
            <w:tcW w:w="3020" w:type="dxa"/>
            <w:tcMar/>
          </w:tcPr>
          <w:p w:rsidR="00504DF6" w:rsidP="4F3A361A" w:rsidRDefault="00504DF6" w14:paraId="27AC057B" wp14:textId="49B72A40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E94737">
              <w:rPr/>
              <w:t>1.2.2</w:t>
            </w:r>
          </w:p>
        </w:tc>
        <w:tc>
          <w:tcPr>
            <w:tcW w:w="3021" w:type="dxa"/>
            <w:tcMar/>
          </w:tcPr>
          <w:p w:rsidR="00504DF6" w:rsidRDefault="00504DF6" w14:paraId="3656B9AB" wp14:textId="65653E61">
            <w:r w:rsidR="61E94737">
              <w:rPr/>
              <w:t>Dostatečná analýza poptávky restaurací</w:t>
            </w:r>
          </w:p>
        </w:tc>
        <w:tc>
          <w:tcPr>
            <w:tcW w:w="3021" w:type="dxa"/>
            <w:tcMar/>
          </w:tcPr>
          <w:p w:rsidR="00504DF6" w:rsidP="4F3A361A" w:rsidRDefault="00504DF6" w14:paraId="45FB0818" wp14:textId="67737978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212A27D">
              <w:rPr/>
              <w:t>Přidání nových features, prodej projektu</w:t>
            </w:r>
          </w:p>
        </w:tc>
      </w:tr>
      <w:tr xmlns:wp14="http://schemas.microsoft.com/office/word/2010/wordml" w:rsidR="00504DF6" w:rsidTr="4F14C4DF" w14:paraId="55D75857" wp14:textId="77777777">
        <w:tc>
          <w:tcPr>
            <w:tcW w:w="3020" w:type="dxa"/>
            <w:tcMar/>
          </w:tcPr>
          <w:p w:rsidR="00504DF6" w:rsidRDefault="00504DF6" w14:paraId="3D830173" wp14:textId="7E76E781">
            <w:r w:rsidR="00504DF6">
              <w:rPr/>
              <w:t>1.</w:t>
            </w:r>
            <w:r w:rsidR="30CC655B">
              <w:rPr/>
              <w:t>3</w:t>
            </w:r>
            <w:r w:rsidR="00504DF6">
              <w:rPr/>
              <w:t>.</w:t>
            </w:r>
            <w:r w:rsidR="21C45A42">
              <w:rPr/>
              <w:t>1</w:t>
            </w:r>
          </w:p>
        </w:tc>
        <w:tc>
          <w:tcPr>
            <w:tcW w:w="3021" w:type="dxa"/>
            <w:tcMar/>
          </w:tcPr>
          <w:p w:rsidR="00504DF6" w:rsidRDefault="00504DF6" w14:paraId="049F31CB" wp14:textId="13B73669">
            <w:r w:rsidR="561D4E55">
              <w:rPr/>
              <w:t>Včasné hledání kontaktů</w:t>
            </w:r>
          </w:p>
        </w:tc>
        <w:tc>
          <w:tcPr>
            <w:tcW w:w="3021" w:type="dxa"/>
            <w:tcMar/>
          </w:tcPr>
          <w:p w:rsidR="00504DF6" w:rsidRDefault="00504DF6" w14:paraId="53128261" wp14:textId="2866AA90">
            <w:r w:rsidR="437BF665">
              <w:rPr/>
              <w:t>Okamžité navýšení lidí v týmu</w:t>
            </w:r>
          </w:p>
        </w:tc>
      </w:tr>
      <w:tr xmlns:wp14="http://schemas.microsoft.com/office/word/2010/wordml" w:rsidR="00504DF6" w:rsidTr="4F14C4DF" w14:paraId="62486C05" wp14:textId="77777777">
        <w:tc>
          <w:tcPr>
            <w:tcW w:w="3020" w:type="dxa"/>
            <w:tcMar/>
          </w:tcPr>
          <w:p w:rsidR="00504DF6" w:rsidRDefault="00504DF6" w14:paraId="4101652C" wp14:textId="3C66B5D4">
            <w:r w:rsidR="1F94013F">
              <w:rPr/>
              <w:t>1.</w:t>
            </w:r>
            <w:r w:rsidR="28CF8236">
              <w:rPr/>
              <w:t>1.2</w:t>
            </w:r>
          </w:p>
        </w:tc>
        <w:tc>
          <w:tcPr>
            <w:tcW w:w="3021" w:type="dxa"/>
            <w:tcMar/>
          </w:tcPr>
          <w:p w:rsidR="00504DF6" w:rsidRDefault="00504DF6" w14:paraId="4B99056E" wp14:textId="7CA9D57E">
            <w:r w:rsidR="43863486">
              <w:rPr/>
              <w:t>Rezerva</w:t>
            </w:r>
          </w:p>
        </w:tc>
        <w:tc>
          <w:tcPr>
            <w:tcW w:w="3021" w:type="dxa"/>
            <w:tcMar/>
          </w:tcPr>
          <w:p w:rsidR="00504DF6" w:rsidRDefault="00504DF6" w14:paraId="1299C43A" wp14:textId="023DC4A2">
            <w:proofErr w:type="spellStart"/>
            <w:r w:rsidR="43863486">
              <w:rPr/>
              <w:t>Delay</w:t>
            </w:r>
            <w:proofErr w:type="spellEnd"/>
            <w:r w:rsidR="43863486">
              <w:rPr/>
              <w:t xml:space="preserve"> dokončení projektu</w:t>
            </w:r>
          </w:p>
        </w:tc>
      </w:tr>
    </w:tbl>
    <w:p xmlns:wp14="http://schemas.microsoft.com/office/word/2010/wordml" w:rsidR="00504DF6" w:rsidRDefault="00504DF6" w14:paraId="4DDBEF00" wp14:textId="77777777"/>
    <w:p xmlns:wp14="http://schemas.microsoft.com/office/word/2010/wordml" w:rsidR="00504DF6" w:rsidRDefault="00504DF6" w14:paraId="373A791D" wp14:textId="77777777">
      <w:r>
        <w:t>Ostatní identifikovaná rizika jsou buď příliš nepravděpodobná, mají příliš malý dopad, nebo jsou náklady pro jejich zvládání pro projekt nefinancovatelné.</w:t>
      </w:r>
    </w:p>
    <w:sectPr w:rsidR="00504DF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395"/>
    <w:multiLevelType w:val="hybrid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BF28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01D4EDB"/>
    <w:multiLevelType w:val="hybridMultilevel"/>
    <w:tmpl w:val="EB56CC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ED"/>
    <w:rsid w:val="004B69ED"/>
    <w:rsid w:val="00504DF6"/>
    <w:rsid w:val="00AD4492"/>
    <w:rsid w:val="0212A27D"/>
    <w:rsid w:val="028E9AC7"/>
    <w:rsid w:val="02C94BAE"/>
    <w:rsid w:val="02CA7540"/>
    <w:rsid w:val="02D03A14"/>
    <w:rsid w:val="042F952C"/>
    <w:rsid w:val="044DAA24"/>
    <w:rsid w:val="0480CEC4"/>
    <w:rsid w:val="048587BB"/>
    <w:rsid w:val="04B61E73"/>
    <w:rsid w:val="05625DAE"/>
    <w:rsid w:val="05E97A85"/>
    <w:rsid w:val="08779E15"/>
    <w:rsid w:val="0BFA67B7"/>
    <w:rsid w:val="0D3D0A8D"/>
    <w:rsid w:val="0E15156D"/>
    <w:rsid w:val="0E17A523"/>
    <w:rsid w:val="11691052"/>
    <w:rsid w:val="12FAA3DC"/>
    <w:rsid w:val="134BE791"/>
    <w:rsid w:val="13A105E4"/>
    <w:rsid w:val="144128D9"/>
    <w:rsid w:val="14A0B114"/>
    <w:rsid w:val="14C23387"/>
    <w:rsid w:val="1508FA9E"/>
    <w:rsid w:val="15C00530"/>
    <w:rsid w:val="16098EAB"/>
    <w:rsid w:val="16DEDC62"/>
    <w:rsid w:val="16F8269F"/>
    <w:rsid w:val="192D6ADB"/>
    <w:rsid w:val="19F51FDB"/>
    <w:rsid w:val="1B20C7CD"/>
    <w:rsid w:val="1BE29FA8"/>
    <w:rsid w:val="1C2A4971"/>
    <w:rsid w:val="1E58688F"/>
    <w:rsid w:val="1F1A406A"/>
    <w:rsid w:val="1F94013F"/>
    <w:rsid w:val="21C45A42"/>
    <w:rsid w:val="24B3BC8F"/>
    <w:rsid w:val="25561F2D"/>
    <w:rsid w:val="27685563"/>
    <w:rsid w:val="28090DBE"/>
    <w:rsid w:val="28C7DB2D"/>
    <w:rsid w:val="28CF8236"/>
    <w:rsid w:val="29707B94"/>
    <w:rsid w:val="2A943437"/>
    <w:rsid w:val="2B097D46"/>
    <w:rsid w:val="2BFC8AD9"/>
    <w:rsid w:val="2E6AD311"/>
    <w:rsid w:val="2E7679DF"/>
    <w:rsid w:val="2F1BF797"/>
    <w:rsid w:val="2F2149D4"/>
    <w:rsid w:val="2F754FCE"/>
    <w:rsid w:val="30CC655B"/>
    <w:rsid w:val="31024CC8"/>
    <w:rsid w:val="31433F5B"/>
    <w:rsid w:val="326FF27C"/>
    <w:rsid w:val="336E6EE4"/>
    <w:rsid w:val="342C6365"/>
    <w:rsid w:val="34FAFC9B"/>
    <w:rsid w:val="35729D9E"/>
    <w:rsid w:val="3608E659"/>
    <w:rsid w:val="36E14FCB"/>
    <w:rsid w:val="37BE68F3"/>
    <w:rsid w:val="38DF3400"/>
    <w:rsid w:val="39805FFD"/>
    <w:rsid w:val="3A097FA3"/>
    <w:rsid w:val="3A4E38B5"/>
    <w:rsid w:val="3A7B0461"/>
    <w:rsid w:val="3A9DA1CD"/>
    <w:rsid w:val="3B813020"/>
    <w:rsid w:val="3D41482A"/>
    <w:rsid w:val="3D98DAB6"/>
    <w:rsid w:val="3DFD70C9"/>
    <w:rsid w:val="3E2E19B6"/>
    <w:rsid w:val="3EB635A4"/>
    <w:rsid w:val="3FD14F20"/>
    <w:rsid w:val="424F6A34"/>
    <w:rsid w:val="426CEDE9"/>
    <w:rsid w:val="4283B4CD"/>
    <w:rsid w:val="42F8A53B"/>
    <w:rsid w:val="437BF665"/>
    <w:rsid w:val="43863486"/>
    <w:rsid w:val="472CFD89"/>
    <w:rsid w:val="473AAC8B"/>
    <w:rsid w:val="487FE188"/>
    <w:rsid w:val="4982F1D8"/>
    <w:rsid w:val="49CE2160"/>
    <w:rsid w:val="4A4153BC"/>
    <w:rsid w:val="4A648F50"/>
    <w:rsid w:val="4D9C3012"/>
    <w:rsid w:val="4F14C4DF"/>
    <w:rsid w:val="4F3A361A"/>
    <w:rsid w:val="50A8FE61"/>
    <w:rsid w:val="5276DFBD"/>
    <w:rsid w:val="54A7025F"/>
    <w:rsid w:val="554C93EB"/>
    <w:rsid w:val="559C43A7"/>
    <w:rsid w:val="561D4E55"/>
    <w:rsid w:val="57D2500C"/>
    <w:rsid w:val="57FEEF13"/>
    <w:rsid w:val="5BAD19B1"/>
    <w:rsid w:val="5CCAABD0"/>
    <w:rsid w:val="5DDC843F"/>
    <w:rsid w:val="5E39C768"/>
    <w:rsid w:val="5EAEDF78"/>
    <w:rsid w:val="5F80F2DC"/>
    <w:rsid w:val="61330E9C"/>
    <w:rsid w:val="61C39315"/>
    <w:rsid w:val="61DFED38"/>
    <w:rsid w:val="61E94737"/>
    <w:rsid w:val="635F6376"/>
    <w:rsid w:val="64FB33D7"/>
    <w:rsid w:val="65178DFA"/>
    <w:rsid w:val="6636E216"/>
    <w:rsid w:val="66970438"/>
    <w:rsid w:val="669C23A4"/>
    <w:rsid w:val="679F33C8"/>
    <w:rsid w:val="684F2EBC"/>
    <w:rsid w:val="6983D4A4"/>
    <w:rsid w:val="6B6A755B"/>
    <w:rsid w:val="6B6DA721"/>
    <w:rsid w:val="6DBB92ED"/>
    <w:rsid w:val="6DCBBAD3"/>
    <w:rsid w:val="6E1A34FF"/>
    <w:rsid w:val="6EBDCE30"/>
    <w:rsid w:val="6F2A4C48"/>
    <w:rsid w:val="6F8FB079"/>
    <w:rsid w:val="70C3B572"/>
    <w:rsid w:val="71C9FA92"/>
    <w:rsid w:val="72B45175"/>
    <w:rsid w:val="72EBFB87"/>
    <w:rsid w:val="730F90F1"/>
    <w:rsid w:val="73D3D862"/>
    <w:rsid w:val="75D3C376"/>
    <w:rsid w:val="7787C298"/>
    <w:rsid w:val="778B1C97"/>
    <w:rsid w:val="7AE5B053"/>
    <w:rsid w:val="7D45DF96"/>
    <w:rsid w:val="7EC3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1E72F"/>
  <w15:chartTrackingRefBased/>
  <w15:docId w15:val="{62E58F35-2D80-2149-8DAD-8425E96FE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DF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4DF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504DF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504DF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04DF6"/>
    <w:pPr>
      <w:ind w:left="720"/>
      <w:contextualSpacing/>
    </w:pPr>
  </w:style>
  <w:style w:type="table" w:styleId="Mkatabulky">
    <w:name w:val="Table Grid"/>
    <w:basedOn w:val="Normlntabulka"/>
    <w:uiPriority w:val="39"/>
    <w:rsid w:val="00504D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EA00EC9D3C24408EDC9481BDE76535" ma:contentTypeVersion="6" ma:contentTypeDescription="Vytvoří nový dokument" ma:contentTypeScope="" ma:versionID="a188af448679df7ffc7024835e049e89">
  <xsd:schema xmlns:xsd="http://www.w3.org/2001/XMLSchema" xmlns:xs="http://www.w3.org/2001/XMLSchema" xmlns:p="http://schemas.microsoft.com/office/2006/metadata/properties" xmlns:ns2="1dc69721-6cdc-4933-808f-2dbac72b9864" targetNamespace="http://schemas.microsoft.com/office/2006/metadata/properties" ma:root="true" ma:fieldsID="ab5fc6af748f4db93ea186e7c8648250" ns2:_="">
    <xsd:import namespace="1dc69721-6cdc-4933-808f-2dbac72b98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69721-6cdc-4933-808f-2dbac72b9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2C718F-F33C-4CA6-BA67-15A360064812}"/>
</file>

<file path=customXml/itemProps2.xml><?xml version="1.0" encoding="utf-8"?>
<ds:datastoreItem xmlns:ds="http://schemas.openxmlformats.org/officeDocument/2006/customXml" ds:itemID="{8D85F450-FC99-4773-80D8-8C96ADA89B8C}"/>
</file>

<file path=customXml/itemProps3.xml><?xml version="1.0" encoding="utf-8"?>
<ds:datastoreItem xmlns:ds="http://schemas.openxmlformats.org/officeDocument/2006/customXml" ds:itemID="{CEAE2C8A-234D-4778-B8F9-D718915B80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pesek</dc:creator>
  <keywords/>
  <dc:description/>
  <lastModifiedBy>Charbulak, Jakub Dorian</lastModifiedBy>
  <revision>4</revision>
  <dcterms:created xsi:type="dcterms:W3CDTF">2020-11-03T11:21:00.0000000Z</dcterms:created>
  <dcterms:modified xsi:type="dcterms:W3CDTF">2021-06-29T09:09:11.0080094Z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0x0101006EEA00EC9D3C24408EDC9481BDE76535</vt:lpwstr>
  </property>
</Properties>
</file>