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E9F99" w14:textId="77777777" w:rsidR="007373C1"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78EDA3D2" w14:textId="77777777" w:rsidR="007373C1"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4FB29710" w14:textId="77777777" w:rsidR="007373C1"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7373C1" w:rsidRPr="00420E5D" w14:paraId="45B760DA" w14:textId="77777777">
        <w:trPr>
          <w:trHeight w:val="420"/>
        </w:trPr>
        <w:tc>
          <w:tcPr>
            <w:tcW w:w="2055" w:type="dxa"/>
            <w:shd w:val="clear" w:color="auto" w:fill="auto"/>
            <w:tcMar>
              <w:top w:w="100" w:type="dxa"/>
              <w:left w:w="100" w:type="dxa"/>
              <w:bottom w:w="100" w:type="dxa"/>
              <w:right w:w="100" w:type="dxa"/>
            </w:tcMar>
          </w:tcPr>
          <w:p w14:paraId="115A30AF" w14:textId="77777777" w:rsidR="007373C1"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14:paraId="4C0A6451" w14:textId="138AB1B9" w:rsidR="007373C1" w:rsidRPr="00420E5D" w:rsidRDefault="00420E5D">
            <w:pPr>
              <w:widowControl w:val="0"/>
              <w:spacing w:line="360" w:lineRule="auto"/>
              <w:rPr>
                <w:rFonts w:ascii="Google Sans" w:eastAsia="Google Sans" w:hAnsi="Google Sans" w:cs="Google Sans"/>
                <w:lang w:val="pl-PL"/>
              </w:rPr>
            </w:pPr>
            <w:r>
              <w:rPr>
                <w:rFonts w:ascii="Google Sans" w:eastAsia="Google Sans" w:hAnsi="Google Sans" w:cs="Google Sans"/>
                <w:lang w:val="pl-PL"/>
              </w:rPr>
              <w:t>W dniu dzisiejszym firma doświadczyła naruszenia bezpieczeństwa atakiem DDoS poprzez masę przychodzących pakietów ICMP.  Zespół zareagował poprzez blokadę wszystkich niekrytycznych usług sieciowych, aby można było przywrócic krytyczne usługi sieciowe.</w:t>
            </w:r>
          </w:p>
        </w:tc>
      </w:tr>
      <w:tr w:rsidR="00420E5D" w:rsidRPr="00420E5D" w14:paraId="434C1C1B" w14:textId="77777777">
        <w:trPr>
          <w:trHeight w:val="420"/>
        </w:trPr>
        <w:tc>
          <w:tcPr>
            <w:tcW w:w="2055" w:type="dxa"/>
            <w:shd w:val="clear" w:color="auto" w:fill="auto"/>
            <w:tcMar>
              <w:top w:w="100" w:type="dxa"/>
              <w:left w:w="100" w:type="dxa"/>
              <w:bottom w:w="100" w:type="dxa"/>
              <w:right w:w="100" w:type="dxa"/>
            </w:tcMar>
          </w:tcPr>
          <w:p w14:paraId="270B547A" w14:textId="77777777" w:rsidR="00420E5D" w:rsidRDefault="00420E5D" w:rsidP="00420E5D">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14:paraId="78B49885" w14:textId="6E1F6765" w:rsidR="00420E5D" w:rsidRPr="00420E5D" w:rsidRDefault="00420E5D" w:rsidP="00420E5D">
            <w:pPr>
              <w:widowControl w:val="0"/>
              <w:spacing w:line="360" w:lineRule="auto"/>
              <w:rPr>
                <w:rFonts w:ascii="Google Sans" w:eastAsia="Google Sans" w:hAnsi="Google Sans" w:cs="Google Sans"/>
                <w:lang w:val="pl-PL"/>
              </w:rPr>
            </w:pPr>
            <w:r>
              <w:rPr>
                <w:rFonts w:ascii="Google Sans" w:eastAsia="Google Sans" w:hAnsi="Google Sans" w:cs="Google Sans"/>
                <w:lang w:val="pl-PL"/>
              </w:rPr>
              <w:t>haker</w:t>
            </w:r>
            <w:r w:rsidRPr="002C211F">
              <w:rPr>
                <w:rFonts w:ascii="Google Sans" w:eastAsia="Google Sans" w:hAnsi="Google Sans" w:cs="Google Sans"/>
                <w:lang w:val="pl-PL"/>
              </w:rPr>
              <w:t xml:space="preserve"> lub </w:t>
            </w:r>
            <w:r>
              <w:rPr>
                <w:rFonts w:ascii="Google Sans" w:eastAsia="Google Sans" w:hAnsi="Google Sans" w:cs="Google Sans"/>
                <w:lang w:val="pl-PL"/>
              </w:rPr>
              <w:t>grupa hakerska</w:t>
            </w:r>
            <w:r w:rsidRPr="002C211F">
              <w:rPr>
                <w:rFonts w:ascii="Google Sans" w:eastAsia="Google Sans" w:hAnsi="Google Sans" w:cs="Google Sans"/>
                <w:lang w:val="pl-PL"/>
              </w:rPr>
              <w:t xml:space="preserve"> zaatakowali firmę atakiem ICMP . Cała wewnętrzna sieć została dotknięta. Wszystkie krytyczne zasoby sieciowe musiały zostać zabezpieczone i przywrócone </w:t>
            </w:r>
            <w:r>
              <w:rPr>
                <w:rFonts w:ascii="Google Sans" w:eastAsia="Google Sans" w:hAnsi="Google Sans" w:cs="Google Sans"/>
                <w:lang w:val="pl-PL"/>
              </w:rPr>
              <w:t>z kopii zapasowej.</w:t>
            </w:r>
          </w:p>
        </w:tc>
      </w:tr>
      <w:tr w:rsidR="00420E5D" w:rsidRPr="00420E5D" w14:paraId="55F15803" w14:textId="77777777">
        <w:trPr>
          <w:trHeight w:val="420"/>
        </w:trPr>
        <w:tc>
          <w:tcPr>
            <w:tcW w:w="2055" w:type="dxa"/>
            <w:shd w:val="clear" w:color="auto" w:fill="auto"/>
            <w:tcMar>
              <w:top w:w="100" w:type="dxa"/>
              <w:left w:w="100" w:type="dxa"/>
              <w:bottom w:w="100" w:type="dxa"/>
              <w:right w:w="100" w:type="dxa"/>
            </w:tcMar>
          </w:tcPr>
          <w:p w14:paraId="59DEFFF7" w14:textId="77777777" w:rsidR="00420E5D" w:rsidRDefault="00420E5D" w:rsidP="00420E5D">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14:paraId="5B0E7D7F" w14:textId="7F730FCD" w:rsidR="00420E5D" w:rsidRPr="00420E5D" w:rsidRDefault="00420E5D" w:rsidP="00420E5D">
            <w:pPr>
              <w:widowControl w:val="0"/>
              <w:spacing w:line="360" w:lineRule="auto"/>
              <w:rPr>
                <w:rFonts w:ascii="Google Sans" w:eastAsia="Google Sans" w:hAnsi="Google Sans" w:cs="Google Sans"/>
                <w:b/>
                <w:lang w:val="pl-PL"/>
              </w:rPr>
            </w:pPr>
            <w:r w:rsidRPr="002C211F">
              <w:rPr>
                <w:rFonts w:ascii="Google Sans" w:eastAsia="Google Sans" w:hAnsi="Google Sans" w:cs="Google Sans"/>
                <w:lang w:val="pl-PL"/>
              </w:rPr>
              <w:t>Zespół ds. cyberbezpieczeństwa wdrożył nową regułę zapory sieciowej ograniczającą szybkość przychodzących pakietów ICMP oraz system IDS/IPS filtrujący część ruchu ICMP na podstawie podejrzanych cech.</w:t>
            </w:r>
          </w:p>
        </w:tc>
      </w:tr>
      <w:tr w:rsidR="00420E5D" w:rsidRPr="00420E5D" w14:paraId="486385C4" w14:textId="77777777">
        <w:trPr>
          <w:trHeight w:val="630"/>
        </w:trPr>
        <w:tc>
          <w:tcPr>
            <w:tcW w:w="2055" w:type="dxa"/>
            <w:shd w:val="clear" w:color="auto" w:fill="auto"/>
            <w:tcMar>
              <w:top w:w="100" w:type="dxa"/>
              <w:left w:w="100" w:type="dxa"/>
              <w:bottom w:w="100" w:type="dxa"/>
              <w:right w:w="100" w:type="dxa"/>
            </w:tcMar>
          </w:tcPr>
          <w:p w14:paraId="26CA53FE" w14:textId="77777777" w:rsidR="00420E5D" w:rsidRDefault="00420E5D" w:rsidP="00420E5D">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shd w:val="clear" w:color="auto" w:fill="auto"/>
            <w:tcMar>
              <w:top w:w="100" w:type="dxa"/>
              <w:left w:w="100" w:type="dxa"/>
              <w:bottom w:w="100" w:type="dxa"/>
              <w:right w:w="100" w:type="dxa"/>
            </w:tcMar>
          </w:tcPr>
          <w:p w14:paraId="3B04F624" w14:textId="7C323377" w:rsidR="00420E5D" w:rsidRPr="00420E5D" w:rsidRDefault="00420E5D" w:rsidP="00420E5D">
            <w:pPr>
              <w:widowControl w:val="0"/>
              <w:spacing w:line="360" w:lineRule="auto"/>
              <w:rPr>
                <w:rFonts w:ascii="Google Sans" w:eastAsia="Google Sans" w:hAnsi="Google Sans" w:cs="Google Sans"/>
                <w:lang w:val="pl-PL"/>
              </w:rPr>
            </w:pPr>
            <w:r w:rsidRPr="002C211F">
              <w:rPr>
                <w:rFonts w:ascii="Google Sans" w:eastAsia="Google Sans" w:hAnsi="Google Sans" w:cs="Google Sans"/>
                <w:lang w:val="pl-PL"/>
              </w:rPr>
              <w:t xml:space="preserve">Zespół ds. cyberbezpieczeństwa skonfigurował weryfikację adresów IP źródłowych na zaporze, aby sprawdzać podszywane adresy IP na przychodzących pakietach ICMP oraz wdrożył oprogramowanie monitorujące sieć wykrywające nieprawidłowe wzorce ruchu. </w:t>
            </w:r>
          </w:p>
        </w:tc>
      </w:tr>
      <w:tr w:rsidR="00420E5D" w:rsidRPr="00420E5D" w14:paraId="714B1588" w14:textId="77777777">
        <w:trPr>
          <w:trHeight w:val="420"/>
        </w:trPr>
        <w:tc>
          <w:tcPr>
            <w:tcW w:w="2055" w:type="dxa"/>
            <w:shd w:val="clear" w:color="auto" w:fill="auto"/>
            <w:tcMar>
              <w:top w:w="100" w:type="dxa"/>
              <w:left w:w="100" w:type="dxa"/>
              <w:bottom w:w="100" w:type="dxa"/>
              <w:right w:w="100" w:type="dxa"/>
            </w:tcMar>
          </w:tcPr>
          <w:p w14:paraId="2D0F7D02" w14:textId="77777777" w:rsidR="00420E5D" w:rsidRDefault="00420E5D" w:rsidP="00420E5D">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14:paraId="463B702C" w14:textId="2CED5025" w:rsidR="00420E5D" w:rsidRPr="00420E5D" w:rsidRDefault="00420E5D" w:rsidP="00420E5D">
            <w:pPr>
              <w:widowControl w:val="0"/>
              <w:spacing w:line="360" w:lineRule="auto"/>
              <w:rPr>
                <w:rFonts w:ascii="Google Sans" w:eastAsia="Google Sans" w:hAnsi="Google Sans" w:cs="Google Sans"/>
                <w:lang w:val="pl-PL"/>
              </w:rPr>
            </w:pPr>
            <w:r w:rsidRPr="002C211F">
              <w:rPr>
                <w:rFonts w:ascii="Google Sans" w:eastAsia="Google Sans" w:hAnsi="Google Sans" w:cs="Google Sans"/>
                <w:lang w:val="pl-PL"/>
              </w:rPr>
              <w:t xml:space="preserve">W przypadku przyszłych zdarzeń bezpieczeństwa zespół ds. cyberbezpieczeństwa odizoluje dotknięte systemy, aby zapobiec dalszym zakłóceniom sieci. Spróbuje przywrócić krytyczne systemy i usługi zakłócone </w:t>
            </w:r>
            <w:r w:rsidRPr="002C211F">
              <w:rPr>
                <w:rFonts w:ascii="Google Sans" w:eastAsia="Google Sans" w:hAnsi="Google Sans" w:cs="Google Sans"/>
                <w:lang w:val="pl-PL"/>
              </w:rPr>
              <w:lastRenderedPageBreak/>
              <w:t>przez to zdarzenie. Następnie zespół przeanalizuje logi sieciowe, aby sprawdzić podejrzaną i nietypową aktywność. Zespół zgłosi również wszystkie incydenty wyższemu kierownictwu oraz odpowiednim organom prawnym, jeśli mają to zastosowanie.</w:t>
            </w:r>
          </w:p>
        </w:tc>
      </w:tr>
      <w:tr w:rsidR="00420E5D" w:rsidRPr="00420E5D" w14:paraId="671D1B35" w14:textId="77777777">
        <w:trPr>
          <w:trHeight w:val="420"/>
        </w:trPr>
        <w:tc>
          <w:tcPr>
            <w:tcW w:w="2055" w:type="dxa"/>
            <w:shd w:val="clear" w:color="auto" w:fill="auto"/>
            <w:tcMar>
              <w:top w:w="100" w:type="dxa"/>
              <w:left w:w="100" w:type="dxa"/>
              <w:bottom w:w="100" w:type="dxa"/>
              <w:right w:w="100" w:type="dxa"/>
            </w:tcMar>
          </w:tcPr>
          <w:p w14:paraId="68860288" w14:textId="77777777" w:rsidR="00420E5D" w:rsidRDefault="00420E5D" w:rsidP="00420E5D">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shd w:val="clear" w:color="auto" w:fill="auto"/>
            <w:tcMar>
              <w:top w:w="100" w:type="dxa"/>
              <w:left w:w="100" w:type="dxa"/>
              <w:bottom w:w="100" w:type="dxa"/>
              <w:right w:w="100" w:type="dxa"/>
            </w:tcMar>
          </w:tcPr>
          <w:p w14:paraId="781C0C9F" w14:textId="27287548" w:rsidR="00420E5D" w:rsidRPr="00420E5D" w:rsidRDefault="00420E5D" w:rsidP="00420E5D">
            <w:pPr>
              <w:widowControl w:val="0"/>
              <w:spacing w:line="360" w:lineRule="auto"/>
              <w:rPr>
                <w:rFonts w:ascii="Google Sans" w:eastAsia="Google Sans" w:hAnsi="Google Sans" w:cs="Google Sans"/>
                <w:lang w:val="pl-PL"/>
              </w:rPr>
            </w:pPr>
            <w:r w:rsidRPr="002C211F">
              <w:rPr>
                <w:rFonts w:ascii="Google Sans" w:eastAsia="Google Sans" w:hAnsi="Google Sans" w:cs="Google Sans"/>
                <w:lang w:val="pl-PL"/>
              </w:rPr>
              <w:t>Aby odzyskać koszty po ataku DDoS spowodowanym zalaniem ICMP, dostęp do usług sieciowych musi zostać przywrócony do normalnego stanu. W przyszłości zewnętrzne ataki ICMP flood mogą być blokowane na zaporze. Następnie wszystkie niekrytyczne usługi sieciowe powinny zostać zatrzymane, aby zmniejszyć ruch wewnętrzny. Następnie należy przywrócić krytyczne usługi sieciowe. Wreszcie, gdy zalew pakietów ICMP się skończy, wszystkie niekrytyczne systemy i usługi sieciowe mogą zostać ponownie uruchomione.</w:t>
            </w:r>
          </w:p>
        </w:tc>
      </w:tr>
    </w:tbl>
    <w:p w14:paraId="62A9AC60" w14:textId="77777777" w:rsidR="007373C1" w:rsidRPr="00420E5D" w:rsidRDefault="007373C1">
      <w:pPr>
        <w:spacing w:after="200" w:line="360" w:lineRule="auto"/>
        <w:ind w:left="-360" w:right="-360"/>
        <w:rPr>
          <w:rFonts w:ascii="Google Sans" w:eastAsia="Google Sans" w:hAnsi="Google Sans" w:cs="Google Sans"/>
          <w:lang w:val="pl-PL"/>
        </w:rPr>
      </w:pPr>
    </w:p>
    <w:p w14:paraId="2246BCD6" w14:textId="77777777" w:rsidR="007373C1" w:rsidRDefault="00000000">
      <w:pPr>
        <w:spacing w:after="200" w:line="360" w:lineRule="auto"/>
        <w:ind w:left="-360" w:right="-360"/>
        <w:rPr>
          <w:rFonts w:ascii="Google Sans" w:eastAsia="Google Sans" w:hAnsi="Google Sans" w:cs="Google Sans"/>
        </w:rPr>
      </w:pPr>
      <w:r>
        <w:pict w14:anchorId="19D5BA48">
          <v:rect id="_x0000_i1025" style="width:0;height:1.5pt" o:hralign="center" o:hrstd="t" o:hr="t" fillcolor="#a0a0a0" stroked="f"/>
        </w:pict>
      </w:r>
    </w:p>
    <w:p w14:paraId="0EC72F0B" w14:textId="77777777" w:rsidR="007373C1" w:rsidRDefault="007373C1">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7373C1" w14:paraId="4A180A54" w14:textId="77777777">
        <w:tc>
          <w:tcPr>
            <w:tcW w:w="10080" w:type="dxa"/>
            <w:shd w:val="clear" w:color="auto" w:fill="auto"/>
            <w:tcMar>
              <w:top w:w="100" w:type="dxa"/>
              <w:left w:w="100" w:type="dxa"/>
              <w:bottom w:w="100" w:type="dxa"/>
              <w:right w:w="100" w:type="dxa"/>
            </w:tcMar>
          </w:tcPr>
          <w:p w14:paraId="0A646F8C" w14:textId="77777777" w:rsidR="007373C1"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17510266" w14:textId="77777777" w:rsidR="007373C1" w:rsidRDefault="007373C1">
      <w:pPr>
        <w:spacing w:line="360" w:lineRule="auto"/>
        <w:ind w:left="-360" w:right="-360"/>
        <w:rPr>
          <w:rFonts w:ascii="Google Sans" w:eastAsia="Google Sans" w:hAnsi="Google Sans" w:cs="Google Sans"/>
        </w:rPr>
      </w:pPr>
    </w:p>
    <w:sectPr w:rsidR="007373C1">
      <w:headerReference w:type="default" r:id="rId6"/>
      <w:headerReference w:type="first" r:id="rId7"/>
      <w:footerReference w:type="first" r:id="rId8"/>
      <w:pgSz w:w="12240" w:h="15840"/>
      <w:pgMar w:top="1440" w:right="1440" w:bottom="1440" w:left="1440"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B10D5" w14:textId="77777777" w:rsidR="00B53147" w:rsidRDefault="00B53147">
      <w:pPr>
        <w:spacing w:line="240" w:lineRule="auto"/>
      </w:pPr>
      <w:r>
        <w:separator/>
      </w:r>
    </w:p>
  </w:endnote>
  <w:endnote w:type="continuationSeparator" w:id="0">
    <w:p w14:paraId="6654BC85" w14:textId="77777777" w:rsidR="00B53147" w:rsidRDefault="00B531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8225FD16-DF6E-4322-9C7B-64CB002E98F7}"/>
    <w:embedBold r:id="rId2" w:fontKey="{046A9D1F-8442-49DF-9577-163936EBE86E}"/>
  </w:font>
  <w:font w:name="Calibri">
    <w:panose1 w:val="020F0502020204030204"/>
    <w:charset w:val="EE"/>
    <w:family w:val="swiss"/>
    <w:pitch w:val="variable"/>
    <w:sig w:usb0="E4002EFF" w:usb1="C200247B" w:usb2="00000009" w:usb3="00000000" w:csb0="000001FF" w:csb1="00000000"/>
    <w:embedRegular r:id="rId3" w:fontKey="{1A073024-3437-4D4D-A1FA-6063A26E0971}"/>
  </w:font>
  <w:font w:name="Cambria">
    <w:panose1 w:val="02040503050406030204"/>
    <w:charset w:val="EE"/>
    <w:family w:val="roman"/>
    <w:pitch w:val="variable"/>
    <w:sig w:usb0="E00006FF" w:usb1="420024FF" w:usb2="02000000" w:usb3="00000000" w:csb0="0000019F" w:csb1="00000000"/>
    <w:embedRegular r:id="rId4" w:fontKey="{DE1B2C91-FF2A-44B1-8E5B-B21F10DC35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7A34A" w14:textId="77777777" w:rsidR="007373C1" w:rsidRDefault="007373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8BC5B" w14:textId="77777777" w:rsidR="00B53147" w:rsidRDefault="00B53147">
      <w:pPr>
        <w:spacing w:line="240" w:lineRule="auto"/>
      </w:pPr>
      <w:r>
        <w:separator/>
      </w:r>
    </w:p>
  </w:footnote>
  <w:footnote w:type="continuationSeparator" w:id="0">
    <w:p w14:paraId="114CA174" w14:textId="77777777" w:rsidR="00B53147" w:rsidRDefault="00B531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F321" w14:textId="77777777" w:rsidR="007373C1" w:rsidRDefault="007373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13669" w14:textId="77777777" w:rsidR="007373C1" w:rsidRDefault="00000000">
    <w:r>
      <w:rPr>
        <w:noProof/>
      </w:rPr>
      <w:drawing>
        <wp:inline distT="114300" distB="114300" distL="114300" distR="114300" wp14:anchorId="152C9482" wp14:editId="6A49EFC7">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3C1"/>
    <w:rsid w:val="00420E5D"/>
    <w:rsid w:val="00705CAF"/>
    <w:rsid w:val="007373C1"/>
    <w:rsid w:val="00B5314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DE78"/>
  <w15:docId w15:val="{B49E261E-D373-4145-A0B3-0912C91B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semiHidden/>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322</Words>
  <Characters>1938</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Kapron</dc:creator>
  <cp:lastModifiedBy>Dorian Kaproń</cp:lastModifiedBy>
  <cp:revision>2</cp:revision>
  <dcterms:created xsi:type="dcterms:W3CDTF">2026-08-31T09:33:00Z</dcterms:created>
  <dcterms:modified xsi:type="dcterms:W3CDTF">2026-08-31T09:33:00Z</dcterms:modified>
</cp:coreProperties>
</file>