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6DB6" w:rsidP="2BB093FB" w:rsidRDefault="5C221B1E" w14:paraId="6E4E09E2" w14:textId="16B0D822">
      <w:pPr>
        <w:spacing w:before="240" w:after="240"/>
        <w:rPr>
          <w:rFonts w:ascii="Aptos" w:hAnsi="Aptos" w:eastAsia="Aptos" w:cs="Aptos"/>
          <w:color w:val="000000" w:themeColor="text1"/>
        </w:rPr>
      </w:pPr>
      <w:r w:rsidRPr="2BB093FB">
        <w:rPr>
          <w:rFonts w:ascii="Aptos" w:hAnsi="Aptos" w:eastAsia="Aptos" w:cs="Aptos"/>
          <w:b/>
          <w:bCs/>
          <w:color w:val="000000" w:themeColor="text1"/>
        </w:rPr>
        <w:t>GLOBAL MARITIME UNDERWRITERS (GMU)</w:t>
      </w:r>
      <w:r w:rsidRPr="2BB093FB">
        <w:rPr>
          <w:rFonts w:ascii="Aptos" w:hAnsi="Aptos" w:eastAsia="Aptos" w:cs="Aptos"/>
          <w:color w:val="000000" w:themeColor="text1"/>
        </w:rPr>
        <w:t xml:space="preserve"> </w:t>
      </w:r>
      <w:r w:rsidRPr="2BB093FB">
        <w:rPr>
          <w:rFonts w:ascii="Aptos" w:hAnsi="Aptos" w:eastAsia="Aptos" w:cs="Aptos"/>
          <w:b/>
          <w:bCs/>
          <w:color w:val="000000" w:themeColor="text1"/>
        </w:rPr>
        <w:t>MARINE HULL &amp; MACHINERY (H&amp;M) INSURANCE POLICY</w:t>
      </w:r>
    </w:p>
    <w:p w:rsidR="00EC6DB6" w:rsidP="2ADC684A" w:rsidRDefault="3449183B" w14:paraId="6D2B6DEF" w14:textId="302627FE">
      <w:pPr>
        <w:shd w:val="clear" w:color="auto" w:fill="FFFFFE"/>
        <w:spacing w:after="0" w:line="270" w:lineRule="auto"/>
        <w:rPr>
          <w:rFonts w:ascii="Menlo" w:hAnsi="Menlo" w:eastAsia="Menlo" w:cs="Menlo"/>
          <w:color w:val="A31515"/>
          <w:sz w:val="21"/>
          <w:szCs w:val="21"/>
        </w:rPr>
      </w:pPr>
      <w:r w:rsidRPr="2ADC684A">
        <w:rPr>
          <w:rFonts w:ascii="Aptos" w:hAnsi="Aptos" w:eastAsia="Aptos" w:cs="Aptos"/>
          <w:b/>
          <w:bCs/>
          <w:color w:val="000000" w:themeColor="text1"/>
        </w:rPr>
        <w:t>POLICY NUMBER:</w:t>
      </w:r>
      <w:r w:rsidRPr="2ADC684A">
        <w:rPr>
          <w:rFonts w:ascii="Aptos" w:hAnsi="Aptos" w:eastAsia="Aptos" w:cs="Aptos"/>
          <w:color w:val="000000" w:themeColor="text1"/>
        </w:rPr>
        <w:t xml:space="preserve"> </w:t>
      </w:r>
      <w:r w:rsidRPr="2ADC684A">
        <w:rPr>
          <w:rFonts w:ascii="Menlo" w:hAnsi="Menlo" w:eastAsia="Menlo" w:cs="Menlo"/>
          <w:color w:val="A31515"/>
          <w:sz w:val="21"/>
          <w:szCs w:val="21"/>
        </w:rPr>
        <w:t>POL-990</w:t>
      </w:r>
      <w:r w:rsidRPr="2ADC684A" w:rsidR="18CCAB79">
        <w:rPr>
          <w:rFonts w:ascii="Menlo" w:hAnsi="Menlo" w:eastAsia="Menlo" w:cs="Menlo"/>
          <w:color w:val="A31515"/>
          <w:sz w:val="21"/>
          <w:szCs w:val="21"/>
        </w:rPr>
        <w:t>2</w:t>
      </w:r>
    </w:p>
    <w:p w:rsidR="00EC6DB6" w:rsidP="2BB093FB" w:rsidRDefault="5C221B1E" w14:paraId="3CAE48C1" w14:textId="3F426167">
      <w:pPr>
        <w:spacing w:before="240" w:after="240"/>
        <w:rPr>
          <w:rFonts w:ascii="Aptos" w:hAnsi="Aptos" w:eastAsia="Aptos" w:cs="Aptos"/>
          <w:color w:val="000000" w:themeColor="text1"/>
        </w:rPr>
      </w:pPr>
      <w:r w:rsidRPr="2BB093FB">
        <w:rPr>
          <w:rFonts w:ascii="Aptos" w:hAnsi="Aptos" w:eastAsia="Aptos" w:cs="Aptos"/>
          <w:b/>
          <w:bCs/>
          <w:color w:val="000000" w:themeColor="text1"/>
        </w:rPr>
        <w:t>EFFECTIVE DATE:</w:t>
      </w:r>
      <w:r w:rsidRPr="2BB093FB">
        <w:rPr>
          <w:rFonts w:ascii="Aptos" w:hAnsi="Aptos" w:eastAsia="Aptos" w:cs="Aptos"/>
          <w:color w:val="000000" w:themeColor="text1"/>
        </w:rPr>
        <w:t xml:space="preserve"> January 1, 2026 </w:t>
      </w:r>
    </w:p>
    <w:p w:rsidR="00EC6DB6" w:rsidP="2BB093FB" w:rsidRDefault="5C221B1E" w14:paraId="6387C968" w14:textId="4CE13501">
      <w:pPr>
        <w:spacing w:before="240" w:after="240"/>
        <w:rPr>
          <w:rFonts w:ascii="Aptos" w:hAnsi="Aptos" w:eastAsia="Aptos" w:cs="Aptos"/>
          <w:color w:val="000000" w:themeColor="text1"/>
        </w:rPr>
      </w:pPr>
      <w:r w:rsidRPr="2BB093FB">
        <w:rPr>
          <w:rFonts w:ascii="Aptos" w:hAnsi="Aptos" w:eastAsia="Aptos" w:cs="Aptos"/>
          <w:b/>
          <w:bCs/>
          <w:color w:val="000000" w:themeColor="text1"/>
        </w:rPr>
        <w:t>EXPIRATION DATE:</w:t>
      </w:r>
      <w:r w:rsidRPr="2BB093FB">
        <w:rPr>
          <w:rFonts w:ascii="Aptos" w:hAnsi="Aptos" w:eastAsia="Aptos" w:cs="Aptos"/>
          <w:color w:val="000000" w:themeColor="text1"/>
        </w:rPr>
        <w:t xml:space="preserve"> December 31, 2026</w:t>
      </w:r>
    </w:p>
    <w:p w:rsidR="00EC6DB6" w:rsidP="2BB093FB" w:rsidRDefault="5C221B1E" w14:paraId="70C3E87E" w14:textId="34599FD0">
      <w:pPr>
        <w:spacing w:before="240" w:after="240"/>
        <w:rPr>
          <w:rFonts w:ascii="Aptos" w:hAnsi="Aptos" w:eastAsia="Aptos" w:cs="Aptos"/>
          <w:color w:val="000000" w:themeColor="text1"/>
        </w:rPr>
      </w:pPr>
      <w:r w:rsidRPr="2BB093FB">
        <w:rPr>
          <w:rFonts w:ascii="Aptos" w:hAnsi="Aptos" w:eastAsia="Aptos" w:cs="Aptos"/>
          <w:b/>
          <w:bCs/>
          <w:color w:val="000000" w:themeColor="text1"/>
        </w:rPr>
        <w:t>PART 1: DECLARATIONS</w:t>
      </w:r>
    </w:p>
    <w:p w:rsidR="00EC6DB6" w:rsidP="2BB093FB" w:rsidRDefault="5C221B1E" w14:paraId="08CF8D42" w14:textId="637D79E7">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Named Insured:</w:t>
      </w:r>
      <w:r w:rsidRPr="2BB093FB">
        <w:rPr>
          <w:rFonts w:ascii="Aptos" w:hAnsi="Aptos" w:eastAsia="Aptos" w:cs="Aptos"/>
          <w:color w:val="000000" w:themeColor="text1"/>
        </w:rPr>
        <w:t xml:space="preserve"> Apex Global Shipping Ltd.</w:t>
      </w:r>
    </w:p>
    <w:p w:rsidR="00EC6DB6" w:rsidP="2ADC684A" w:rsidRDefault="3449183B" w14:paraId="39476F01" w14:textId="48969C7B">
      <w:pPr>
        <w:pStyle w:val="ListParagraph"/>
        <w:numPr>
          <w:ilvl w:val="0"/>
          <w:numId w:val="3"/>
        </w:numPr>
        <w:spacing w:before="240" w:after="240"/>
        <w:rPr>
          <w:rFonts w:ascii="Menlo" w:hAnsi="Menlo" w:eastAsia="Menlo" w:cs="Menlo"/>
          <w:color w:val="000000" w:themeColor="text1"/>
          <w:sz w:val="18"/>
          <w:szCs w:val="18"/>
        </w:rPr>
      </w:pPr>
      <w:r w:rsidRPr="2ADC684A">
        <w:rPr>
          <w:rFonts w:ascii="Aptos" w:hAnsi="Aptos" w:eastAsia="Aptos" w:cs="Aptos"/>
          <w:b/>
          <w:bCs/>
          <w:color w:val="000000" w:themeColor="text1"/>
        </w:rPr>
        <w:t>Vessel Name:</w:t>
      </w:r>
      <w:r w:rsidRPr="2ADC684A">
        <w:rPr>
          <w:rFonts w:ascii="Aptos" w:hAnsi="Aptos" w:eastAsia="Aptos" w:cs="Aptos"/>
          <w:color w:val="000000" w:themeColor="text1"/>
        </w:rPr>
        <w:t xml:space="preserve"> </w:t>
      </w:r>
      <w:r w:rsidRPr="2ADC684A" w:rsidR="3EF524AA">
        <w:rPr>
          <w:rFonts w:ascii="Menlo" w:hAnsi="Menlo" w:eastAsia="Menlo" w:cs="Menlo"/>
          <w:color w:val="A31515"/>
          <w:sz w:val="21"/>
          <w:szCs w:val="21"/>
        </w:rPr>
        <w:t>EAST_SIMULATED_TANKER_02</w:t>
      </w:r>
    </w:p>
    <w:p w:rsidR="00EC6DB6" w:rsidP="2BB093FB" w:rsidRDefault="5C221B1E" w14:paraId="41FC4541" w14:textId="7EEB87A4">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Vessel Type:</w:t>
      </w:r>
      <w:r w:rsidRPr="2BB093FB">
        <w:rPr>
          <w:rFonts w:ascii="Aptos" w:hAnsi="Aptos" w:eastAsia="Aptos" w:cs="Aptos"/>
          <w:color w:val="000000" w:themeColor="text1"/>
        </w:rPr>
        <w:t xml:space="preserve"> Crude Oil Tanker</w:t>
      </w:r>
    </w:p>
    <w:p w:rsidR="00EC6DB6" w:rsidP="2ADC684A" w:rsidRDefault="3449183B" w14:paraId="23E8E26A" w14:textId="5E3865D9">
      <w:pPr>
        <w:pStyle w:val="ListParagraph"/>
        <w:numPr>
          <w:ilvl w:val="0"/>
          <w:numId w:val="3"/>
        </w:numPr>
        <w:spacing w:before="240" w:after="240"/>
        <w:rPr>
          <w:rFonts w:ascii="Aptos" w:hAnsi="Aptos" w:eastAsia="Aptos" w:cs="Aptos"/>
          <w:color w:val="000000" w:themeColor="text1"/>
        </w:rPr>
      </w:pPr>
      <w:r w:rsidRPr="2ADC684A">
        <w:rPr>
          <w:rFonts w:ascii="Aptos" w:hAnsi="Aptos" w:eastAsia="Aptos" w:cs="Aptos"/>
          <w:b/>
          <w:bCs/>
          <w:color w:val="000000" w:themeColor="text1"/>
        </w:rPr>
        <w:t>MMSI Number:</w:t>
      </w:r>
      <w:r w:rsidRPr="2ADC684A">
        <w:rPr>
          <w:rFonts w:ascii="Aptos" w:hAnsi="Aptos" w:eastAsia="Aptos" w:cs="Aptos"/>
          <w:color w:val="000000" w:themeColor="text1"/>
        </w:rPr>
        <w:t xml:space="preserve"> 99988877</w:t>
      </w:r>
      <w:r w:rsidRPr="2ADC684A" w:rsidR="2564914E">
        <w:rPr>
          <w:rFonts w:ascii="Aptos" w:hAnsi="Aptos" w:eastAsia="Aptos" w:cs="Aptos"/>
          <w:color w:val="000000" w:themeColor="text1"/>
        </w:rPr>
        <w:t>8</w:t>
      </w:r>
    </w:p>
    <w:p w:rsidR="00EC6DB6" w:rsidP="2BB093FB" w:rsidRDefault="5C221B1E" w14:paraId="7F026922" w14:textId="47F3B970">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IMO Number:</w:t>
      </w:r>
      <w:r w:rsidRPr="2BB093FB">
        <w:rPr>
          <w:rFonts w:ascii="Aptos" w:hAnsi="Aptos" w:eastAsia="Aptos" w:cs="Aptos"/>
          <w:color w:val="000000" w:themeColor="text1"/>
        </w:rPr>
        <w:t xml:space="preserve"> 9876543</w:t>
      </w:r>
    </w:p>
    <w:p w:rsidR="00EC6DB6" w:rsidP="2BB093FB" w:rsidRDefault="5C221B1E" w14:paraId="4F40CCF3" w14:textId="30E4A59E">
      <w:pPr>
        <w:pStyle w:val="ListParagraph"/>
        <w:numPr>
          <w:ilvl w:val="0"/>
          <w:numId w:val="3"/>
        </w:numPr>
        <w:spacing w:before="240" w:after="240"/>
        <w:rPr>
          <w:rFonts w:ascii="Aptos" w:hAnsi="Aptos" w:eastAsia="Aptos" w:cs="Aptos"/>
          <w:color w:val="000000" w:themeColor="text1"/>
        </w:rPr>
      </w:pPr>
      <w:r w:rsidRPr="3024308B" w:rsidR="2408C4AA">
        <w:rPr>
          <w:rFonts w:ascii="Aptos" w:hAnsi="Aptos" w:eastAsia="Aptos" w:cs="Aptos"/>
          <w:b w:val="1"/>
          <w:bCs w:val="1"/>
          <w:color w:val="000000" w:themeColor="text1" w:themeTint="FF" w:themeShade="FF"/>
        </w:rPr>
        <w:t>Agreed Hull Value:</w:t>
      </w:r>
      <w:r w:rsidRPr="3024308B" w:rsidR="2408C4AA">
        <w:rPr>
          <w:rFonts w:ascii="Aptos" w:hAnsi="Aptos" w:eastAsia="Aptos" w:cs="Aptos"/>
          <w:color w:val="000000" w:themeColor="text1" w:themeTint="FF" w:themeShade="FF"/>
        </w:rPr>
        <w:t xml:space="preserve"> $</w:t>
      </w:r>
      <w:r w:rsidRPr="3024308B" w:rsidR="4D9779F9">
        <w:rPr>
          <w:rFonts w:ascii="Aptos" w:hAnsi="Aptos" w:eastAsia="Aptos" w:cs="Aptos"/>
          <w:color w:val="000000" w:themeColor="text1" w:themeTint="FF" w:themeShade="FF"/>
        </w:rPr>
        <w:t>10</w:t>
      </w:r>
      <w:r w:rsidRPr="3024308B" w:rsidR="2408C4AA">
        <w:rPr>
          <w:rFonts w:ascii="Aptos" w:hAnsi="Aptos" w:eastAsia="Aptos" w:cs="Aptos"/>
          <w:color w:val="000000" w:themeColor="text1" w:themeTint="FF" w:themeShade="FF"/>
        </w:rPr>
        <w:t>0,000,000 USD</w:t>
      </w:r>
    </w:p>
    <w:p w:rsidR="00EC6DB6" w:rsidP="2BB093FB" w:rsidRDefault="5C221B1E" w14:paraId="5693241D" w14:textId="4F4FD16C">
      <w:pPr>
        <w:pStyle w:val="ListParagraph"/>
        <w:numPr>
          <w:ilvl w:val="0"/>
          <w:numId w:val="3"/>
        </w:numPr>
        <w:spacing w:before="240" w:after="240"/>
        <w:rPr>
          <w:rFonts w:ascii="Aptos" w:hAnsi="Aptos" w:eastAsia="Aptos" w:cs="Aptos"/>
          <w:color w:val="000000" w:themeColor="text1"/>
        </w:rPr>
      </w:pPr>
      <w:r w:rsidRPr="3024308B" w:rsidR="2408C4AA">
        <w:rPr>
          <w:rFonts w:ascii="Aptos" w:hAnsi="Aptos" w:eastAsia="Aptos" w:cs="Aptos"/>
          <w:b w:val="1"/>
          <w:bCs w:val="1"/>
          <w:color w:val="000000" w:themeColor="text1" w:themeTint="FF" w:themeShade="FF"/>
        </w:rPr>
        <w:t>Base Premium:</w:t>
      </w:r>
      <w:r w:rsidRPr="3024308B" w:rsidR="2408C4AA">
        <w:rPr>
          <w:rFonts w:ascii="Aptos" w:hAnsi="Aptos" w:eastAsia="Aptos" w:cs="Aptos"/>
          <w:color w:val="000000" w:themeColor="text1" w:themeTint="FF" w:themeShade="FF"/>
        </w:rPr>
        <w:t xml:space="preserve"> $</w:t>
      </w:r>
      <w:r w:rsidRPr="3024308B" w:rsidR="38C94EAF">
        <w:rPr>
          <w:rFonts w:ascii="Aptos" w:hAnsi="Aptos" w:eastAsia="Aptos" w:cs="Aptos"/>
          <w:color w:val="000000" w:themeColor="text1" w:themeTint="FF" w:themeShade="FF"/>
        </w:rPr>
        <w:t>100</w:t>
      </w:r>
      <w:r w:rsidRPr="3024308B" w:rsidR="2408C4AA">
        <w:rPr>
          <w:rFonts w:ascii="Aptos" w:hAnsi="Aptos" w:eastAsia="Aptos" w:cs="Aptos"/>
          <w:color w:val="000000" w:themeColor="text1" w:themeTint="FF" w:themeShade="FF"/>
        </w:rPr>
        <w:t>,000 USD (Subject to Dynamic Transit Adjustments)</w:t>
      </w:r>
    </w:p>
    <w:p w:rsidR="00EC6DB6" w:rsidP="2BB093FB" w:rsidRDefault="5C221B1E" w14:paraId="1D588B21" w14:textId="068FAA9C">
      <w:pPr>
        <w:spacing w:before="240" w:after="240"/>
        <w:rPr>
          <w:rFonts w:ascii="Aptos" w:hAnsi="Aptos" w:eastAsia="Aptos" w:cs="Aptos"/>
          <w:color w:val="000000" w:themeColor="text1"/>
        </w:rPr>
      </w:pPr>
      <w:r w:rsidRPr="2BB093FB">
        <w:rPr>
          <w:rFonts w:ascii="Aptos" w:hAnsi="Aptos" w:eastAsia="Aptos" w:cs="Aptos"/>
          <w:b/>
          <w:bCs/>
          <w:color w:val="000000" w:themeColor="text1"/>
        </w:rPr>
        <w:t>PART 2: COVERAGE SUMMARY</w:t>
      </w:r>
      <w:r w:rsidRPr="2BB093FB">
        <w:rPr>
          <w:rFonts w:ascii="Aptos" w:hAnsi="Aptos" w:eastAsia="Aptos" w:cs="Aptos"/>
          <w:color w:val="000000" w:themeColor="text1"/>
        </w:rPr>
        <w:t xml:space="preserve"> Subject to the terms, conditions, and exclusions outlined herein, this policy covers the physical loss of or damage to the Vessel described above directly caused by:</w:t>
      </w:r>
    </w:p>
    <w:p w:rsidR="00EC6DB6" w:rsidP="2BB093FB" w:rsidRDefault="5C221B1E" w14:paraId="1891FB62" w14:textId="503005E6">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Perils of the seas, rivers, lakes, or other navigable waters.</w:t>
      </w:r>
    </w:p>
    <w:p w:rsidR="00EC6DB6" w:rsidP="2BB093FB" w:rsidRDefault="5C221B1E" w14:paraId="1E829101" w14:textId="5F19D24A">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Fire, lightning, or explosion.</w:t>
      </w:r>
    </w:p>
    <w:p w:rsidR="00EC6DB6" w:rsidP="2BB093FB" w:rsidRDefault="5C221B1E" w14:paraId="1DD1B080" w14:textId="340E886F">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Jettison or heavy weather damage.</w:t>
      </w:r>
    </w:p>
    <w:p w:rsidR="00EC6DB6" w:rsidP="2BB093FB" w:rsidRDefault="5C221B1E" w14:paraId="5EA39C7B" w14:textId="3C87381E">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Contact with land conveyance, dock, or harbor equipment.</w:t>
      </w:r>
    </w:p>
    <w:p w:rsidR="00EC6DB6" w:rsidP="2BB093FB" w:rsidRDefault="5C221B1E" w14:paraId="5FA58B51" w14:textId="50DF1743">
      <w:pPr>
        <w:spacing w:before="240" w:after="240"/>
        <w:rPr>
          <w:rFonts w:ascii="Aptos" w:hAnsi="Aptos" w:eastAsia="Aptos" w:cs="Aptos"/>
          <w:color w:val="000000" w:themeColor="text1"/>
        </w:rPr>
      </w:pPr>
      <w:r w:rsidRPr="2BB093FB">
        <w:rPr>
          <w:rFonts w:ascii="Aptos" w:hAnsi="Aptos" w:eastAsia="Aptos" w:cs="Aptos"/>
          <w:b/>
          <w:bCs/>
          <w:color w:val="000000" w:themeColor="text1"/>
        </w:rPr>
        <w:t>PART 3: TRADING WARRANTIES AND NAVIGATIONAL LIMITS</w:t>
      </w:r>
      <w:r w:rsidRPr="2BB093FB">
        <w:rPr>
          <w:rFonts w:ascii="Aptos" w:hAnsi="Aptos" w:eastAsia="Aptos" w:cs="Aptos"/>
          <w:color w:val="000000" w:themeColor="text1"/>
        </w:rPr>
        <w:t xml:space="preserve"> The Vessel is warranted to operate globally, subject to the International Navigating Conditions (INC). The Insured must provide written notice prior to entering any waters designated as "High Risk" or "Critical" by the Joint War Committee (JWC). Entering a "Critical" zone without prior declaration will result in an automatic application of the Navigational Premium Multiplier (Multiplier: 5.5x base daily rate).</w:t>
      </w:r>
    </w:p>
    <w:p w:rsidR="00EC6DB6" w:rsidP="2BB093FB" w:rsidRDefault="5C221B1E" w14:paraId="00C71138" w14:textId="3C7E1062">
      <w:pPr>
        <w:spacing w:before="240" w:after="240"/>
        <w:rPr>
          <w:rFonts w:ascii="Aptos" w:hAnsi="Aptos" w:eastAsia="Aptos" w:cs="Aptos"/>
          <w:color w:val="000000" w:themeColor="text1"/>
        </w:rPr>
      </w:pPr>
      <w:r w:rsidRPr="2BB093FB">
        <w:rPr>
          <w:rFonts w:ascii="Aptos" w:hAnsi="Aptos" w:eastAsia="Aptos" w:cs="Aptos"/>
          <w:b/>
          <w:bCs/>
          <w:color w:val="000000" w:themeColor="text1"/>
        </w:rPr>
        <w:t>PART 4: GENERAL EXCLUSIONS</w:t>
      </w:r>
      <w:r w:rsidRPr="2BB093FB">
        <w:rPr>
          <w:rFonts w:ascii="Aptos" w:hAnsi="Aptos" w:eastAsia="Aptos" w:cs="Aptos"/>
          <w:color w:val="000000" w:themeColor="text1"/>
        </w:rPr>
        <w:t xml:space="preserve"> This policy strictly does not cover any loss, damage, liability, or expense caused by, resulting from, or incurred as a consequence of the following:</w:t>
      </w:r>
    </w:p>
    <w:p w:rsidR="00EC6DB6" w:rsidP="2BB093FB" w:rsidRDefault="5C221B1E" w14:paraId="630C0EDE" w14:textId="45A8C2EE">
      <w:pPr>
        <w:spacing w:before="240" w:after="240"/>
        <w:rPr>
          <w:rFonts w:ascii="Aptos" w:hAnsi="Aptos" w:eastAsia="Aptos" w:cs="Aptos"/>
          <w:color w:val="000000" w:themeColor="text1"/>
        </w:rPr>
      </w:pPr>
      <w:r w:rsidRPr="2BB093FB">
        <w:rPr>
          <w:rFonts w:ascii="Aptos" w:hAnsi="Aptos" w:eastAsia="Aptos" w:cs="Aptos"/>
          <w:b/>
          <w:bCs/>
          <w:color w:val="000000" w:themeColor="text1"/>
        </w:rPr>
        <w:t>Section 4.1 - The War, Strikes, and Terrorism Exclusion Clause</w:t>
      </w:r>
      <w:r w:rsidRPr="2BB093FB">
        <w:rPr>
          <w:rFonts w:ascii="Aptos" w:hAnsi="Aptos" w:eastAsia="Aptos" w:cs="Aptos"/>
          <w:color w:val="000000" w:themeColor="text1"/>
        </w:rPr>
        <w:t xml:space="preserve"> In no case shall this insurance cover loss, damage, liability, or expense caused by: (a) </w:t>
      </w:r>
      <w:r w:rsidRPr="2BB093FB">
        <w:rPr>
          <w:rFonts w:ascii="Aptos" w:hAnsi="Aptos" w:eastAsia="Aptos" w:cs="Aptos"/>
          <w:b/>
          <w:bCs/>
          <w:color w:val="000000" w:themeColor="text1"/>
        </w:rPr>
        <w:t>War and Hostilities:</w:t>
      </w:r>
      <w:r w:rsidRPr="2BB093FB">
        <w:rPr>
          <w:rFonts w:ascii="Aptos" w:hAnsi="Aptos" w:eastAsia="Aptos" w:cs="Aptos"/>
          <w:color w:val="000000" w:themeColor="text1"/>
        </w:rPr>
        <w:t xml:space="preserve"> War, civil war, revolution, rebellion, insurrection, or civil strife arising therefrom, or any hostile act by or against a belligerent power. (b) </w:t>
      </w:r>
      <w:r w:rsidRPr="2BB093FB">
        <w:rPr>
          <w:rFonts w:ascii="Aptos" w:hAnsi="Aptos" w:eastAsia="Aptos" w:cs="Aptos"/>
          <w:b/>
          <w:bCs/>
          <w:color w:val="000000" w:themeColor="text1"/>
        </w:rPr>
        <w:t>Terrorism:</w:t>
      </w:r>
      <w:r w:rsidRPr="2BB093FB">
        <w:rPr>
          <w:rFonts w:ascii="Aptos" w:hAnsi="Aptos" w:eastAsia="Aptos" w:cs="Aptos"/>
          <w:color w:val="000000" w:themeColor="text1"/>
        </w:rPr>
        <w:t xml:space="preserve"> Any act of terrorism, meaning an act—whether involving violence or the use of force—committed by any person or group acting on behalf of or in connection with any organization with political, religious, or ideological purposes. (c) </w:t>
      </w:r>
      <w:r w:rsidRPr="2BB093FB">
        <w:rPr>
          <w:rFonts w:ascii="Aptos" w:hAnsi="Aptos" w:eastAsia="Aptos" w:cs="Aptos"/>
          <w:b/>
          <w:bCs/>
          <w:color w:val="000000" w:themeColor="text1"/>
        </w:rPr>
        <w:t>Weapons of Mass Destruction:</w:t>
      </w:r>
      <w:r w:rsidRPr="2BB093FB">
        <w:rPr>
          <w:rFonts w:ascii="Aptos" w:hAnsi="Aptos" w:eastAsia="Aptos" w:cs="Aptos"/>
          <w:color w:val="000000" w:themeColor="text1"/>
        </w:rPr>
        <w:t xml:space="preserve"> Any detonation of any weapon of war employing atomic or nuclear fission and/or fusion or other like reaction or radioactive force or matter. (d) </w:t>
      </w:r>
      <w:r w:rsidRPr="2BB093FB">
        <w:rPr>
          <w:rFonts w:ascii="Aptos" w:hAnsi="Aptos" w:eastAsia="Aptos" w:cs="Aptos"/>
          <w:b/>
          <w:bCs/>
          <w:color w:val="000000" w:themeColor="text1"/>
        </w:rPr>
        <w:t>Piracy and Seizure:</w:t>
      </w:r>
      <w:r w:rsidRPr="2BB093FB">
        <w:rPr>
          <w:rFonts w:ascii="Aptos" w:hAnsi="Aptos" w:eastAsia="Aptos" w:cs="Aptos"/>
          <w:color w:val="000000" w:themeColor="text1"/>
        </w:rPr>
        <w:t xml:space="preserve"> Capture, seizure, arrest, restraint, or detainment (barratry and piracy excepted, unless occurring within specifically excluded geographical zones detailed in Section 4.2).</w:t>
      </w:r>
    </w:p>
    <w:p w:rsidR="00EC6DB6" w:rsidP="2BB093FB" w:rsidRDefault="53C8AE9C" w14:paraId="47527810" w14:textId="428C812D">
      <w:pPr>
        <w:spacing w:before="240" w:after="240"/>
      </w:pPr>
      <w:r w:rsidRPr="3024308B" w:rsidR="298B102D">
        <w:rPr>
          <w:rFonts w:ascii="Aptos" w:hAnsi="Aptos" w:eastAsia="Aptos" w:cs="Aptos"/>
          <w:b w:val="1"/>
          <w:bCs w:val="1"/>
        </w:rPr>
        <w:t>Section 4.2 - Dynamic Navigational Risk Tiering &amp; Exclusions</w:t>
      </w:r>
      <w:r w:rsidRPr="3024308B" w:rsidR="298B102D">
        <w:rPr>
          <w:rFonts w:ascii="Aptos" w:hAnsi="Aptos" w:eastAsia="Aptos" w:cs="Aptos"/>
        </w:rPr>
        <w:t xml:space="preserve"> This section applies strictly to the vessel </w:t>
      </w:r>
      <w:r w:rsidRPr="3024308B" w:rsidR="5FA9BE31">
        <w:rPr>
          <w:rFonts w:ascii="Aptos" w:hAnsi="Aptos" w:eastAsia="Aptos" w:cs="Aptos"/>
          <w:b w:val="1"/>
          <w:bCs w:val="1"/>
        </w:rPr>
        <w:t>EAST_SIMULATED_TANKER_02</w:t>
      </w:r>
      <w:r w:rsidRPr="3024308B" w:rsidR="298B102D">
        <w:rPr>
          <w:rFonts w:ascii="Aptos" w:hAnsi="Aptos" w:eastAsia="Aptos" w:cs="Aptos"/>
          <w:b w:val="1"/>
          <w:bCs w:val="1"/>
        </w:rPr>
        <w:t xml:space="preserve"> (MMSI: </w:t>
      </w:r>
      <w:r w:rsidRPr="3024308B" w:rsidR="11353E1B">
        <w:rPr>
          <w:rFonts w:ascii="Aptos" w:hAnsi="Aptos" w:eastAsia="Aptos" w:cs="Aptos"/>
          <w:b w:val="1"/>
          <w:bCs w:val="1"/>
        </w:rPr>
        <w:t>999888778</w:t>
      </w:r>
      <w:r w:rsidRPr="3024308B" w:rsidR="298B102D">
        <w:rPr>
          <w:rFonts w:ascii="Aptos" w:hAnsi="Aptos" w:eastAsia="Aptos" w:cs="Aptos"/>
          <w:b w:val="1"/>
          <w:bCs w:val="1"/>
        </w:rPr>
        <w:t>)</w:t>
      </w:r>
      <w:r w:rsidRPr="3024308B" w:rsidR="298B102D">
        <w:rPr>
          <w:rFonts w:ascii="Aptos" w:hAnsi="Aptos" w:eastAsia="Aptos" w:cs="Aptos"/>
        </w:rPr>
        <w:t xml:space="preserve">. Coverage for acts of war, drone strikes, terrorism, and piracy is dynamically </w:t>
      </w:r>
      <w:r w:rsidRPr="3024308B" w:rsidR="298B102D">
        <w:rPr>
          <w:rFonts w:ascii="Aptos" w:hAnsi="Aptos" w:eastAsia="Aptos" w:cs="Aptos"/>
        </w:rPr>
        <w:t>determined</w:t>
      </w:r>
      <w:r w:rsidRPr="3024308B" w:rsidR="298B102D">
        <w:rPr>
          <w:rFonts w:ascii="Aptos" w:hAnsi="Aptos" w:eastAsia="Aptos" w:cs="Aptos"/>
        </w:rPr>
        <w:t xml:space="preserve"> by the real-time Risk Level designation of the vessel's current geographical location:</w:t>
      </w:r>
    </w:p>
    <w:p w:rsidR="00EC6DB6" w:rsidP="2BB093FB" w:rsidRDefault="53C8AE9C" w14:paraId="02FF4D92" w14:textId="7F1C3737">
      <w:pPr>
        <w:pStyle w:val="ListParagraph"/>
        <w:numPr>
          <w:ilvl w:val="0"/>
          <w:numId w:val="1"/>
        </w:numPr>
        <w:spacing w:before="240" w:after="240"/>
        <w:rPr>
          <w:rFonts w:ascii="Aptos" w:hAnsi="Aptos" w:eastAsia="Aptos" w:cs="Aptos"/>
        </w:rPr>
      </w:pPr>
      <w:r w:rsidRPr="3024308B" w:rsidR="298B102D">
        <w:rPr>
          <w:rFonts w:ascii="Aptos" w:hAnsi="Aptos" w:eastAsia="Aptos" w:cs="Aptos"/>
          <w:b w:val="1"/>
          <w:bCs w:val="1"/>
        </w:rPr>
        <w:t>CRITICAL RISK TIER (Red Zones):</w:t>
      </w:r>
      <w:r w:rsidRPr="3024308B" w:rsidR="298B102D">
        <w:rPr>
          <w:rFonts w:ascii="Aptos" w:hAnsi="Aptos" w:eastAsia="Aptos" w:cs="Aptos"/>
        </w:rPr>
        <w:t xml:space="preserve"> All hull and machinery coverage for war, terrorism, and drone strikes is completely excluded, </w:t>
      </w:r>
      <w:r w:rsidRPr="3024308B" w:rsidR="298B102D">
        <w:rPr>
          <w:rFonts w:ascii="Aptos" w:hAnsi="Aptos" w:eastAsia="Aptos" w:cs="Aptos"/>
        </w:rPr>
        <w:t>terminated</w:t>
      </w:r>
      <w:r w:rsidRPr="3024308B" w:rsidR="298B102D">
        <w:rPr>
          <w:rFonts w:ascii="Aptos" w:hAnsi="Aptos" w:eastAsia="Aptos" w:cs="Aptos"/>
        </w:rPr>
        <w:t xml:space="preserve">, and voided while </w:t>
      </w:r>
      <w:r w:rsidRPr="3024308B" w:rsidR="5FA9BE31">
        <w:rPr>
          <w:rFonts w:ascii="Aptos" w:hAnsi="Aptos" w:eastAsia="Aptos" w:cs="Aptos"/>
          <w:b w:val="1"/>
          <w:bCs w:val="1"/>
        </w:rPr>
        <w:t>EAST_SIMULATED_TANKER_02</w:t>
      </w:r>
      <w:r w:rsidRPr="3024308B" w:rsidR="298B102D">
        <w:rPr>
          <w:rFonts w:ascii="Aptos" w:hAnsi="Aptos" w:eastAsia="Aptos" w:cs="Aptos"/>
          <w:b w:val="1"/>
          <w:bCs w:val="1"/>
        </w:rPr>
        <w:t xml:space="preserve"> (MMSI: </w:t>
      </w:r>
      <w:r w:rsidRPr="3024308B" w:rsidR="11353E1B">
        <w:rPr>
          <w:rFonts w:ascii="Aptos" w:hAnsi="Aptos" w:eastAsia="Aptos" w:cs="Aptos"/>
          <w:b w:val="1"/>
          <w:bCs w:val="1"/>
        </w:rPr>
        <w:t>999888778</w:t>
      </w:r>
      <w:r w:rsidRPr="3024308B" w:rsidR="298B102D">
        <w:rPr>
          <w:rFonts w:ascii="Aptos" w:hAnsi="Aptos" w:eastAsia="Aptos" w:cs="Aptos"/>
          <w:b w:val="1"/>
          <w:bCs w:val="1"/>
        </w:rPr>
        <w:t>)</w:t>
      </w:r>
      <w:r w:rsidRPr="3024308B" w:rsidR="298B102D">
        <w:rPr>
          <w:rFonts w:ascii="Aptos" w:hAnsi="Aptos" w:eastAsia="Aptos" w:cs="Aptos"/>
        </w:rPr>
        <w:t xml:space="preserve"> is physically </w:t>
      </w:r>
      <w:r w:rsidRPr="3024308B" w:rsidR="298B102D">
        <w:rPr>
          <w:rFonts w:ascii="Aptos" w:hAnsi="Aptos" w:eastAsia="Aptos" w:cs="Aptos"/>
        </w:rPr>
        <w:t>operating</w:t>
      </w:r>
      <w:r w:rsidRPr="3024308B" w:rsidR="298B102D">
        <w:rPr>
          <w:rFonts w:ascii="Aptos" w:hAnsi="Aptos" w:eastAsia="Aptos" w:cs="Aptos"/>
        </w:rPr>
        <w:t xml:space="preserve"> within any zone </w:t>
      </w:r>
      <w:r w:rsidRPr="3024308B" w:rsidR="298B102D">
        <w:rPr>
          <w:rFonts w:ascii="Aptos" w:hAnsi="Aptos" w:eastAsia="Aptos" w:cs="Aptos"/>
        </w:rPr>
        <w:t>designated</w:t>
      </w:r>
      <w:r w:rsidRPr="3024308B" w:rsidR="298B102D">
        <w:rPr>
          <w:rFonts w:ascii="Aptos" w:hAnsi="Aptos" w:eastAsia="Aptos" w:cs="Aptos"/>
        </w:rPr>
        <w:t xml:space="preserve"> as "Critical". Claims originating from kinetic strikes or hostile actions within a Critical risk tier will be automatically denied.</w:t>
      </w:r>
    </w:p>
    <w:p w:rsidR="00EC6DB6" w:rsidP="2BB093FB" w:rsidRDefault="53C8AE9C" w14:paraId="676DF002" w14:textId="435308F1">
      <w:pPr>
        <w:pStyle w:val="ListParagraph"/>
        <w:numPr>
          <w:ilvl w:val="0"/>
          <w:numId w:val="1"/>
        </w:numPr>
        <w:spacing w:before="240" w:after="240"/>
        <w:rPr>
          <w:rFonts w:ascii="Aptos" w:hAnsi="Aptos" w:eastAsia="Aptos" w:cs="Aptos"/>
        </w:rPr>
      </w:pPr>
      <w:r w:rsidRPr="3024308B" w:rsidR="298B102D">
        <w:rPr>
          <w:rFonts w:ascii="Aptos" w:hAnsi="Aptos" w:eastAsia="Aptos" w:cs="Aptos"/>
          <w:b w:val="1"/>
          <w:bCs w:val="1"/>
        </w:rPr>
        <w:t>HIGH/MEDIUM RISK TIER (Yellow Zones):</w:t>
      </w:r>
      <w:r w:rsidRPr="3024308B" w:rsidR="298B102D">
        <w:rPr>
          <w:rFonts w:ascii="Aptos" w:hAnsi="Aptos" w:eastAsia="Aptos" w:cs="Aptos"/>
        </w:rPr>
        <w:t xml:space="preserve"> While </w:t>
      </w:r>
      <w:r w:rsidRPr="3024308B" w:rsidR="5FA9BE31">
        <w:rPr>
          <w:rFonts w:ascii="Aptos" w:hAnsi="Aptos" w:eastAsia="Aptos" w:cs="Aptos"/>
          <w:b w:val="1"/>
          <w:bCs w:val="1"/>
        </w:rPr>
        <w:t>EAST_SIMULATED_TANKER_02</w:t>
      </w:r>
      <w:r w:rsidRPr="3024308B" w:rsidR="298B102D">
        <w:rPr>
          <w:rFonts w:ascii="Aptos" w:hAnsi="Aptos" w:eastAsia="Aptos" w:cs="Aptos"/>
          <w:b w:val="1"/>
          <w:bCs w:val="1"/>
        </w:rPr>
        <w:t xml:space="preserve"> (MMSI: </w:t>
      </w:r>
      <w:r w:rsidRPr="3024308B" w:rsidR="11353E1B">
        <w:rPr>
          <w:rFonts w:ascii="Aptos" w:hAnsi="Aptos" w:eastAsia="Aptos" w:cs="Aptos"/>
          <w:b w:val="1"/>
          <w:bCs w:val="1"/>
        </w:rPr>
        <w:t>999888778</w:t>
      </w:r>
      <w:r w:rsidRPr="3024308B" w:rsidR="298B102D">
        <w:rPr>
          <w:rFonts w:ascii="Aptos" w:hAnsi="Aptos" w:eastAsia="Aptos" w:cs="Aptos"/>
          <w:b w:val="1"/>
          <w:bCs w:val="1"/>
        </w:rPr>
        <w:t>)</w:t>
      </w:r>
      <w:r w:rsidRPr="3024308B" w:rsidR="298B102D">
        <w:rPr>
          <w:rFonts w:ascii="Aptos" w:hAnsi="Aptos" w:eastAsia="Aptos" w:cs="Aptos"/>
        </w:rPr>
        <w:t xml:space="preserve"> is operating within a zone designated as "High" or "Medium" risk (Yellow Zones), coverage remains active </w:t>
      </w:r>
      <w:r w:rsidRPr="3024308B" w:rsidR="298B102D">
        <w:rPr>
          <w:rFonts w:ascii="Aptos" w:hAnsi="Aptos" w:eastAsia="Aptos" w:cs="Aptos"/>
          <w:b w:val="1"/>
          <w:bCs w:val="1"/>
        </w:rPr>
        <w:t>ONLY IF</w:t>
      </w:r>
      <w:r w:rsidRPr="3024308B" w:rsidR="298B102D">
        <w:rPr>
          <w:rFonts w:ascii="Aptos" w:hAnsi="Aptos" w:eastAsia="Aptos" w:cs="Aptos"/>
        </w:rPr>
        <w:t xml:space="preserve"> the Insured provided prior written notice of transit and accepted the Navigational Premium Multiplier (5.5x base daily rate). Failure to declare a Yellow Zone transit prior to entry reduces coverage liability by 50%.</w:t>
      </w:r>
    </w:p>
    <w:p w:rsidR="00EC6DB6" w:rsidP="2BB093FB" w:rsidRDefault="53C8AE9C" w14:paraId="4F642493" w14:textId="1D32283B">
      <w:pPr>
        <w:pStyle w:val="ListParagraph"/>
        <w:numPr>
          <w:ilvl w:val="0"/>
          <w:numId w:val="1"/>
        </w:numPr>
        <w:spacing w:before="240" w:after="240"/>
        <w:rPr>
          <w:rFonts w:ascii="Aptos" w:hAnsi="Aptos" w:eastAsia="Aptos" w:cs="Aptos"/>
        </w:rPr>
      </w:pPr>
      <w:r w:rsidRPr="3024308B" w:rsidR="298B102D">
        <w:rPr>
          <w:rFonts w:ascii="Aptos" w:hAnsi="Aptos" w:eastAsia="Aptos" w:cs="Aptos"/>
          <w:b w:val="1"/>
          <w:bCs w:val="1"/>
        </w:rPr>
        <w:t>LOW RISK TIER (Safe / Green Waters):</w:t>
      </w:r>
      <w:r w:rsidRPr="3024308B" w:rsidR="298B102D">
        <w:rPr>
          <w:rFonts w:ascii="Aptos" w:hAnsi="Aptos" w:eastAsia="Aptos" w:cs="Aptos"/>
        </w:rPr>
        <w:t xml:space="preserve"> If an incident occurs while </w:t>
      </w:r>
      <w:r w:rsidRPr="3024308B" w:rsidR="5FA9BE31">
        <w:rPr>
          <w:rFonts w:ascii="Aptos" w:hAnsi="Aptos" w:eastAsia="Aptos" w:cs="Aptos"/>
          <w:b w:val="1"/>
          <w:bCs w:val="1"/>
        </w:rPr>
        <w:t>EAST_SIMULATED_TANKER_02</w:t>
      </w:r>
      <w:r w:rsidRPr="3024308B" w:rsidR="298B102D">
        <w:rPr>
          <w:rFonts w:ascii="Aptos" w:hAnsi="Aptos" w:eastAsia="Aptos" w:cs="Aptos"/>
          <w:b w:val="1"/>
          <w:bCs w:val="1"/>
        </w:rPr>
        <w:t xml:space="preserve"> (MMSI: </w:t>
      </w:r>
      <w:r w:rsidRPr="3024308B" w:rsidR="11353E1B">
        <w:rPr>
          <w:rFonts w:ascii="Aptos" w:hAnsi="Aptos" w:eastAsia="Aptos" w:cs="Aptos"/>
          <w:b w:val="1"/>
          <w:bCs w:val="1"/>
        </w:rPr>
        <w:t>999888778</w:t>
      </w:r>
      <w:r w:rsidRPr="3024308B" w:rsidR="298B102D">
        <w:rPr>
          <w:rFonts w:ascii="Aptos" w:hAnsi="Aptos" w:eastAsia="Aptos" w:cs="Aptos"/>
          <w:b w:val="1"/>
          <w:bCs w:val="1"/>
        </w:rPr>
        <w:t>)</w:t>
      </w:r>
      <w:r w:rsidRPr="3024308B" w:rsidR="298B102D">
        <w:rPr>
          <w:rFonts w:ascii="Aptos" w:hAnsi="Aptos" w:eastAsia="Aptos" w:cs="Aptos"/>
        </w:rPr>
        <w:t xml:space="preserve"> is physically located within standard, non-disputed waters designated as "Low" or "None" risk, losses resulting from unexpected kinetic or maritime threats remain fully covered under the primary terms of this policy without penalty.</w:t>
      </w:r>
    </w:p>
    <w:p w:rsidR="00EC6DB6" w:rsidP="2BB093FB" w:rsidRDefault="00EC6DB6" w14:paraId="1D190E88" w14:textId="4277F453">
      <w:pPr>
        <w:spacing w:before="240" w:after="240"/>
        <w:rPr>
          <w:rFonts w:ascii="Aptos" w:hAnsi="Aptos" w:eastAsia="Aptos" w:cs="Aptos"/>
          <w:color w:val="000000" w:themeColor="text1"/>
        </w:rPr>
      </w:pPr>
    </w:p>
    <w:p w:rsidR="00EC6DB6" w:rsidP="2BB093FB" w:rsidRDefault="5C221B1E" w14:paraId="45CB9378" w14:textId="1042CE89">
      <w:pPr>
        <w:spacing w:before="240" w:after="240"/>
        <w:rPr>
          <w:rFonts w:ascii="Aptos" w:hAnsi="Aptos" w:eastAsia="Aptos" w:cs="Aptos"/>
          <w:color w:val="000000" w:themeColor="text1"/>
        </w:rPr>
      </w:pPr>
      <w:r w:rsidRPr="2BB093FB">
        <w:rPr>
          <w:rFonts w:ascii="Aptos" w:hAnsi="Aptos" w:eastAsia="Aptos" w:cs="Aptos"/>
          <w:b/>
          <w:bCs/>
          <w:color w:val="000000" w:themeColor="text1"/>
        </w:rPr>
        <w:t>PART 5: CONDITIONS</w:t>
      </w:r>
      <w:r w:rsidRPr="2BB093FB">
        <w:rPr>
          <w:rFonts w:ascii="Aptos" w:hAnsi="Aptos" w:eastAsia="Aptos" w:cs="Aptos"/>
          <w:color w:val="000000" w:themeColor="text1"/>
        </w:rPr>
        <w:t xml:space="preserve"> The Named Insured warrants that the Vessel's Automatic Identification System (AIS) shall remain powered on and transmitting at all times. A cessation of AIS transmission for a period exceeding four (4) continuous hours while inside a designated "High Risk" or "Critical" zone will constitute a breach of warranty and void coverage for the duration of the voyage.</w:t>
      </w:r>
    </w:p>
    <w:p w:rsidR="00EC6DB6" w:rsidP="2BB093FB" w:rsidRDefault="5C221B1E" w14:paraId="0C37167F" w14:textId="43F4A1EB">
      <w:pPr>
        <w:spacing w:before="240" w:after="240"/>
        <w:rPr>
          <w:rFonts w:ascii="Aptos" w:hAnsi="Aptos" w:eastAsia="Aptos" w:cs="Aptos"/>
          <w:color w:val="000000" w:themeColor="text1"/>
        </w:rPr>
      </w:pPr>
      <w:r w:rsidRPr="2BB093FB">
        <w:rPr>
          <w:rFonts w:ascii="Aptos" w:hAnsi="Aptos" w:eastAsia="Aptos" w:cs="Aptos"/>
          <w:b/>
          <w:bCs/>
          <w:color w:val="000000" w:themeColor="text1"/>
        </w:rPr>
        <w:t>AUTHORIZED SIGNATURE:</w:t>
      </w:r>
      <w:r w:rsidRPr="2BB093FB">
        <w:rPr>
          <w:rFonts w:ascii="Aptos" w:hAnsi="Aptos" w:eastAsia="Aptos" w:cs="Aptos"/>
          <w:color w:val="000000" w:themeColor="text1"/>
        </w:rPr>
        <w:t xml:space="preserve"> </w:t>
      </w:r>
      <w:r w:rsidRPr="2BB093FB">
        <w:rPr>
          <w:rFonts w:ascii="Aptos" w:hAnsi="Aptos" w:eastAsia="Aptos" w:cs="Aptos"/>
          <w:i/>
          <w:iCs/>
          <w:color w:val="000000" w:themeColor="text1"/>
        </w:rPr>
        <w:t>Eleanor Vance</w:t>
      </w:r>
      <w:r w:rsidRPr="2BB093FB">
        <w:rPr>
          <w:rFonts w:ascii="Aptos" w:hAnsi="Aptos" w:eastAsia="Aptos" w:cs="Aptos"/>
          <w:color w:val="000000" w:themeColor="text1"/>
        </w:rPr>
        <w:t xml:space="preserve"> Chief Underwriting Officer, GMU Date: December 15, 2025</w:t>
      </w:r>
    </w:p>
    <w:p w:rsidR="00EC6DB6" w:rsidP="2BB093FB" w:rsidRDefault="00EC6DB6" w14:paraId="1AAFEAA2" w14:textId="20B7D154">
      <w:pPr>
        <w:rPr>
          <w:rFonts w:ascii="Aptos" w:hAnsi="Aptos" w:eastAsia="Aptos" w:cs="Aptos"/>
          <w:color w:val="000000" w:themeColor="text1"/>
        </w:rPr>
      </w:pPr>
    </w:p>
    <w:p w:rsidR="00EC6DB6" w:rsidRDefault="00EC6DB6" w14:paraId="2C078E63" w14:textId="43006A41"/>
    <w:sectPr w:rsidR="00EC6DB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nlo">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4F88D"/>
    <w:multiLevelType w:val="hybridMultilevel"/>
    <w:tmpl w:val="FFFFFFFF"/>
    <w:lvl w:ilvl="0" w:tplc="C6100348">
      <w:start w:val="1"/>
      <w:numFmt w:val="bullet"/>
      <w:lvlText w:val=""/>
      <w:lvlJc w:val="left"/>
      <w:pPr>
        <w:ind w:left="720" w:hanging="360"/>
      </w:pPr>
      <w:rPr>
        <w:rFonts w:hint="default" w:ascii="Symbol" w:hAnsi="Symbol"/>
      </w:rPr>
    </w:lvl>
    <w:lvl w:ilvl="1" w:tplc="3210EB22">
      <w:start w:val="1"/>
      <w:numFmt w:val="bullet"/>
      <w:lvlText w:val="o"/>
      <w:lvlJc w:val="left"/>
      <w:pPr>
        <w:ind w:left="1440" w:hanging="360"/>
      </w:pPr>
      <w:rPr>
        <w:rFonts w:hint="default" w:ascii="Courier New" w:hAnsi="Courier New"/>
      </w:rPr>
    </w:lvl>
    <w:lvl w:ilvl="2" w:tplc="21586F46">
      <w:start w:val="1"/>
      <w:numFmt w:val="bullet"/>
      <w:lvlText w:val=""/>
      <w:lvlJc w:val="left"/>
      <w:pPr>
        <w:ind w:left="2160" w:hanging="360"/>
      </w:pPr>
      <w:rPr>
        <w:rFonts w:hint="default" w:ascii="Wingdings" w:hAnsi="Wingdings"/>
      </w:rPr>
    </w:lvl>
    <w:lvl w:ilvl="3" w:tplc="35706A34">
      <w:start w:val="1"/>
      <w:numFmt w:val="bullet"/>
      <w:lvlText w:val=""/>
      <w:lvlJc w:val="left"/>
      <w:pPr>
        <w:ind w:left="2880" w:hanging="360"/>
      </w:pPr>
      <w:rPr>
        <w:rFonts w:hint="default" w:ascii="Symbol" w:hAnsi="Symbol"/>
      </w:rPr>
    </w:lvl>
    <w:lvl w:ilvl="4" w:tplc="EEFCE318">
      <w:start w:val="1"/>
      <w:numFmt w:val="bullet"/>
      <w:lvlText w:val="o"/>
      <w:lvlJc w:val="left"/>
      <w:pPr>
        <w:ind w:left="3600" w:hanging="360"/>
      </w:pPr>
      <w:rPr>
        <w:rFonts w:hint="default" w:ascii="Courier New" w:hAnsi="Courier New"/>
      </w:rPr>
    </w:lvl>
    <w:lvl w:ilvl="5" w:tplc="8F461414">
      <w:start w:val="1"/>
      <w:numFmt w:val="bullet"/>
      <w:lvlText w:val=""/>
      <w:lvlJc w:val="left"/>
      <w:pPr>
        <w:ind w:left="4320" w:hanging="360"/>
      </w:pPr>
      <w:rPr>
        <w:rFonts w:hint="default" w:ascii="Wingdings" w:hAnsi="Wingdings"/>
      </w:rPr>
    </w:lvl>
    <w:lvl w:ilvl="6" w:tplc="9384947C">
      <w:start w:val="1"/>
      <w:numFmt w:val="bullet"/>
      <w:lvlText w:val=""/>
      <w:lvlJc w:val="left"/>
      <w:pPr>
        <w:ind w:left="5040" w:hanging="360"/>
      </w:pPr>
      <w:rPr>
        <w:rFonts w:hint="default" w:ascii="Symbol" w:hAnsi="Symbol"/>
      </w:rPr>
    </w:lvl>
    <w:lvl w:ilvl="7" w:tplc="C9CC1BEA">
      <w:start w:val="1"/>
      <w:numFmt w:val="bullet"/>
      <w:lvlText w:val="o"/>
      <w:lvlJc w:val="left"/>
      <w:pPr>
        <w:ind w:left="5760" w:hanging="360"/>
      </w:pPr>
      <w:rPr>
        <w:rFonts w:hint="default" w:ascii="Courier New" w:hAnsi="Courier New"/>
      </w:rPr>
    </w:lvl>
    <w:lvl w:ilvl="8" w:tplc="498CF1B4">
      <w:start w:val="1"/>
      <w:numFmt w:val="bullet"/>
      <w:lvlText w:val=""/>
      <w:lvlJc w:val="left"/>
      <w:pPr>
        <w:ind w:left="6480" w:hanging="360"/>
      </w:pPr>
      <w:rPr>
        <w:rFonts w:hint="default" w:ascii="Wingdings" w:hAnsi="Wingdings"/>
      </w:rPr>
    </w:lvl>
  </w:abstractNum>
  <w:abstractNum w:abstractNumId="1" w15:restartNumberingAfterBreak="0">
    <w:nsid w:val="4C425BC9"/>
    <w:multiLevelType w:val="hybridMultilevel"/>
    <w:tmpl w:val="FFFFFFFF"/>
    <w:lvl w:ilvl="0" w:tplc="0B9826C4">
      <w:start w:val="1"/>
      <w:numFmt w:val="decimal"/>
      <w:lvlText w:val="%1."/>
      <w:lvlJc w:val="left"/>
      <w:pPr>
        <w:ind w:left="720" w:hanging="360"/>
      </w:pPr>
      <w:rPr>
        <w:rFonts w:hint="default" w:ascii="Aptos" w:hAnsi="Aptos"/>
      </w:rPr>
    </w:lvl>
    <w:lvl w:ilvl="1" w:tplc="80BC4B5C">
      <w:start w:val="1"/>
      <w:numFmt w:val="lowerLetter"/>
      <w:lvlText w:val="%2."/>
      <w:lvlJc w:val="left"/>
      <w:pPr>
        <w:ind w:left="1440" w:hanging="360"/>
      </w:pPr>
    </w:lvl>
    <w:lvl w:ilvl="2" w:tplc="7C123FEA">
      <w:start w:val="1"/>
      <w:numFmt w:val="lowerRoman"/>
      <w:lvlText w:val="%3."/>
      <w:lvlJc w:val="right"/>
      <w:pPr>
        <w:ind w:left="2160" w:hanging="180"/>
      </w:pPr>
    </w:lvl>
    <w:lvl w:ilvl="3" w:tplc="5C3CDAFE">
      <w:start w:val="1"/>
      <w:numFmt w:val="decimal"/>
      <w:lvlText w:val="%4."/>
      <w:lvlJc w:val="left"/>
      <w:pPr>
        <w:ind w:left="2880" w:hanging="360"/>
      </w:pPr>
    </w:lvl>
    <w:lvl w:ilvl="4" w:tplc="D25222F2">
      <w:start w:val="1"/>
      <w:numFmt w:val="lowerLetter"/>
      <w:lvlText w:val="%5."/>
      <w:lvlJc w:val="left"/>
      <w:pPr>
        <w:ind w:left="3600" w:hanging="360"/>
      </w:pPr>
    </w:lvl>
    <w:lvl w:ilvl="5" w:tplc="154C893E">
      <w:start w:val="1"/>
      <w:numFmt w:val="lowerRoman"/>
      <w:lvlText w:val="%6."/>
      <w:lvlJc w:val="right"/>
      <w:pPr>
        <w:ind w:left="4320" w:hanging="180"/>
      </w:pPr>
    </w:lvl>
    <w:lvl w:ilvl="6" w:tplc="7026F40E">
      <w:start w:val="1"/>
      <w:numFmt w:val="decimal"/>
      <w:lvlText w:val="%7."/>
      <w:lvlJc w:val="left"/>
      <w:pPr>
        <w:ind w:left="5040" w:hanging="360"/>
      </w:pPr>
    </w:lvl>
    <w:lvl w:ilvl="7" w:tplc="7EFC2776">
      <w:start w:val="1"/>
      <w:numFmt w:val="lowerLetter"/>
      <w:lvlText w:val="%8."/>
      <w:lvlJc w:val="left"/>
      <w:pPr>
        <w:ind w:left="5760" w:hanging="360"/>
      </w:pPr>
    </w:lvl>
    <w:lvl w:ilvl="8" w:tplc="584E01B6">
      <w:start w:val="1"/>
      <w:numFmt w:val="lowerRoman"/>
      <w:lvlText w:val="%9."/>
      <w:lvlJc w:val="right"/>
      <w:pPr>
        <w:ind w:left="6480" w:hanging="180"/>
      </w:pPr>
    </w:lvl>
  </w:abstractNum>
  <w:abstractNum w:abstractNumId="2" w15:restartNumberingAfterBreak="0">
    <w:nsid w:val="5F9958A5"/>
    <w:multiLevelType w:val="hybridMultilevel"/>
    <w:tmpl w:val="FFFFFFFF"/>
    <w:lvl w:ilvl="0" w:tplc="8974AB50">
      <w:start w:val="1"/>
      <w:numFmt w:val="bullet"/>
      <w:lvlText w:val=""/>
      <w:lvlJc w:val="left"/>
      <w:pPr>
        <w:ind w:left="720" w:hanging="360"/>
      </w:pPr>
      <w:rPr>
        <w:rFonts w:hint="default" w:ascii="Symbol" w:hAnsi="Symbol"/>
      </w:rPr>
    </w:lvl>
    <w:lvl w:ilvl="1" w:tplc="95EAD8B0">
      <w:start w:val="1"/>
      <w:numFmt w:val="bullet"/>
      <w:lvlText w:val="o"/>
      <w:lvlJc w:val="left"/>
      <w:pPr>
        <w:ind w:left="1440" w:hanging="360"/>
      </w:pPr>
      <w:rPr>
        <w:rFonts w:hint="default" w:ascii="Courier New" w:hAnsi="Courier New"/>
      </w:rPr>
    </w:lvl>
    <w:lvl w:ilvl="2" w:tplc="6442C0FC">
      <w:start w:val="1"/>
      <w:numFmt w:val="bullet"/>
      <w:lvlText w:val=""/>
      <w:lvlJc w:val="left"/>
      <w:pPr>
        <w:ind w:left="2160" w:hanging="360"/>
      </w:pPr>
      <w:rPr>
        <w:rFonts w:hint="default" w:ascii="Wingdings" w:hAnsi="Wingdings"/>
      </w:rPr>
    </w:lvl>
    <w:lvl w:ilvl="3" w:tplc="1C8A4040">
      <w:start w:val="1"/>
      <w:numFmt w:val="bullet"/>
      <w:lvlText w:val=""/>
      <w:lvlJc w:val="left"/>
      <w:pPr>
        <w:ind w:left="2880" w:hanging="360"/>
      </w:pPr>
      <w:rPr>
        <w:rFonts w:hint="default" w:ascii="Symbol" w:hAnsi="Symbol"/>
      </w:rPr>
    </w:lvl>
    <w:lvl w:ilvl="4" w:tplc="5AC0066C">
      <w:start w:val="1"/>
      <w:numFmt w:val="bullet"/>
      <w:lvlText w:val="o"/>
      <w:lvlJc w:val="left"/>
      <w:pPr>
        <w:ind w:left="3600" w:hanging="360"/>
      </w:pPr>
      <w:rPr>
        <w:rFonts w:hint="default" w:ascii="Courier New" w:hAnsi="Courier New"/>
      </w:rPr>
    </w:lvl>
    <w:lvl w:ilvl="5" w:tplc="97ECB3EE">
      <w:start w:val="1"/>
      <w:numFmt w:val="bullet"/>
      <w:lvlText w:val=""/>
      <w:lvlJc w:val="left"/>
      <w:pPr>
        <w:ind w:left="4320" w:hanging="360"/>
      </w:pPr>
      <w:rPr>
        <w:rFonts w:hint="default" w:ascii="Wingdings" w:hAnsi="Wingdings"/>
      </w:rPr>
    </w:lvl>
    <w:lvl w:ilvl="6" w:tplc="5C7ED9C4">
      <w:start w:val="1"/>
      <w:numFmt w:val="bullet"/>
      <w:lvlText w:val=""/>
      <w:lvlJc w:val="left"/>
      <w:pPr>
        <w:ind w:left="5040" w:hanging="360"/>
      </w:pPr>
      <w:rPr>
        <w:rFonts w:hint="default" w:ascii="Symbol" w:hAnsi="Symbol"/>
      </w:rPr>
    </w:lvl>
    <w:lvl w:ilvl="7" w:tplc="ED6280DC">
      <w:start w:val="1"/>
      <w:numFmt w:val="bullet"/>
      <w:lvlText w:val="o"/>
      <w:lvlJc w:val="left"/>
      <w:pPr>
        <w:ind w:left="5760" w:hanging="360"/>
      </w:pPr>
      <w:rPr>
        <w:rFonts w:hint="default" w:ascii="Courier New" w:hAnsi="Courier New"/>
      </w:rPr>
    </w:lvl>
    <w:lvl w:ilvl="8" w:tplc="E2A0C4CC">
      <w:start w:val="1"/>
      <w:numFmt w:val="bullet"/>
      <w:lvlText w:val=""/>
      <w:lvlJc w:val="left"/>
      <w:pPr>
        <w:ind w:left="6480" w:hanging="360"/>
      </w:pPr>
      <w:rPr>
        <w:rFonts w:hint="default" w:ascii="Wingdings" w:hAnsi="Wingdings"/>
      </w:rPr>
    </w:lvl>
  </w:abstractNum>
  <w:num w:numId="1" w16cid:durableId="876701283">
    <w:abstractNumId w:val="2"/>
  </w:num>
  <w:num w:numId="2" w16cid:durableId="1093431038">
    <w:abstractNumId w:val="1"/>
  </w:num>
  <w:num w:numId="3" w16cid:durableId="171908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F09957"/>
    <w:rsid w:val="00262C84"/>
    <w:rsid w:val="00EC6DB6"/>
    <w:rsid w:val="079A3F02"/>
    <w:rsid w:val="11353E1B"/>
    <w:rsid w:val="14F09957"/>
    <w:rsid w:val="1645898E"/>
    <w:rsid w:val="18CCAB79"/>
    <w:rsid w:val="1A580C31"/>
    <w:rsid w:val="2408C4AA"/>
    <w:rsid w:val="2564914E"/>
    <w:rsid w:val="298B102D"/>
    <w:rsid w:val="2ADC684A"/>
    <w:rsid w:val="2BB093FB"/>
    <w:rsid w:val="3024308B"/>
    <w:rsid w:val="3449183B"/>
    <w:rsid w:val="38C94EAF"/>
    <w:rsid w:val="3EF524AA"/>
    <w:rsid w:val="4D9779F9"/>
    <w:rsid w:val="53C8AE9C"/>
    <w:rsid w:val="5C221B1E"/>
    <w:rsid w:val="5DDF6C54"/>
    <w:rsid w:val="5FA9BE31"/>
    <w:rsid w:val="633CD2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C172"/>
  <w15:chartTrackingRefBased/>
  <w15:docId w15:val="{94AE41B9-BA06-4EB6-8D25-72FC745F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BB09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Dori Rabin</dc:creator>
  <keywords/>
  <dc:description/>
  <lastModifiedBy>Dori Rabin</lastModifiedBy>
  <revision>5</revision>
  <dcterms:created xsi:type="dcterms:W3CDTF">2026-06-03T11:58:00.0000000Z</dcterms:created>
  <dcterms:modified xsi:type="dcterms:W3CDTF">2026-06-17T14:43:05.5689180Z</dcterms:modified>
</coreProperties>
</file>