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affiliation/ORCID </w:t>
            </w:r>
            <w:r>
              <w:rPr>
                <w:highlight w:val="yellow"/>
              </w:rPr>
              <w:t>〔FQ-2〕</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(An automated spot-check surfaced this via a second mechanism as well: pgvector's HNSW ef_search parameter defaults to 40 and silently caps result depth below the SQL limit; retrieval now raises it to the requested depth, and no previously reported experiment used a depth above 40.)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(“she ultimately removed that tweet” is retrieved as “Senator Maria Chappelle-Nadal ultimately removed the tweet”),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ef_search retrieval defect disclosed in-line;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