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Kyle Wild (first author) — Chief Technology Officer, Endgame Labs; Visiting Researcher, Asia AI Institute, Musashino University — https://orcid.org/0009-0001-6918-3197;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t>Hamilton et al. 2026, Token Tax (arXiv preprint)</w:t>
            </w:r>
          </w:p>
        </w:tc>
        <w:tc>
          <w:tcPr>
            <w:tcW w:type="dxa" w:w="2160"/>
          </w:tcPr>
          <w:p>
            <w:r/>
            <w:r>
              <w:t>Cost-quality frontier framing, chunk-level only</w:t>
            </w:r>
          </w:p>
        </w:tc>
        <w:tc>
          <w:tcPr>
            <w:tcW w:type="dxa" w:w="2160"/>
          </w:tcPr>
          <w:p>
            <w:r/>
            <w:r>
              <w:t>OK (verified 2026-07-26)</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t>Chhikara et al. 2025, Mem0 (arXiv preprint)</w:t>
            </w:r>
          </w:p>
        </w:tc>
        <w:tc>
          <w:tcPr>
            <w:tcW w:type="dxa" w:w="2160"/>
          </w:tcPr>
          <w:p>
            <w:r/>
            <w:r>
              <w:t>Industry fact-extraction memory + 90% token-savings claim, no provenance</w:t>
            </w:r>
          </w:p>
        </w:tc>
        <w:tc>
          <w:tcPr>
            <w:tcW w:type="dxa" w:w="2160"/>
          </w:tcPr>
          <w:p>
            <w:r/>
            <w:r>
              <w:t>OK (verified 2026-07-26)</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Compilation also changes what a single retrieval must carry. One turn frequently yields several distinct claims: in an interview after the Haiti earthquake, one Ban Ki-moon turn compiles into five separate facts, among them:</w:t>
      </w:r>
    </w:p>
    <w:p>
      <w:pPr>
        <w:pStyle w:val="IntenseQuote"/>
      </w:pPr>
      <w:r>
        <w:t>Fact: Ban Ki-moon met President Preval yesterday. — quote: “I met President Preval yesterday” — Fact: Ban Ki-moon believes sovereign, primary sovereignty should rest with the Haitian government. — Fact: Ban Ki-moon believes major government institutions have been devastated, including the presidential palace.</w:t>
      </w:r>
    </w:p>
    <w:p>
      <w:r>
        <w:t>The fixed chunk containing this turn is a 3,981-character window spanning turns 15–33. Because each fact is indexed separately, a question about the presidential palace retrieves that claim alone: the answer model is not handed Ban Ki-moon's four other assertions — let alone the nineteen-turn neighborhood — merely because they share a window. A chunk index cannot make that selection; any question touching one of the five claims drags in all of them and their surroundings. (The same granularity has a cost we return to later: facts from the same turn compete with one another for retrieval rank.)</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Model generality. To test whether these effects are artifacts of one answer model, the endpoint cells (facts, fixed, turn-aware at 2,048 and 16,384) were rerun with Kimi K2.6 and GLM 5.2 as answer models, cross-judged so no model judges its own answers. Facts lead every model at 2,048 (Kimi 90 vs 70–74; GLM 98 vs 72–75). Stronger readers recover much of the raw-transcript penalty at 16,384 (GLM chunks reach 91/100; Kimi 87/100) — Flash's budget-driven degradation does not reproduce on them at these volumes — but the gap never inverts, and facts at 2,048 beat chunks at 16,384 for all three models (92 vs 75; 90 vs 87; 98 vs 91) at roughly 13% of the tokens. The cheapest configuration tested, Flash reading facts at a 2,048 budget (92/100, ~2,233 tokens), outperforms the most expensive chunk configuration, GLM 5.2 reading chunks at 16,384 (91/100, ~16,200 tokens): compilation lets a small model with a small context match a large model with a large one.</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Extraction remains single-model; the answer side is now tested across three models, but the fact index itself was produced by one extraction configuration.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[9] A. Hamilton et al., “The Token Tax of Epistemic Accuracy: Comparing RAG and Long-Context Architectures for Document-Grounded Generative AI Applications,”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[16] P. Chhikara et al.,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