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Explainable AI-Based Personal Financial Copilot for Predictive Budgeting, Goal Forecasting, and Financial Risk Analysis</w:t>
      </w:r>
    </w:p>
    <w:p>
      <w:pPr>
        <w:spacing w:after="60"/>
        <w:jc w:val="center"/>
      </w:pPr>
      <w:r>
        <w:rPr>
          <w:rFonts w:ascii="Times New Roman" w:cs="Times New Roman" w:eastAsia="Times New Roman" w:hAnsi="Times New Roman"/>
          <w:i/>
          <w:iCs/>
          <w:color w:val="555555"/>
          <w:sz w:val="22"/>
          <w:szCs w:val="22"/>
        </w:rPr>
        <w:t xml:space="preserve">[Author Name(s) — e.g. Doron Linton Prince, Baskar Aadhithya Kannapiran (23CU0330020)]</w:t>
      </w:r>
    </w:p>
    <w:p>
      <w:pPr>
        <w:spacing w:after="300"/>
        <w:jc w:val="center"/>
      </w:pPr>
      <w:r>
        <w:rPr>
          <w:rFonts w:ascii="Times New Roman" w:cs="Times New Roman" w:eastAsia="Times New Roman" w:hAnsi="Times New Roman"/>
          <w:i/>
          <w:iCs/>
          <w:color w:val="777777"/>
          <w:sz w:val="20"/>
          <w:szCs w:val="20"/>
        </w:rPr>
        <w:t xml:space="preserve">[Department, College/University Name — please fill in]</w:t>
      </w:r>
    </w:p>
    <w:p>
      <w:pPr>
        <w:pStyle w:val="Heading1"/>
        <w:spacing w:after="150" w:before="300"/>
      </w:pPr>
      <w:r>
        <w:rPr>
          <w:rFonts w:ascii="Times New Roman" w:cs="Times New Roman" w:eastAsia="Times New Roman" w:hAnsi="Times New Roman"/>
          <w:b/>
          <w:bCs/>
          <w:sz w:val="28"/>
          <w:szCs w:val="28"/>
        </w:rPr>
        <w:t xml:space="preserve">Abstract</w:t>
      </w:r>
    </w:p>
    <w:p>
      <w:pPr>
        <w:spacing w:after="200" w:line="300"/>
        <w:jc w:val="both"/>
      </w:pPr>
      <w:r>
        <w:rPr>
          <w:rFonts w:ascii="Times New Roman" w:cs="Times New Roman" w:eastAsia="Times New Roman" w:hAnsi="Times New Roman"/>
          <w:sz w:val="24"/>
          <w:szCs w:val="24"/>
        </w:rPr>
        <w:t xml:space="preserve">Managing personal finances effectively remains a persistent challenge despite the widespread availability of budgeting and expense-tracking applications, most of which are limited to retrospective transaction logging and simple visual reports. Such systems seldom offer predictive insight into a user's future financial position, and the artificial intelligence (AI) components they do use for categorization or advice typically operate as opaque, “black-box” models whose recommendations are not accompanied by any interpretable justification. This lack of transparency undermines user trust and limits the practical value of AI-driven financial guidance. This paper presents Meika, an Explainable AI (XAI)-based Personal Financial Copilot designed to move beyond passive expense tracking toward proactive, trustworthy financial decision support. The proposed system combines predictive budgeting, financial-goal forecasting, and risk analysis with a conversational assistant, and — critically — pairs every AI-generated recommendation with the specific, human-readable factors that produced it. Drawing on a decision-support-systems (DSS) framework and a review of recent literature on AI-driven personal finance platforms and financial large language models (LLMs), this paper identifies a persistent gap: existing systems address subsets of tracking, prediction, or explainability in isolation, but none integrate all of them within a single, explainable, and personalized architecture. Meika is proposed to close this gap through a modular FastAPI/PostgreSQL backend, a Flutter-based client, and a Gemini-backed XAI reasoning layer, with early implementation already covering expense analytics, an explainable Financial Clarity Score, and predictive budget projection.</w:t>
      </w:r>
    </w:p>
    <w:p>
      <w:pPr>
        <w:spacing w:after="20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Explainable AI, Personal Finance Management, Predictive Budgeting, Financial Risk Analysis, Decision Support Systems, Large Language Models, Conversational AI</w:t>
      </w:r>
    </w:p>
    <w:p>
      <w:pPr>
        <w:pStyle w:val="Heading1"/>
        <w:spacing w:after="150" w:before="300"/>
      </w:pPr>
      <w:r>
        <w:rPr>
          <w:rFonts w:ascii="Times New Roman" w:cs="Times New Roman" w:eastAsia="Times New Roman" w:hAnsi="Times New Roman"/>
          <w:b/>
          <w:bCs/>
          <w:sz w:val="28"/>
          <w:szCs w:val="28"/>
        </w:rPr>
        <w:t xml:space="preserve">1. Introduction</w:t>
      </w:r>
    </w:p>
    <w:p>
      <w:pPr>
        <w:spacing w:after="200" w:line="300"/>
        <w:jc w:val="both"/>
      </w:pPr>
      <w:r>
        <w:rPr>
          <w:rFonts w:ascii="Times New Roman" w:cs="Times New Roman" w:eastAsia="Times New Roman" w:hAnsi="Times New Roman"/>
          <w:sz w:val="24"/>
          <w:szCs w:val="24"/>
        </w:rPr>
        <w:t xml:space="preserve">Managing personal finances is one of the most universal, yet persistently difficult, aspects of everyday life. Individuals today manage income and expenditure across a growing number of channels — bank accounts, digital wallets, credit cards, and subscription services — generating a volume of transactional data that few tools help them meaningfully interpret [2]. Numerous budgeting and expense-tracking applications have emerged to address this problem, and empirical reviews of these tools show they are effective at what they were built to do: record what has already happened. Existing systems are repeatedly found to suffer from fragmented financial data, limited real-time insight, and traditional tracking methods that stop short of intelligent, proactive decision-making [3]–[5]. Even where machine learning has improved the accuracy of automatic transaction categorization, the underlying decision logic that is exposed to the user typically remains a bare forecast rather than an explanation [4].</w:t>
      </w:r>
    </w:p>
    <w:p>
      <w:pPr>
        <w:spacing w:after="200" w:line="300"/>
        <w:jc w:val="both"/>
      </w:pPr>
      <w:r>
        <w:rPr>
          <w:rFonts w:ascii="Times New Roman" w:cs="Times New Roman" w:eastAsia="Times New Roman" w:hAnsi="Times New Roman"/>
          <w:sz w:val="24"/>
          <w:szCs w:val="24"/>
        </w:rPr>
        <w:t xml:space="preserve">The rapid advancement of Artificial Intelligence (AI), Machine Learning (ML), Explainable AI (XAI), and Large Language Models (LLMs) creates an opportunity to reimagine these tools as genuine financial assistants rather than passive ledgers. Recent prototypes illustrate both the promise and the limits of this shift. Deepthi et al. describe a serverless AI-Powered Finance Management Platform that layers tree-based classifiers, time-series forecasting, and an LLM-based conversational assistant onto a microservices architecture, reporting strong fraud-detection accuracy, yet the paper itself frames explainability as a secondary addition rather than a structural requirement of the system [3]. Ganta et al. propose a multi-module financial assistant integrating fraud detection, credit recommendation, and a document-aware chatbot, and find that existing fintech tools largely operate as isolated modules rather than a single coherent, transparent system [5]. At the model layer, independent surveys of large language models in finance converge on the same conclusion: LLMs are increasingly capable of financial reasoning and decision support, but data privacy, bias, and explainability remain the field's most pressing open challenges [6], [7].</w:t>
      </w:r>
    </w:p>
    <w:p>
      <w:pPr>
        <w:spacing w:after="200" w:line="300"/>
        <w:jc w:val="both"/>
      </w:pPr>
      <w:r>
        <w:rPr>
          <w:rFonts w:ascii="Times New Roman" w:cs="Times New Roman" w:eastAsia="Times New Roman" w:hAnsi="Times New Roman"/>
          <w:sz w:val="24"/>
          <w:szCs w:val="24"/>
        </w:rPr>
        <w:t xml:space="preserve">These converging observations motivate the central premise of this project. Rather than adding another predictive feature to a conventional budgeting app, the objective is to make transparency a first-class design constraint: every “buy,” “wait,” or budget-adjustment recommendation the system produces should be traceable to the specific computed factors — spending velocity, category drift, projected cash-flow risk — that generated it, rather than to an opaque model output the user is asked to trust on faith.</w:t>
      </w:r>
    </w:p>
    <w:p>
      <w:pPr>
        <w:spacing w:after="200" w:line="300"/>
        <w:jc w:val="both"/>
      </w:pPr>
      <w:r>
        <w:rPr>
          <w:rFonts w:ascii="Times New Roman" w:cs="Times New Roman" w:eastAsia="Times New Roman" w:hAnsi="Times New Roman"/>
          <w:sz w:val="24"/>
          <w:szCs w:val="24"/>
        </w:rPr>
        <w:t xml:space="preserve">Building on this motivation, this paper proposes Meika, an Explainable AI-Based Personal Financial Copilot for predictive budgeting, financial-goal forecasting, and financial-risk analysis. Meika is intended for students, salaried professionals, freelancers, and families who wish not only to track their spending but to understand and act on it with confidence. The remainder of this paper reviews the literature that informs this design (Section 2), before describing the proposed system architecture and implementation status in later sections.</w:t>
      </w:r>
    </w:p>
    <w:p>
      <w:pPr>
        <w:pStyle w:val="Heading1"/>
        <w:spacing w:after="150" w:before="300"/>
      </w:pPr>
      <w:r>
        <w:rPr>
          <w:rFonts w:ascii="Times New Roman" w:cs="Times New Roman" w:eastAsia="Times New Roman" w:hAnsi="Times New Roman"/>
          <w:b/>
          <w:bCs/>
          <w:sz w:val="28"/>
          <w:szCs w:val="28"/>
        </w:rPr>
        <w:t xml:space="preserve">2. Literature Survey</w:t>
      </w:r>
    </w:p>
    <w:p>
      <w:pPr>
        <w:spacing w:after="200" w:line="300"/>
        <w:jc w:val="both"/>
      </w:pPr>
      <w:r>
        <w:rPr>
          <w:rFonts w:ascii="Times New Roman" w:cs="Times New Roman" w:eastAsia="Times New Roman" w:hAnsi="Times New Roman"/>
          <w:sz w:val="24"/>
          <w:szCs w:val="24"/>
        </w:rPr>
        <w:t xml:space="preserve">This section reviews recent work on AI-driven personal finance platforms, multi-module and risk-aware financial assistants, large language models applied to finance, and the decision-support-systems (DSS) literature that grounds the architectural design of the proposed system.</w:t>
      </w:r>
    </w:p>
    <w:p>
      <w:pPr>
        <w:pStyle w:val="Heading2"/>
        <w:spacing w:after="120" w:before="200"/>
      </w:pPr>
      <w:r>
        <w:rPr>
          <w:rFonts w:ascii="Times New Roman" w:cs="Times New Roman" w:eastAsia="Times New Roman" w:hAnsi="Times New Roman"/>
          <w:b/>
          <w:bCs/>
          <w:i/>
          <w:iCs/>
          <w:sz w:val="24"/>
          <w:szCs w:val="24"/>
        </w:rPr>
        <w:t xml:space="preserve">2.1 AI-Driven Personal Finance Management Platforms</w:t>
      </w:r>
    </w:p>
    <w:p>
      <w:pPr>
        <w:spacing w:after="200" w:line="300"/>
        <w:jc w:val="both"/>
      </w:pPr>
      <w:r>
        <w:rPr>
          <w:rFonts w:ascii="Times New Roman" w:cs="Times New Roman" w:eastAsia="Times New Roman" w:hAnsi="Times New Roman"/>
          <w:sz w:val="24"/>
          <w:szCs w:val="24"/>
        </w:rPr>
        <w:t xml:space="preserve">Badiger et al. present Spend AI, a full-stack personal finance platform built on Next.js, Prisma ORM, and Supabase PostgreSQL that integrates Google's Gemini LLM for automated transaction categorization, anomaly detection, and natural-language financial insights [2]. Evaluated against India's UPI-driven digital payment ecosystem, the system reports over 91% transaction-categorization accuracy and an approximately 78% reduction in manual expense-logging effort. The authors explicitly identify limited explainability, single-source data dependency, and a lack of personalization as gaps their architecture only partially closes.</w:t>
      </w:r>
    </w:p>
    <w:p>
      <w:pPr>
        <w:spacing w:after="200" w:line="300"/>
        <w:jc w:val="both"/>
      </w:pPr>
      <w:r>
        <w:rPr>
          <w:rFonts w:ascii="Times New Roman" w:cs="Times New Roman" w:eastAsia="Times New Roman" w:hAnsi="Times New Roman"/>
          <w:sz w:val="24"/>
          <w:szCs w:val="24"/>
        </w:rPr>
        <w:t xml:space="preserve">Deepthi et al. describe a serverless, microservices-based AI-Powered Finance Management Platform combining XGBoost and Random Forest classifiers for transaction categorization and fraud detection, ARIMA/LSTM time-series models for budgeting and forecasting, and an LLM (Gemini/GPT-4) for conversational financial advice, with SHAP used to make selected predictions interpretable [3]. Reported fraud-detection accuracy reaches 98%, but explainability is treated as an add-on technique applied to specific models rather than as a property enforced across every recommendation the system produces.</w:t>
      </w:r>
    </w:p>
    <w:p>
      <w:pPr>
        <w:spacing w:after="200" w:line="300"/>
        <w:jc w:val="both"/>
      </w:pPr>
      <w:r>
        <w:rPr>
          <w:rFonts w:ascii="Times New Roman" w:cs="Times New Roman" w:eastAsia="Times New Roman" w:hAnsi="Times New Roman"/>
          <w:sz w:val="24"/>
          <w:szCs w:val="24"/>
        </w:rPr>
        <w:t xml:space="preserve">Kakulapati et al.'s AI-Powered Personal Expense Tracker uses a Django backend and a linear-regression model to evaluate historical expenditures and predict forthcoming spending patterns, recommending expenditure categories via natural-language processing and delivering results through a React interface [4]. While effective for short-horizon expense prediction and anomaly identification, the system does not address longer-term goal forecasting or structured risk analysis, and its predictive reasoning is not exposed to the end user in an explainable form.</w:t>
      </w:r>
    </w:p>
    <w:p>
      <w:pPr>
        <w:pStyle w:val="Heading2"/>
        <w:spacing w:after="120" w:before="200"/>
      </w:pPr>
      <w:r>
        <w:rPr>
          <w:rFonts w:ascii="Times New Roman" w:cs="Times New Roman" w:eastAsia="Times New Roman" w:hAnsi="Times New Roman"/>
          <w:b/>
          <w:bCs/>
          <w:i/>
          <w:iCs/>
          <w:sz w:val="24"/>
          <w:szCs w:val="24"/>
        </w:rPr>
        <w:t xml:space="preserve">2.2 Multi-Module and Risk-Aware Financial Assistants</w:t>
      </w:r>
    </w:p>
    <w:p>
      <w:pPr>
        <w:spacing w:after="200" w:line="300"/>
        <w:jc w:val="both"/>
      </w:pPr>
      <w:r>
        <w:rPr>
          <w:rFonts w:ascii="Times New Roman" w:cs="Times New Roman" w:eastAsia="Times New Roman" w:hAnsi="Times New Roman"/>
          <w:sz w:val="24"/>
          <w:szCs w:val="24"/>
        </w:rPr>
        <w:t xml:space="preserve">Ganta et al. propose a Personalized Financial Assistant that unifies fraud detection, a learning-to-rank credit-card recommender, and a document-grounded conversational chatbot within a single modular pipeline, using category-aware document embeddings and semantic user profiling to personalize output [5]. The work is notable for explicitly framing fragmentation — rather than raw predictive accuracy — as the central weakness of the fintech landscape: existing tools solve narrow subdomains such as expense tracking, credit ranking, or robo-advice in isolation, with little integration or shared context between them, and challenges such as data sensitivity, explainability, and modular scalability remain under-addressed.</w:t>
      </w:r>
    </w:p>
    <w:p>
      <w:pPr>
        <w:pStyle w:val="Heading2"/>
        <w:spacing w:after="120" w:before="200"/>
      </w:pPr>
      <w:r>
        <w:rPr>
          <w:rFonts w:ascii="Times New Roman" w:cs="Times New Roman" w:eastAsia="Times New Roman" w:hAnsi="Times New Roman"/>
          <w:b/>
          <w:bCs/>
          <w:i/>
          <w:iCs/>
          <w:sz w:val="24"/>
          <w:szCs w:val="24"/>
        </w:rPr>
        <w:t xml:space="preserve">2.3 Large Language Models in Financial Applications</w:t>
      </w:r>
    </w:p>
    <w:p>
      <w:pPr>
        <w:spacing w:after="200" w:line="300"/>
        <w:jc w:val="both"/>
      </w:pPr>
      <w:r>
        <w:rPr>
          <w:rFonts w:ascii="Times New Roman" w:cs="Times New Roman" w:eastAsia="Times New Roman" w:hAnsi="Times New Roman"/>
          <w:sz w:val="24"/>
          <w:szCs w:val="24"/>
        </w:rPr>
        <w:t xml:space="preserve">Nie et al. provide a comprehensive survey of large language models applied to finance, cataloguing applications across linguistic tasks, sentiment analysis, financial time-series analysis, financial reasoning, and agent-based modelling [6]. The survey concludes that while LLMs demonstrably improve contextual understanding of financial data and support planning, recommendation, and real-time reasoning tasks, ethical issues — with explainability foremost among them — remain among the field's most pressing open challenges.</w:t>
      </w:r>
    </w:p>
    <w:p>
      <w:pPr>
        <w:spacing w:after="200" w:line="300"/>
        <w:jc w:val="both"/>
      </w:pPr>
      <w:r>
        <w:rPr>
          <w:rFonts w:ascii="Times New Roman" w:cs="Times New Roman" w:eastAsia="Times New Roman" w:hAnsi="Times New Roman"/>
          <w:sz w:val="24"/>
          <w:szCs w:val="24"/>
        </w:rPr>
        <w:t xml:space="preserve">Khan, Li, and Cao similarly survey LLMs across the broader financial system, presenting a taxonomy spanning text processing, forecasting, and question-answering tasks and proposing a multi-level framework for balancing model accuracy, computational cost, and data privacy [7]. The survey identifies data privacy, bias, and explainability as the primary deployment obstacles to trustworthy financial AI, and calls explicitly for “more transparent, effective, and inclusive financial AI” as a future research direction. Read together, these two surveys support the central design premise of the present work: an LLM-based financial copilot is only as trustworthy as the reasoning it is willing to expose.</w:t>
      </w:r>
    </w:p>
    <w:p>
      <w:pPr>
        <w:pStyle w:val="Heading2"/>
        <w:spacing w:after="120" w:before="200"/>
      </w:pPr>
      <w:r>
        <w:rPr>
          <w:rFonts w:ascii="Times New Roman" w:cs="Times New Roman" w:eastAsia="Times New Roman" w:hAnsi="Times New Roman"/>
          <w:b/>
          <w:bCs/>
          <w:i/>
          <w:iCs/>
          <w:sz w:val="24"/>
          <w:szCs w:val="24"/>
        </w:rPr>
        <w:t xml:space="preserve">2.4 Decision Support Systems Foundations</w:t>
      </w:r>
    </w:p>
    <w:p>
      <w:pPr>
        <w:spacing w:after="200" w:line="300"/>
        <w:jc w:val="both"/>
      </w:pPr>
      <w:r>
        <w:rPr>
          <w:rFonts w:ascii="Times New Roman" w:cs="Times New Roman" w:eastAsia="Times New Roman" w:hAnsi="Times New Roman"/>
          <w:sz w:val="24"/>
          <w:szCs w:val="24"/>
        </w:rPr>
        <w:t xml:space="preserve">Beyond finance-specific AI literature, this project draws its architectural grounding from Pathak's survey of comparison-shopping-agent-based decision support systems (DSS), adopted as the base paper for this work [1]. Pathak characterizes a comprehensive DSS as requiring four components — data, models, interfaces, and user-specific customization — and uses this framework to synthesize contemporary research on web-based shopping agents. Although developed in the context of e-commerce price comparison rather than personal finance, this four-component framework maps directly onto the proposed system's own architecture: a data layer (transaction and account ingestion), a models layer (predictive budgeting, risk, and Financial Clarity Score computation), an interface layer (the client application and conversational UI), and a customization layer (per-user, tenant-scoped personalization). This framework is used in the present work to structure the system architecture and to justify why explainability and personalization must be treated as core architectural components rather than optional features.</w:t>
      </w:r>
    </w:p>
    <w:p>
      <w:pPr>
        <w:pStyle w:val="Heading2"/>
        <w:spacing w:after="120" w:before="200"/>
      </w:pPr>
      <w:r>
        <w:rPr>
          <w:rFonts w:ascii="Times New Roman" w:cs="Times New Roman" w:eastAsia="Times New Roman" w:hAnsi="Times New Roman"/>
          <w:b/>
          <w:bCs/>
          <w:i/>
          <w:iCs/>
          <w:sz w:val="24"/>
          <w:szCs w:val="24"/>
        </w:rPr>
        <w:t xml:space="preserve">2.5 Research Gap</w:t>
      </w:r>
    </w:p>
    <w:p>
      <w:pPr>
        <w:spacing w:after="200" w:line="300"/>
        <w:jc w:val="both"/>
      </w:pPr>
      <w:r>
        <w:rPr>
          <w:rFonts w:ascii="Times New Roman" w:cs="Times New Roman" w:eastAsia="Times New Roman" w:hAnsi="Times New Roman"/>
          <w:sz w:val="24"/>
          <w:szCs w:val="24"/>
        </w:rPr>
        <w:t xml:space="preserve">Across this body of work, a consistent pattern emerges. Systems that achieve strong predictive or classification performance — Badiger et al.'s 91% categorization accuracy [2]; Deepthi et al.'s 98% fraud-detection accuracy [3] — treat explainability as an auxiliary feature rather than a structural constraint on every output. Systems that integrate multiple financial functions into a single assistant [5] do not extend that integration to genuine long-term goal forecasting or a formally justified decision-support architecture. And the LLM-in-finance surveys [6], [7] confirm, at a field level, that explainability and trust remain unresolved even as underlying model capability continues to grow. No reviewed system combines predictive budgeting, financial-goal forecasting, financial-risk analysis, and a conversational interface within a single platform in which every recommendation is required to carry its own computed justification, grounded in an explicit decision-support framework [1]. This is the gap the proposed system, Meika, is designed to address.</w:t>
      </w:r>
    </w:p>
    <w:p>
      <w:pPr>
        <w:pStyle w:val="Heading1"/>
        <w:spacing w:after="150" w:before="300"/>
      </w:pPr>
      <w:r>
        <w:rPr>
          <w:rFonts w:ascii="Times New Roman" w:cs="Times New Roman" w:eastAsia="Times New Roman" w:hAnsi="Times New Roman"/>
          <w:b/>
          <w:bCs/>
          <w:sz w:val="28"/>
          <w:szCs w:val="28"/>
        </w:rPr>
        <w:t xml:space="preserve">References</w:t>
      </w:r>
    </w:p>
    <w:p>
      <w:pPr>
        <w:spacing w:after="120" w:line="276"/>
        <w:ind w:left="360" w:hanging="360"/>
      </w:pPr>
      <w:r>
        <w:rPr>
          <w:rFonts w:ascii="Times New Roman" w:cs="Times New Roman" w:eastAsia="Times New Roman" w:hAnsi="Times New Roman"/>
          <w:sz w:val="22"/>
          <w:szCs w:val="22"/>
        </w:rPr>
        <w:t xml:space="preserve">[1] B. Pathak, “A Survey of the Comparison Shopping Agent-Based Decision Support Systems,” Journal of Electronic Commerce Research, vol. 11, no. 3, pp. 178–198, 2010.</w:t>
      </w:r>
    </w:p>
    <w:p>
      <w:pPr>
        <w:spacing w:after="120" w:line="276"/>
        <w:ind w:left="360" w:hanging="360"/>
      </w:pPr>
      <w:r>
        <w:rPr>
          <w:rFonts w:ascii="Times New Roman" w:cs="Times New Roman" w:eastAsia="Times New Roman" w:hAnsi="Times New Roman"/>
          <w:sz w:val="22"/>
          <w:szCs w:val="22"/>
        </w:rPr>
        <w:t xml:space="preserve">[2] R. Badiger, Robin R, T. Moraas, V. G. Naik, and K. A. N, “Next.js-Powered AI Platform for Smart Expense Tracking, Budgeting and Insights,” SSRN Electronic Journal, Paper ID 6615358, 2026.</w:t>
      </w:r>
    </w:p>
    <w:p>
      <w:pPr>
        <w:spacing w:after="120" w:line="276"/>
        <w:ind w:left="360" w:hanging="360"/>
      </w:pPr>
      <w:r>
        <w:rPr>
          <w:rFonts w:ascii="Times New Roman" w:cs="Times New Roman" w:eastAsia="Times New Roman" w:hAnsi="Times New Roman"/>
          <w:sz w:val="22"/>
          <w:szCs w:val="22"/>
        </w:rPr>
        <w:t xml:space="preserve">[3] Deepthi C G, J. J. Shetty, I. B. Shreeya Jain, Lakshmi C R, and Kiran Kumar D R, “AI-Powered Finance Management Platform,” in Proc. 2026 Int. Conf. on Smart Futuristic Technology (ICSFT), Bangalore, India, Jan. 2026, doi: 10.1109/ICSFT.2026.11500666.</w:t>
      </w:r>
    </w:p>
    <w:p>
      <w:pPr>
        <w:spacing w:after="120" w:line="276"/>
        <w:ind w:left="360" w:hanging="360"/>
      </w:pPr>
      <w:r>
        <w:rPr>
          <w:rFonts w:ascii="Times New Roman" w:cs="Times New Roman" w:eastAsia="Times New Roman" w:hAnsi="Times New Roman"/>
          <w:sz w:val="22"/>
          <w:szCs w:val="22"/>
        </w:rPr>
        <w:t xml:space="preserve">[4] V. Kakulapati, D. Sumanth, M. Harshitha Reddy, and P. Saisharath, “AI-Powered Personal Expense Tracker,” Grenze International Journal of Engineering and Technology, Grenze ID: 01.GIJET.12.1.401_1, 2026.</w:t>
      </w:r>
    </w:p>
    <w:p>
      <w:pPr>
        <w:spacing w:after="120" w:line="276"/>
        <w:ind w:left="360" w:hanging="360"/>
      </w:pPr>
      <w:r>
        <w:rPr>
          <w:rFonts w:ascii="Times New Roman" w:cs="Times New Roman" w:eastAsia="Times New Roman" w:hAnsi="Times New Roman"/>
          <w:sz w:val="22"/>
          <w:szCs w:val="22"/>
        </w:rPr>
        <w:t xml:space="preserve">[5] P. Ganta, G. Agarwal, R. Jha, and K. Nagaraj, “An Intelligent Multi-Module Financial Assistant for Personalized Budgeting, Risk Alerts, and Adaptive Investment Advisory,” in Proc. 2025 9th Int. Conf. on Computational System and Information Technology for Sustainable Solutions (CSITSS), 2025, doi: 10.1109/CSITSS67709.2025.11294369.</w:t>
      </w:r>
    </w:p>
    <w:p>
      <w:pPr>
        <w:spacing w:after="120" w:line="276"/>
        <w:ind w:left="360" w:hanging="360"/>
      </w:pPr>
      <w:r>
        <w:rPr>
          <w:rFonts w:ascii="Times New Roman" w:cs="Times New Roman" w:eastAsia="Times New Roman" w:hAnsi="Times New Roman"/>
          <w:sz w:val="22"/>
          <w:szCs w:val="22"/>
        </w:rPr>
        <w:t xml:space="preserve">[6] Y. Nie, Y. Kong, X. Dong, J. M. Mulvey, H. V. Poor, Q. Wen, and S. Zohren, “A Survey of Large Language Models for Financial Applications: Progress, Prospects and Challenges,” arXiv:2406.11903v1, Jun. 2024.</w:t>
      </w:r>
    </w:p>
    <w:p>
      <w:pPr>
        <w:spacing w:after="120" w:line="276"/>
        <w:ind w:left="360" w:hanging="360"/>
      </w:pPr>
      <w:r>
        <w:rPr>
          <w:rFonts w:ascii="Times New Roman" w:cs="Times New Roman" w:eastAsia="Times New Roman" w:hAnsi="Times New Roman"/>
          <w:sz w:val="22"/>
          <w:szCs w:val="22"/>
        </w:rPr>
        <w:t xml:space="preserve">[7] A. T. Khan, S. Li, and X. Cao, “Bridging Finance and AI: A Comprehensive Survey of Large Language Models in Financial System,” Digital Finance, vol. 7, no. 4, 2025, doi: 10.1007/s42521-025-00146-3.</w:t>
      </w:r>
    </w:p>
    <w:p>
      <w:pPr>
        <w:spacing w:before="300"/>
      </w:pPr>
      <w:r>
        <w:rPr>
          <w:rFonts w:ascii="Times New Roman" w:cs="Times New Roman" w:eastAsia="Times New Roman" w:hAnsi="Times New Roman"/>
          <w:i/>
          <w:iCs/>
          <w:color w:val="888888"/>
          <w:sz w:val="18"/>
          <w:szCs w:val="18"/>
        </w:rPr>
        <w:t xml:space="preserve">Note: References [1]–[7] correspond to the base paper plus the six papers shortlisted in the project proposal for discussion with the mentor. Please verify author names/affiliations against the original PDFs before final submission, and fill in author names/college in the title block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center"/>
    </w:pPr>
    <w:r>
      <w:rPr>
        <w:rFonts w:ascii="Times New Roman" w:cs="Times New Roman" w:eastAsia="Times New Roman" w:hAnsi="Times New Roman"/>
        <w:i/>
        <w:iCs/>
        <w:color w:val="666666"/>
        <w:sz w:val="18"/>
        <w:szCs w:val="18"/>
      </w:rPr>
      <w:t xml:space="preserve">Explainable AI-Based Personal Financial Copilot — Journal Paper Draft (Introduction &amp; Literature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2026-08-13T08:25:22.288Z</dcterms:created>
  <dcterms:modified xsi:type="dcterms:W3CDTF">2026-08-13T08:25:22.301Z</dcterms:modified>
</cp:coreProperties>
</file>

<file path=docProps/custom.xml><?xml version="1.0" encoding="utf-8"?>
<Properties xmlns="http://schemas.openxmlformats.org/officeDocument/2006/custom-properties" xmlns:vt="http://schemas.openxmlformats.org/officeDocument/2006/docPropsVTypes"/>
</file>