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240" w:lineRule="auto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</w:p>
    <w:p w14:paraId="0000000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</w:p>
    <w:p w14:paraId="00000003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</w:p>
    <w:p w14:paraId="00000004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vertAlign w:val="baseline"/>
          <w:rtl w:val="0"/>
        </w:rPr>
        <w:t>B. TECH COMPUTER SCIENCE AND ENGINEERING</w:t>
      </w:r>
    </w:p>
    <w:p w14:paraId="00000005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vertAlign w:val="baseline"/>
          <w:rtl w:val="0"/>
        </w:rPr>
        <w:t>EAL51806 – PHASE I PROJECT</w:t>
      </w:r>
    </w:p>
    <w:p w14:paraId="00000006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vertAlign w:val="baseline"/>
          <w:rtl w:val="0"/>
        </w:rPr>
        <w:t>JUNE - NOVEMBER 2026</w:t>
      </w:r>
    </w:p>
    <w:p w14:paraId="00000007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sz w:val="24"/>
          <w:szCs w:val="24"/>
          <w:u w:val="single"/>
          <w:vertAlign w:val="baseline"/>
        </w:rPr>
      </w:pPr>
    </w:p>
    <w:p w14:paraId="0000000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</w:p>
    <w:tbl>
      <w:tblPr>
        <w:tblStyle w:val="13"/>
        <w:tblW w:w="10814" w:type="dxa"/>
        <w:tblInd w:w="-8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2340"/>
        <w:gridCol w:w="2160"/>
        <w:gridCol w:w="2160"/>
        <w:gridCol w:w="2520"/>
      </w:tblGrid>
      <w:tr w14:paraId="17EEF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 w14:paraId="00000009">
            <w:pPr>
              <w:keepLines/>
              <w:spacing w:line="240" w:lineRule="auto"/>
              <w:ind w:right="180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Project Title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0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Explainable AI-Based Personal Financial Copilot</w:t>
            </w:r>
          </w:p>
          <w:p w14:paraId="0000000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for Predictive Budgeting, Goal Forecasting, and</w:t>
            </w:r>
          </w:p>
          <w:p w14:paraId="0000000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Financial Risk Analysis</w:t>
            </w:r>
          </w:p>
        </w:tc>
      </w:tr>
      <w:tr w14:paraId="659E3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 w14:paraId="00000010">
            <w:pPr>
              <w:keepLines/>
              <w:spacing w:line="240" w:lineRule="auto"/>
              <w:ind w:right="180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Guide(s) Name &amp; Designation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36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</w:tr>
      <w:tr w14:paraId="67A10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9" w:hRule="atLeast"/>
        </w:trPr>
        <w:tc>
          <w:tcPr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 w14:paraId="00000015">
            <w:pPr>
              <w:keepLines/>
              <w:spacing w:line="240" w:lineRule="auto"/>
              <w:ind w:right="180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Passport size photo</w:t>
            </w:r>
          </w:p>
          <w:p w14:paraId="00000016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7">
            <w:pPr>
              <w:jc w:val="center"/>
            </w:pPr>
            <w:r>
              <w:drawing>
                <wp:inline distT="0" distB="0" distL="114300" distR="114300">
                  <wp:extent cx="1051560" cy="158305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583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8">
            <w:pPr>
              <w:jc w:val="center"/>
            </w:pPr>
            <w:r>
              <w:drawing>
                <wp:inline distT="0" distB="0" distL="114300" distR="114300">
                  <wp:extent cx="1051560" cy="1428750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429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9">
            <w:pPr>
              <w:jc w:val="center"/>
            </w:pPr>
            <w:r>
              <w:drawing>
                <wp:inline distT="0" distB="0" distL="114300" distR="114300">
                  <wp:extent cx="1051560" cy="1339215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33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01A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14E250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 w14:paraId="0000001B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 xml:space="preserve">Student Name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C">
            <w:pPr>
              <w:rPr>
                <w:rFonts w:ascii="Times New Roman" w:hAnsi="Times New Roman" w:eastAsia="Times New Roman" w:cs="Times New Roman"/>
                <w:sz w:val="20"/>
                <w:szCs w:val="20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Doron Linton Prince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D">
            <w:pPr>
              <w:rPr>
                <w:rFonts w:ascii="Times New Roman" w:hAnsi="Times New Roman" w:eastAsia="Times New Roman" w:cs="Times New Roman"/>
                <w:sz w:val="20"/>
                <w:szCs w:val="20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Kannapiran 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01E">
            <w:pPr>
              <w:rPr>
                <w:rFonts w:ascii="Times New Roman" w:hAnsi="Times New Roman" w:eastAsia="Times New Roman" w:cs="Times New Roman"/>
                <w:sz w:val="20"/>
                <w:szCs w:val="20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Baskar adithiya 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01F">
            <w:pPr>
              <w:rPr>
                <w:rFonts w:ascii="Times New Roman" w:hAnsi="Times New Roman" w:eastAsia="Times New Roman" w:cs="Times New Roman"/>
                <w:sz w:val="20"/>
                <w:szCs w:val="20"/>
                <w:vertAlign w:val="baseline"/>
              </w:rPr>
            </w:pPr>
          </w:p>
        </w:tc>
      </w:tr>
      <w:tr w14:paraId="57E4B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 w14:paraId="00000020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Register Number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1">
            <w:pPr>
              <w:spacing w:line="240" w:lineRule="auto"/>
              <w:rPr>
                <w:rFonts w:ascii="Times New Roman" w:hAnsi="Times New Roman" w:eastAsia="Times New Roman" w:cs="Times New Roman"/>
                <w:sz w:val="21"/>
                <w:szCs w:val="21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rtl w:val="0"/>
              </w:rPr>
              <w:t>23CU0330010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2">
            <w:pPr>
              <w:spacing w:line="240" w:lineRule="auto"/>
              <w:rPr>
                <w:rFonts w:ascii="Times New Roman" w:hAnsi="Times New Roman" w:eastAsia="Times New Roman" w:cs="Times New Roman"/>
                <w:sz w:val="21"/>
                <w:szCs w:val="21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rtl w:val="0"/>
              </w:rPr>
              <w:t>23CU0330020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023">
            <w:pPr>
              <w:spacing w:line="240" w:lineRule="auto"/>
              <w:rPr>
                <w:rFonts w:ascii="Times New Roman" w:hAnsi="Times New Roman" w:eastAsia="Times New Roman" w:cs="Times New Roman"/>
                <w:sz w:val="21"/>
                <w:szCs w:val="21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rtl w:val="0"/>
              </w:rPr>
              <w:t>23CU0330006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024">
            <w:pPr>
              <w:spacing w:line="240" w:lineRule="auto"/>
              <w:rPr>
                <w:rFonts w:ascii="Times New Roman" w:hAnsi="Times New Roman" w:eastAsia="Times New Roman" w:cs="Times New Roman"/>
                <w:sz w:val="21"/>
                <w:szCs w:val="21"/>
                <w:vertAlign w:val="baseline"/>
              </w:rPr>
            </w:pPr>
          </w:p>
        </w:tc>
      </w:tr>
      <w:tr w14:paraId="20A82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 w14:paraId="00000025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Mobile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6">
            <w:pPr>
              <w:rPr>
                <w:rFonts w:ascii="Times New Roman" w:hAnsi="Times New Roman" w:eastAsia="Times New Roman" w:cs="Times New Roman"/>
                <w:sz w:val="21"/>
                <w:szCs w:val="21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rtl w:val="0"/>
              </w:rPr>
              <w:t>+91 99622 20805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7">
            <w:pPr>
              <w:rPr>
                <w:rFonts w:ascii="Times New Roman" w:hAnsi="Times New Roman" w:eastAsia="Times New Roman" w:cs="Times New Roman"/>
                <w:sz w:val="21"/>
                <w:szCs w:val="21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rtl w:val="0"/>
              </w:rPr>
              <w:t>+91 9345244031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028">
            <w:pPr>
              <w:rPr>
                <w:rFonts w:ascii="Times New Roman" w:hAnsi="Times New Roman" w:eastAsia="Times New Roman" w:cs="Times New Roman"/>
                <w:sz w:val="21"/>
                <w:szCs w:val="21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rtl w:val="0"/>
              </w:rPr>
              <w:t>+91 97899 23354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029">
            <w:pPr>
              <w:rPr>
                <w:rFonts w:ascii="Times New Roman" w:hAnsi="Times New Roman" w:eastAsia="Times New Roman" w:cs="Times New Roman"/>
                <w:sz w:val="21"/>
                <w:szCs w:val="21"/>
                <w:vertAlign w:val="baseline"/>
              </w:rPr>
            </w:pPr>
          </w:p>
        </w:tc>
      </w:tr>
      <w:tr w14:paraId="40BC9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 w14:paraId="0000002A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E-mail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B">
            <w:pPr>
              <w:rPr>
                <w:rFonts w:ascii="Times New Roman" w:hAnsi="Times New Roman" w:eastAsia="Times New Roman" w:cs="Times New Roman"/>
                <w:sz w:val="21"/>
                <w:szCs w:val="21"/>
                <w:vertAlign w:val="baseline"/>
              </w:rPr>
            </w:pPr>
          </w:p>
          <w:p w14:paraId="0000002C">
            <w:pPr>
              <w:rPr>
                <w:rFonts w:ascii="Times New Roman" w:hAnsi="Times New Roman" w:eastAsia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D">
            <w:pPr>
              <w:rPr>
                <w:rFonts w:ascii="Times New Roman" w:hAnsi="Times New Roman" w:eastAsia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E">
            <w:pPr>
              <w:rPr>
                <w:rFonts w:ascii="Times New Roman" w:hAnsi="Times New Roman" w:eastAsia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F">
            <w:pPr>
              <w:rPr>
                <w:rFonts w:ascii="Times New Roman" w:hAnsi="Times New Roman" w:eastAsia="Times New Roman" w:cs="Times New Roman"/>
                <w:sz w:val="21"/>
                <w:szCs w:val="21"/>
                <w:vertAlign w:val="baseline"/>
              </w:rPr>
            </w:pPr>
          </w:p>
        </w:tc>
      </w:tr>
      <w:tr w14:paraId="0E6A1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Borders>
              <w:top w:val="nil"/>
              <w:left w:val="nil"/>
              <w:bottom w:val="nil"/>
              <w:right w:val="single" w:color="000000" w:sz="4" w:space="0"/>
            </w:tcBorders>
            <w:vAlign w:val="center"/>
          </w:tcPr>
          <w:p w14:paraId="00000030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Signature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31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32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033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034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</w:tbl>
    <w:p w14:paraId="00000035">
      <w:pPr>
        <w:spacing w:after="0" w:line="240" w:lineRule="auto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</w:p>
    <w:p w14:paraId="0000003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 xml:space="preserve">Domain area of the project: </w:t>
      </w:r>
    </w:p>
    <w:p w14:paraId="00000037">
      <w:pPr>
        <w:spacing w:after="0" w:line="240" w:lineRule="auto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  <w:r>
        <w:rPr>
          <w:rFonts w:ascii="Times New Roman" w:hAnsi="Times New Roman"/>
          <w:b w:val="0"/>
          <w:i w:val="0"/>
          <w:sz w:val="24"/>
        </w:rPr>
        <w:t>Artificial Intelligence / Explainable AI (XAI) for Personal Finance Management (Predictive Budgeting, Financial-Goal Forecasting, and Financial Risk Analysis).</w:t>
      </w:r>
    </w:p>
    <w:p w14:paraId="00000038">
      <w:pPr>
        <w:spacing w:after="0" w:line="240" w:lineRule="auto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</w:p>
    <w:p w14:paraId="00000039">
      <w:pPr>
        <w:spacing w:after="0" w:line="240" w:lineRule="auto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</w:p>
    <w:p w14:paraId="0000003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</w:p>
    <w:p w14:paraId="000000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>Signature of Guide(s)</w:t>
      </w:r>
    </w:p>
    <w:p w14:paraId="000000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</w:p>
    <w:p w14:paraId="0000003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</w:p>
    <w:p w14:paraId="0000003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</w:p>
    <w:p w14:paraId="0000003F">
      <w:pPr>
        <w:spacing w:after="0" w:line="240" w:lineRule="auto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</w:p>
    <w:p w14:paraId="00000040">
      <w:pPr>
        <w:spacing w:after="0" w:line="240" w:lineRule="auto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</w:p>
    <w:p w14:paraId="0000004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</w:p>
    <w:p w14:paraId="0000004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vertAlign w:val="baseline"/>
          <w:rtl w:val="0"/>
        </w:rPr>
        <w:t>ECS51806 –</w:t>
      </w:r>
      <w:r>
        <w:rPr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vertAlign w:val="baseline"/>
          <w:rtl w:val="0"/>
        </w:rPr>
        <w:t>PHASE I PROJECT REVIEW I</w:t>
      </w:r>
    </w:p>
    <w:p w14:paraId="00000043">
      <w:pPr>
        <w:jc w:val="center"/>
        <w:rPr>
          <w:rFonts w:ascii="Times New Roman" w:hAnsi="Times New Roman" w:eastAsia="Times New Roman" w:cs="Times New Roman"/>
          <w:b w:val="0"/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vertAlign w:val="baseline"/>
          <w:rtl w:val="0"/>
        </w:rPr>
        <w:t>ABSTRACT</w:t>
      </w:r>
    </w:p>
    <w:tbl>
      <w:tblPr>
        <w:tblStyle w:val="14"/>
        <w:tblW w:w="908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4"/>
      </w:tblGrid>
      <w:tr w14:paraId="4283F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3" w:hRule="atLeast"/>
        </w:trPr>
        <w:tc>
          <w:tcPr>
            <w:vAlign w:val="top"/>
          </w:tcPr>
          <w:p w14:paraId="00000044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Have you finalized the architecture?</w:t>
            </w:r>
          </w:p>
          <w:p w14:paraId="00000045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Justify the selection of methods/ components</w:t>
            </w:r>
          </w:p>
          <w:p w14:paraId="0000004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What modules are selected?</w:t>
            </w:r>
          </w:p>
          <w:p w14:paraId="00000047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What dataset is used?</w:t>
            </w:r>
          </w:p>
          <w:p w14:paraId="00000048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Have you got 20% implementation results for the project?</w:t>
            </w:r>
          </w:p>
          <w:p w14:paraId="00000049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Yes. Meika is a decoupled monorepo -- FastAPI/PostgreSQL backend (routers -&gt; services -&gt; models) and a Flutter frontend -- communicating over REST (/api/v1) and WebSocket (/ws), with a Gemini-backed XAI layer. This maps to Pathak's (2010) four-component DSS framework: data (Postgres + catalog), models (analytics + LLM), interface (Flutter + chat), and customization (per-user, tenant-scoped settings). Only the Gemini WebSocket copilot (Phase 4/7) and JWT auth (Phase 8) remain to be wired in.</w:t>
            </w:r>
          </w:p>
          <w:p w14:paraId="0000004A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FastAPI for native async and Pydantic validation; PostgreSQL + Alembic for relational integrity and versioned migrations on monetary data; Flutter for a single mobile/web codebase; Gemini used only for natural-language explanation generation, not the underlying computation. The Financial Clarity Score is deterministic and rule-based -- explainable by construction rather than a black-box model with a bolted-on explanation layer -- which directly closes the transparency gap identified in the literature survey.</w:t>
            </w:r>
          </w:p>
          <w:p w14:paraId="0000004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Six modules: Expense &amp; Income Management; Predictive Budgeting (spending velocity &amp; projection); Financial Clarity Score (explainable risk scoring); Price-Finder / True Economic Cost engine (in progress); XAI Copilot Chat (in progress); and User &amp; Tenant Management. On the frontend: completed Dashboard and Budget screens, with Price-Finder and Copilot chat screens pending.</w:t>
            </w:r>
          </w:p>
          <w:p w14:paraId="0000004C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Primary data is live, user-generated transaction data (the Expense table) that all predictive analytics run on -- not a static training set, since the core analytics are intentionally rule-based rather than ML-trained, for explainability. A secondary Seoul retail-catalog reference dataset is modeled (Store/Product/ProductListing/PriceQuote) for the Price-Finder engine but not yet seeded -- flagged as an open item for Phase 3.</w:t>
            </w:r>
          </w:p>
          <w:p w14:paraId="0000004D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Yes. Live and tested: GET /api/v1/health, /api/v1/expenses (CRUD), and /api/v1/dashboard/summary, backed by a real Postgres schema (two Alembic migrations applied). Frontend: Dashboard and Budget screens are fully built and wired to these endpoints. Not yet built: Price-Finder and Copilot chat screens, Gemini WebSocket integration, and JWT auth -- a defensible ~20% slice with the project's core research contribution (the explainable Clarity Score) already demoable.</w:t>
            </w:r>
          </w:p>
          <w:p w14:paraId="0000004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  <w:p w14:paraId="0000004F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  <w:p w14:paraId="0000005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  <w:p w14:paraId="00000051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</w:tr>
    </w:tbl>
    <w:p w14:paraId="00000052">
      <w:pPr>
        <w:spacing w:after="0" w:line="240" w:lineRule="auto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  <w:r>
        <w:rPr>
          <w:rFonts w:ascii="Times New Roman" w:hAnsi="Times New Roman"/>
          <w:b w:val="0"/>
          <w:i w:val="0"/>
          <w:sz w:val="24"/>
        </w:rPr>
        <w:t>Managing personal finances effectively remains a persistent challenge despite the wide availability of budgeting and expense-tracking apps, most of which only log past transactions and rarely explain the reasoning behind any AI-generated advice. This project presents Meika, an Explainable AI (XAI)-based Personal Financial Copilot that combines predictive budgeting, financial-goal forecasting, and risk analysis with a conversational assistant, pairing every recommendation with the specific, human-readable factors that produced it. Grounded in a decision-support-systems (DSS) framework and a review of recent AI-driven personal-finance and financial-LLM literature, the project addresses a clear gap: existing systems handle tracking, prediction, or explainability in isolation, but none combine all three in a single, explainable, personalized architecture. Meika is being built as a modular FastAPI/PostgreSQL backend with a Flutter client and a Gemini-backed XAI reasoning layer; early implementation already covers expense analytics, an explainable Financial Clarity Score, and predictive budget projection.</w:t>
      </w:r>
    </w:p>
    <w:p w14:paraId="00000053">
      <w:pPr>
        <w:spacing w:after="0" w:line="240" w:lineRule="auto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vertAlign w:val="baseline"/>
          <w:rtl w:val="0"/>
        </w:rPr>
        <w:t xml:space="preserve">Keywords: </w:t>
      </w:r>
      <w:r>
        <w:rPr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>Explainable AI, Personal Finance, Predictive Budgeting, Financial Risk Analysis, Decision Support Systems, Conversational AI</w:t>
      </w:r>
    </w:p>
    <w:p w14:paraId="00000054">
      <w:pPr>
        <w:spacing w:after="0" w:line="240" w:lineRule="auto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</w:p>
    <w:p w14:paraId="00000055">
      <w:pPr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vertAlign w:val="baseline"/>
          <w:rtl w:val="0"/>
        </w:rPr>
        <w:t>Objectives of the Project</w:t>
      </w:r>
    </w:p>
    <w:p w14:paraId="0000005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</w:rPr>
      </w:pPr>
      <w:r>
        <w:rPr>
          <w:rFonts w:ascii="Times New Roman" w:hAnsi="Times New Roman"/>
          <w:b w:val="0"/>
          <w:i w:val="0"/>
          <w:sz w:val="24"/>
        </w:rPr>
        <w:t>Design and implement a modular, explainable AI (XAI) architecture (data, models, interface, and customization layers) for personal financial management, grounded in an established decision-support-systems framework.</w:t>
      </w:r>
    </w:p>
    <w:p w14:paraId="0000005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</w:rPr>
      </w:pPr>
      <w:r>
        <w:rPr>
          <w:rFonts w:ascii="Times New Roman" w:hAnsi="Times New Roman"/>
          <w:b w:val="0"/>
          <w:i w:val="0"/>
          <w:sz w:val="24"/>
        </w:rPr>
        <w:t>Develop predictive budgeting analytics -- spending-velocity tracking and month-end projection -- that generate an explainable Financial Clarity Score with a human-readable justification for every score and risk label.</w:t>
      </w:r>
    </w:p>
    <w:p w14:paraId="0000005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</w:rPr>
      </w:pPr>
      <w:r>
        <w:rPr>
          <w:rFonts w:ascii="Times New Roman" w:hAnsi="Times New Roman"/>
          <w:b w:val="0"/>
          <w:i w:val="0"/>
          <w:sz w:val="24"/>
        </w:rPr>
        <w:t>Build a financial-goal forecasting and risk-analysis module that flags cash-flow risk and category-level overspending proactively, rather than only reporting past transactions.</w:t>
      </w:r>
    </w:p>
    <w:p w14:paraId="00000059">
      <w:pPr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  <w:r>
        <w:rPr>
          <w:rFonts w:ascii="Times New Roman" w:hAnsi="Times New Roman"/>
          <w:b w:val="0"/>
          <w:i w:val="0"/>
          <w:sz w:val="24"/>
        </w:rPr>
        <w:t>4. Integrate a Gemini-backed conversational XAI copilot that pairs every budgeting or spending recommendation with the specific computed factors behind it, ensuring every AI output is traceable and auditable.</w:t>
      </w:r>
    </w:p>
    <w:p w14:paraId="0000005A">
      <w:pPr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vertAlign w:val="baseline"/>
          <w:rtl w:val="0"/>
        </w:rPr>
        <w:t>Role of the individual students</w:t>
      </w:r>
    </w:p>
    <w:tbl>
      <w:tblPr>
        <w:tblStyle w:val="15"/>
        <w:tblW w:w="9067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6813"/>
      </w:tblGrid>
      <w:tr w14:paraId="1AB43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5B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Student Name</w:t>
            </w:r>
          </w:p>
        </w:tc>
        <w:tc>
          <w:tcPr>
            <w:vAlign w:val="top"/>
          </w:tcPr>
          <w:p w14:paraId="0000005C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Role in the project</w:t>
            </w:r>
          </w:p>
        </w:tc>
      </w:tr>
      <w:tr w14:paraId="08500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5D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Kannapiran R</w:t>
            </w:r>
          </w:p>
        </w:tc>
        <w:tc>
          <w:tcPr>
            <w:vAlign w:val="top"/>
          </w:tcPr>
          <w:p w14:paraId="0000005E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Research and AI/ML</w:t>
            </w:r>
          </w:p>
        </w:tc>
      </w:tr>
      <w:tr w14:paraId="64DDC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5F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Doron Linton Prince </w:t>
            </w:r>
          </w:p>
        </w:tc>
        <w:tc>
          <w:tcPr>
            <w:vAlign w:val="top"/>
          </w:tcPr>
          <w:p w14:paraId="00000060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Frontend Development </w:t>
            </w:r>
          </w:p>
        </w:tc>
      </w:tr>
      <w:tr w14:paraId="64C5A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61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Baskar adithiya S </w:t>
            </w:r>
          </w:p>
        </w:tc>
        <w:tc>
          <w:tcPr>
            <w:vAlign w:val="top"/>
          </w:tcPr>
          <w:p w14:paraId="00000062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IN"/>
              </w:rPr>
              <w:t>Back-end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Development </w:t>
            </w:r>
          </w:p>
        </w:tc>
      </w:tr>
      <w:tr w14:paraId="2C545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63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64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</w:tbl>
    <w:p w14:paraId="00000065">
      <w:pPr>
        <w:jc w:val="center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  <w:bookmarkStart w:id="0" w:name="_gjdgxs" w:colFirst="0" w:colLast="0"/>
      <w:bookmarkEnd w:id="0"/>
    </w:p>
    <w:p w14:paraId="00000066">
      <w:pPr>
        <w:jc w:val="right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  <w:bookmarkStart w:id="1" w:name="_GoBack"/>
      <w:bookmarkEnd w:id="1"/>
    </w:p>
    <w:p w14:paraId="00000067">
      <w:pPr>
        <w:jc w:val="right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</w:p>
    <w:p w14:paraId="00000068">
      <w:pPr>
        <w:jc w:val="right"/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vertAlign w:val="baseline"/>
          <w:rtl w:val="0"/>
        </w:rPr>
        <w:t>Signature of the Project Guide</w:t>
      </w:r>
      <w:r>
        <w:br w:type="page"/>
      </w:r>
    </w:p>
    <w:p w14:paraId="00000069">
      <w:pPr>
        <w:jc w:val="center"/>
        <w:rPr>
          <w:rFonts w:ascii="Times New Roman" w:hAnsi="Times New Roman" w:eastAsia="Times New Roman" w:cs="Times New Roman"/>
          <w:b w:val="0"/>
          <w:sz w:val="24"/>
          <w:szCs w:val="24"/>
          <w:u w:val="single"/>
          <w:vertAlign w:val="baseli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vertAlign w:val="baseline"/>
          <w:rtl w:val="0"/>
        </w:rPr>
        <w:t>WEEKLY PROGRESS REPORT (WPR)</w:t>
      </w:r>
    </w:p>
    <w:p w14:paraId="0000006A">
      <w:pPr>
        <w:jc w:val="center"/>
        <w:rPr>
          <w:rFonts w:ascii="Times New Roman" w:hAnsi="Times New Roman" w:eastAsia="Times New Roman" w:cs="Times New Roman"/>
          <w:b w:val="0"/>
          <w:sz w:val="24"/>
          <w:szCs w:val="24"/>
          <w:u w:val="single"/>
          <w:vertAlign w:val="baseli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vertAlign w:val="baseline"/>
          <w:rtl w:val="0"/>
        </w:rPr>
        <w:t>For the week of : 08 – 14 August 2026</w:t>
      </w:r>
    </w:p>
    <w:tbl>
      <w:tblPr>
        <w:tblStyle w:val="16"/>
        <w:tblW w:w="924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235"/>
        <w:gridCol w:w="2268"/>
        <w:gridCol w:w="2126"/>
        <w:gridCol w:w="2046"/>
      </w:tblGrid>
      <w:tr w14:paraId="34208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vAlign w:val="top"/>
          </w:tcPr>
          <w:p w14:paraId="0000006B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1.</w:t>
            </w:r>
          </w:p>
        </w:tc>
        <w:tc>
          <w:tcPr>
            <w:gridSpan w:val="4"/>
            <w:vAlign w:val="top"/>
          </w:tcPr>
          <w:p w14:paraId="0000006C">
            <w:pPr>
              <w:jc w:val="both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  <w:vertAlign w:val="baseline"/>
              </w:rPr>
            </w:pPr>
            <w:r>
              <w:rPr>
                <w:b/>
                <w:sz w:val="24"/>
                <w:szCs w:val="24"/>
                <w:vertAlign w:val="baseline"/>
                <w:rtl w:val="0"/>
              </w:rPr>
              <w:t>TARGETS SET FOR THE WEEK (minimum of 30 words):</w:t>
            </w:r>
          </w:p>
          <w:p w14:paraId="0000006D">
            <w:pPr>
              <w:jc w:val="both"/>
              <w:rPr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: Finalize the system architecture and module list for Review 1, complete the journal paper's Introduction and Literature Survey sections, prepare the Review-1 Evaluation Sheet and Project Diary, and consolidate the ~20% implementation demo (dashboard analytics, Financial Clarity Score) for presentation to the panel.</w:t>
            </w:r>
          </w:p>
        </w:tc>
      </w:tr>
      <w:tr w14:paraId="40D9F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5" w:hRule="atLeast"/>
        </w:trPr>
        <w:tc>
          <w:tcPr>
            <w:vAlign w:val="top"/>
          </w:tcPr>
          <w:p w14:paraId="00000071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2</w:t>
            </w:r>
          </w:p>
        </w:tc>
        <w:tc>
          <w:tcPr>
            <w:gridSpan w:val="4"/>
            <w:vAlign w:val="top"/>
          </w:tcPr>
          <w:p w14:paraId="00000072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b/>
                <w:sz w:val="24"/>
                <w:szCs w:val="24"/>
                <w:vertAlign w:val="baseline"/>
                <w:rtl w:val="0"/>
              </w:rPr>
              <w:t>ACHIEVEMENTS FOR THE WEEK (minimum of 30 words):</w:t>
            </w:r>
          </w:p>
          <w:p w14:paraId="00000073">
            <w:pPr>
              <w:jc w:val="both"/>
              <w:rPr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: Completed the literature survey (7 papers) and drafted the journal paper's Abstract, Introduction, and Literature Survey in IEEE format (Overleaf/LaTeX-ready); confirmed the backend (expense CRUD, dashboard summary, Financial Clarity Score) and frontend (Dashboard, Budget screens) are live and demoable; compiled Review-1 prep material and updated the diary.</w:t>
            </w:r>
          </w:p>
        </w:tc>
      </w:tr>
      <w:tr w14:paraId="19818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2" w:hRule="atLeast"/>
        </w:trPr>
        <w:tc>
          <w:tcPr>
            <w:vAlign w:val="top"/>
          </w:tcPr>
          <w:p w14:paraId="000000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3</w:t>
            </w:r>
          </w:p>
        </w:tc>
        <w:tc>
          <w:tcPr>
            <w:gridSpan w:val="4"/>
            <w:vAlign w:val="top"/>
          </w:tcPr>
          <w:p w14:paraId="00000078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b/>
                <w:sz w:val="24"/>
                <w:szCs w:val="24"/>
                <w:vertAlign w:val="baseline"/>
                <w:rtl w:val="0"/>
              </w:rPr>
              <w:t>FUTURE WORK PLANS (minimum of 30 words) :</w:t>
            </w:r>
          </w:p>
          <w:p>
            <w:r>
              <w:rPr>
                <w:rFonts w:ascii="Times New Roman" w:hAnsi="Times New Roman"/>
                <w:b w:val="0"/>
                <w:sz w:val="24"/>
              </w:rPr>
              <w:t>Seed the Seoul retail-catalog dataset and build the Price-Finder / True Economic Cost comparison service (Phase 3), wire the Gemini WebSocket XAI Copilot into the backend and frontend chat UI (Phase 4/7), and begin JWT authentication and API rate-limiting (Phase 8).</w:t>
            </w:r>
          </w:p>
        </w:tc>
      </w:tr>
      <w:tr w14:paraId="569216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Merge w:val="restart"/>
            <w:vAlign w:val="top"/>
          </w:tcPr>
          <w:p w14:paraId="0000007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4</w:t>
            </w:r>
          </w:p>
        </w:tc>
        <w:tc>
          <w:tcPr>
            <w:gridSpan w:val="4"/>
            <w:vAlign w:val="top"/>
          </w:tcPr>
          <w:p w14:paraId="0000007D">
            <w:pPr>
              <w:jc w:val="both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vertAlign w:val="baseline"/>
                <w:rtl w:val="0"/>
              </w:rPr>
              <w:t>INDIVIDUAL CONTRIBUTION OF THE STUDENT (minimum of 50 words):</w:t>
            </w:r>
          </w:p>
        </w:tc>
      </w:tr>
      <w:tr w14:paraId="17F152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Merge w:val="continue"/>
            <w:vAlign w:val="top"/>
          </w:tcPr>
          <w:p w14:paraId="0000008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82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vertAlign w:val="baseline"/>
                <w:rtl w:val="0"/>
              </w:rPr>
              <w:t>Student 1</w:t>
            </w:r>
          </w:p>
        </w:tc>
        <w:tc>
          <w:tcPr>
            <w:vAlign w:val="top"/>
          </w:tcPr>
          <w:p w14:paraId="00000083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vertAlign w:val="baseline"/>
                <w:rtl w:val="0"/>
              </w:rPr>
              <w:t>Student 2</w:t>
            </w:r>
          </w:p>
        </w:tc>
        <w:tc>
          <w:tcPr>
            <w:vAlign w:val="top"/>
          </w:tcPr>
          <w:p w14:paraId="00000084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vertAlign w:val="baseline"/>
                <w:rtl w:val="0"/>
              </w:rPr>
              <w:t>Student 3</w:t>
            </w:r>
          </w:p>
        </w:tc>
        <w:tc>
          <w:tcPr>
            <w:vAlign w:val="top"/>
          </w:tcPr>
          <w:p w14:paraId="00000085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vertAlign w:val="baseline"/>
                <w:rtl w:val="0"/>
              </w:rPr>
              <w:t>Student 4</w:t>
            </w:r>
          </w:p>
        </w:tc>
      </w:tr>
      <w:tr w14:paraId="38491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2" w:hRule="atLeast"/>
        </w:trPr>
        <w:tc>
          <w:tcPr>
            <w:vMerge w:val="continue"/>
            <w:vAlign w:val="top"/>
          </w:tcPr>
          <w:p w14:paraId="0000008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8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Doron Linton Prince (23CU0330010) built the Flutter frontend on the Zen Garden design system, implementing the Dashboard screen (Financial Clarity Score, budget snapshot, velocity/projection, category breakdown) and Budget screen (cash-flow risk outlook, expense history), wiring both to the live FastAPI endpoints, and set up the state management/providers connecting the UI to backend data.</w:t>
            </w:r>
          </w:p>
        </w:tc>
        <w:tc>
          <w:tcPr>
            <w:vAlign w:val="top"/>
          </w:tcPr>
          <w:p w14:paraId="00000088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Kannapiran R (23CU0330020) led the literature survey and base-paper selection (Pathak, 2010), drafted the journal paper's Introduction and Literature Survey sections, and designed the explainable Financial Clarity Score methodology -- the pace, projection, and category-concentration penalty factors -- alongside planning the Gemini-based XAI copilot integration for later phases.</w:t>
            </w:r>
          </w:p>
        </w:tc>
        <w:tc>
          <w:tcPr>
            <w:vAlign w:val="top"/>
          </w:tcPr>
          <w:p w14:paraId="00000089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Baskar Adithiya S (23CU0330006) built the FastAPI backend: async SQLAlchemy models, PostgreSQL schema, and Alembic migrations for the Expense and dashboard tables; implemented the /api/v1/health, /api/v1/expenses, and /api/v1/dashboard/summary endpoints with automated tests; and enforced tenant isolation via user_id scoping on every owned table.</w:t>
            </w:r>
          </w:p>
        </w:tc>
        <w:tc>
          <w:tcPr>
            <w:vAlign w:val="top"/>
          </w:tcPr>
          <w:p w14:paraId="0000008A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4E30B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vAlign w:val="top"/>
          </w:tcPr>
          <w:p w14:paraId="0000008B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  <w:rtl w:val="0"/>
              </w:rPr>
              <w:t>5</w:t>
            </w:r>
          </w:p>
        </w:tc>
        <w:tc>
          <w:tcPr>
            <w:gridSpan w:val="4"/>
            <w:vAlign w:val="top"/>
          </w:tcPr>
          <w:p w14:paraId="0000008C">
            <w:pPr>
              <w:jc w:val="both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vertAlign w:val="baseline"/>
                <w:rtl w:val="0"/>
              </w:rPr>
              <w:t>PUBLICATIONS STATUS:</w:t>
            </w:r>
          </w:p>
          <w:p>
            <w:r>
              <w:rPr>
                <w:rFonts w:ascii="Times New Roman" w:hAnsi="Times New Roman"/>
                <w:b w:val="0"/>
                <w:sz w:val="24"/>
              </w:rPr>
              <w:t>Journal paper draft (Abstract, Introduction, Literature Survey) completed and typeset in IEEE format (Overleaf-ready LaTeX). No conference/journal submission yet -- planned after Phase-I review feedback is incorporated.</w:t>
            </w:r>
          </w:p>
        </w:tc>
      </w:tr>
      <w:tr w14:paraId="5AD9A4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vAlign w:val="top"/>
          </w:tcPr>
          <w:p w14:paraId="00000090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vertAlign w:val="baseline"/>
              </w:rPr>
            </w:pPr>
          </w:p>
        </w:tc>
        <w:tc>
          <w:tcPr>
            <w:vAlign w:val="top"/>
          </w:tcPr>
          <w:p w14:paraId="00000091">
            <w:pPr>
              <w:spacing w:after="0"/>
              <w:jc w:val="both"/>
              <w:rPr>
                <w:rFonts w:ascii="Times New Roman" w:hAnsi="Times New Roman" w:eastAsia="Times New Roman" w:cs="Times New Roman"/>
                <w:sz w:val="18"/>
                <w:szCs w:val="18"/>
                <w:vertAlign w:val="baseline"/>
              </w:rPr>
            </w:pPr>
          </w:p>
          <w:p w14:paraId="00000092">
            <w:pPr>
              <w:spacing w:after="0"/>
              <w:jc w:val="both"/>
              <w:rPr>
                <w:rFonts w:ascii="Times New Roman" w:hAnsi="Times New Roman" w:eastAsia="Times New Roman" w:cs="Times New Roman"/>
                <w:sz w:val="18"/>
                <w:szCs w:val="18"/>
                <w:vertAlign w:val="baseline"/>
              </w:rPr>
            </w:pPr>
          </w:p>
          <w:p w14:paraId="00000093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sz w:val="18"/>
                <w:szCs w:val="18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vertAlign w:val="baseline"/>
                <w:rtl w:val="0"/>
              </w:rPr>
              <w:t>Student 1 Signature</w:t>
            </w:r>
          </w:p>
        </w:tc>
        <w:tc>
          <w:tcPr>
            <w:vAlign w:val="top"/>
          </w:tcPr>
          <w:p w14:paraId="00000094">
            <w:pPr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sz w:val="18"/>
                <w:szCs w:val="18"/>
                <w:vertAlign w:val="baseline"/>
              </w:rPr>
            </w:pPr>
          </w:p>
          <w:p w14:paraId="00000095">
            <w:pPr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sz w:val="18"/>
                <w:szCs w:val="18"/>
                <w:vertAlign w:val="baseline"/>
              </w:rPr>
            </w:pPr>
          </w:p>
          <w:p w14:paraId="00000096">
            <w:pPr>
              <w:spacing w:after="0"/>
              <w:rPr>
                <w:rFonts w:ascii="Times New Roman" w:hAnsi="Times New Roman" w:eastAsia="Times New Roman" w:cs="Times New Roman"/>
                <w:b w:val="0"/>
                <w:sz w:val="18"/>
                <w:szCs w:val="18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vertAlign w:val="baseline"/>
                <w:rtl w:val="0"/>
              </w:rPr>
              <w:t>Student 2 Signature</w:t>
            </w:r>
          </w:p>
        </w:tc>
        <w:tc>
          <w:tcPr>
            <w:vAlign w:val="top"/>
          </w:tcPr>
          <w:p w14:paraId="00000097">
            <w:pPr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sz w:val="18"/>
                <w:szCs w:val="18"/>
                <w:vertAlign w:val="baseline"/>
              </w:rPr>
            </w:pPr>
          </w:p>
          <w:p w14:paraId="00000098">
            <w:pPr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sz w:val="18"/>
                <w:szCs w:val="18"/>
                <w:vertAlign w:val="baseline"/>
              </w:rPr>
            </w:pPr>
          </w:p>
          <w:p w14:paraId="00000099">
            <w:pPr>
              <w:spacing w:after="0"/>
              <w:rPr>
                <w:rFonts w:ascii="Times New Roman" w:hAnsi="Times New Roman" w:eastAsia="Times New Roman" w:cs="Times New Roman"/>
                <w:b w:val="0"/>
                <w:sz w:val="18"/>
                <w:szCs w:val="18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vertAlign w:val="baseline"/>
                <w:rtl w:val="0"/>
              </w:rPr>
              <w:t>Student 3 Signature</w:t>
            </w:r>
          </w:p>
        </w:tc>
        <w:tc>
          <w:tcPr>
            <w:vAlign w:val="top"/>
          </w:tcPr>
          <w:p w14:paraId="0000009A">
            <w:pPr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sz w:val="18"/>
                <w:szCs w:val="18"/>
                <w:vertAlign w:val="baseline"/>
              </w:rPr>
            </w:pPr>
          </w:p>
          <w:p w14:paraId="0000009B">
            <w:pPr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sz w:val="18"/>
                <w:szCs w:val="18"/>
                <w:vertAlign w:val="baseline"/>
              </w:rPr>
            </w:pPr>
          </w:p>
          <w:p w14:paraId="0000009C">
            <w:pPr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sz w:val="18"/>
                <w:szCs w:val="18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vertAlign w:val="baseline"/>
                <w:rtl w:val="0"/>
              </w:rPr>
              <w:t>Student 4 Signature</w:t>
            </w:r>
          </w:p>
        </w:tc>
      </w:tr>
      <w:tr w14:paraId="6BCA5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vAlign w:val="top"/>
          </w:tcPr>
          <w:p w14:paraId="0000009D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vertAlign w:val="baseline"/>
              </w:rPr>
            </w:pPr>
          </w:p>
        </w:tc>
        <w:tc>
          <w:tcPr>
            <w:vAlign w:val="top"/>
          </w:tcPr>
          <w:p w14:paraId="0000009E">
            <w:pPr>
              <w:jc w:val="center"/>
              <w:rPr>
                <w:rFonts w:ascii="Times New Roman" w:hAnsi="Times New Roman" w:eastAsia="Times New Roman" w:cs="Times New Roman"/>
                <w:b w:val="0"/>
                <w:sz w:val="18"/>
                <w:szCs w:val="18"/>
                <w:vertAlign w:val="baseline"/>
              </w:rPr>
            </w:pPr>
          </w:p>
          <w:p w14:paraId="0000009F">
            <w:pPr>
              <w:jc w:val="center"/>
              <w:rPr>
                <w:rFonts w:ascii="Times New Roman" w:hAnsi="Times New Roman" w:eastAsia="Times New Roman" w:cs="Times New Roman"/>
                <w:b w:val="0"/>
                <w:sz w:val="18"/>
                <w:szCs w:val="18"/>
                <w:vertAlign w:val="baseline"/>
              </w:rPr>
            </w:pPr>
          </w:p>
          <w:p w14:paraId="000000A0">
            <w:pPr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vertAlign w:val="baseline"/>
                <w:rtl w:val="0"/>
              </w:rPr>
              <w:t>Project Guide Signature</w:t>
            </w:r>
          </w:p>
        </w:tc>
        <w:tc>
          <w:tcPr>
            <w:gridSpan w:val="3"/>
            <w:vAlign w:val="top"/>
          </w:tcPr>
          <w:p w14:paraId="000000A1">
            <w:pPr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vertAlign w:val="baseline"/>
              </w:rPr>
            </w:pPr>
          </w:p>
          <w:p w14:paraId="000000A2">
            <w:pPr>
              <w:jc w:val="center"/>
              <w:rPr>
                <w:rFonts w:ascii="Times New Roman" w:hAnsi="Times New Roman" w:eastAsia="Times New Roman" w:cs="Times New Roman"/>
                <w:b w:val="0"/>
                <w:sz w:val="18"/>
                <w:szCs w:val="18"/>
                <w:vertAlign w:val="baseline"/>
              </w:rPr>
            </w:pPr>
          </w:p>
          <w:p w14:paraId="000000A3">
            <w:pPr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vertAlign w:val="baseline"/>
                <w:rtl w:val="0"/>
              </w:rPr>
              <w:t>Project Coordinator Signature</w:t>
            </w:r>
          </w:p>
        </w:tc>
      </w:tr>
    </w:tbl>
    <w:p w14:paraId="000000A6">
      <w:pPr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</w:p>
    <w:p w14:paraId="000000A7">
      <w:pPr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</w:p>
    <w:p w14:paraId="000000A8">
      <w:pPr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vertAlign w:val="baseline"/>
          <w:rtl w:val="0"/>
        </w:rPr>
        <w:t>ATTENDANCE:</w:t>
      </w:r>
    </w:p>
    <w:tbl>
      <w:tblPr>
        <w:tblStyle w:val="17"/>
        <w:tblW w:w="108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"/>
        <w:gridCol w:w="1546"/>
        <w:gridCol w:w="2268"/>
        <w:gridCol w:w="425"/>
        <w:gridCol w:w="426"/>
        <w:gridCol w:w="425"/>
        <w:gridCol w:w="567"/>
        <w:gridCol w:w="416"/>
        <w:gridCol w:w="565"/>
        <w:gridCol w:w="578"/>
        <w:gridCol w:w="567"/>
        <w:gridCol w:w="567"/>
        <w:gridCol w:w="425"/>
        <w:gridCol w:w="426"/>
        <w:gridCol w:w="567"/>
        <w:gridCol w:w="459"/>
      </w:tblGrid>
      <w:tr w14:paraId="5F8F8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vMerge w:val="restart"/>
            <w:vAlign w:val="center"/>
          </w:tcPr>
          <w:p w14:paraId="000000A9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vertAlign w:val="baseline"/>
                <w:rtl w:val="0"/>
              </w:rPr>
              <w:t>S. NO.</w:t>
            </w:r>
          </w:p>
        </w:tc>
        <w:tc>
          <w:tcPr>
            <w:vMerge w:val="restart"/>
            <w:vAlign w:val="center"/>
          </w:tcPr>
          <w:p w14:paraId="000000AA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vertAlign w:val="baseline"/>
                <w:rtl w:val="0"/>
              </w:rPr>
              <w:t>ROLL NO.</w:t>
            </w:r>
          </w:p>
        </w:tc>
        <w:tc>
          <w:tcPr>
            <w:vMerge w:val="restart"/>
            <w:vAlign w:val="center"/>
          </w:tcPr>
          <w:p w14:paraId="000000AB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vertAlign w:val="baseline"/>
                <w:rtl w:val="0"/>
              </w:rPr>
              <w:t>NAME</w:t>
            </w:r>
          </w:p>
        </w:tc>
        <w:tc>
          <w:tcPr>
            <w:gridSpan w:val="13"/>
            <w:vAlign w:val="center"/>
          </w:tcPr>
          <w:p w14:paraId="000000AC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vertAlign w:val="baseline"/>
                <w:rtl w:val="0"/>
              </w:rPr>
              <w:t>DATES</w:t>
            </w:r>
          </w:p>
        </w:tc>
      </w:tr>
      <w:tr w14:paraId="0287D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9" w:hRule="atLeast"/>
          <w:jc w:val="center"/>
        </w:trPr>
        <w:tc>
          <w:tcPr>
            <w:vMerge w:val="continue"/>
            <w:vAlign w:val="center"/>
          </w:tcPr>
          <w:p w14:paraId="000000B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Merge w:val="continue"/>
            <w:vAlign w:val="center"/>
          </w:tcPr>
          <w:p w14:paraId="000000B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Merge w:val="continue"/>
            <w:vAlign w:val="center"/>
          </w:tcPr>
          <w:p w14:paraId="000000B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center"/>
          </w:tcPr>
          <w:p w14:paraId="000000BC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BD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BE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BF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C0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C1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C2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C3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C4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C5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C6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C7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C8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</w:p>
        </w:tc>
      </w:tr>
      <w:tr w14:paraId="2829B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vAlign w:val="center"/>
          </w:tcPr>
          <w:p w14:paraId="000000C9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 w14:paraId="000000CA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  <w:p w14:paraId="000000CB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center"/>
          </w:tcPr>
          <w:p w14:paraId="000000CC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center"/>
          </w:tcPr>
          <w:p w14:paraId="000000CD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CE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CF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D0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D1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D2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D3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D4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D5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D6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D7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D8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D9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210A0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vAlign w:val="center"/>
          </w:tcPr>
          <w:p w14:paraId="000000DA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 w14:paraId="000000DB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  <w:p w14:paraId="000000DC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center"/>
          </w:tcPr>
          <w:p w14:paraId="000000DD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center"/>
          </w:tcPr>
          <w:p w14:paraId="000000DE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DF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E0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E1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E2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E3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E4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E5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E6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E7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E8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E9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EA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5496D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vAlign w:val="center"/>
          </w:tcPr>
          <w:p w14:paraId="000000EB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vAlign w:val="center"/>
          </w:tcPr>
          <w:p w14:paraId="000000EC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  <w:p w14:paraId="000000ED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center"/>
          </w:tcPr>
          <w:p w14:paraId="000000EE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center"/>
          </w:tcPr>
          <w:p w14:paraId="000000EF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F0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F1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F2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F3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F4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F5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F6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F7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F8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F9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FA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0FB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394FA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vAlign w:val="center"/>
          </w:tcPr>
          <w:p w14:paraId="000000FC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center"/>
          </w:tcPr>
          <w:p w14:paraId="000000FD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  <w:p w14:paraId="000000FE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center"/>
          </w:tcPr>
          <w:p w14:paraId="000000FF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center"/>
          </w:tcPr>
          <w:p w14:paraId="00000100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01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02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03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04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05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06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07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08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09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0A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0B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0C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</w:tbl>
    <w:p w14:paraId="0000010D">
      <w:pPr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</w:p>
    <w:p w14:paraId="0000010E">
      <w:pPr>
        <w:rPr>
          <w:rFonts w:ascii="Times New Roman" w:hAnsi="Times New Roman" w:eastAsia="Times New Roman" w:cs="Times New Roman"/>
          <w:b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vertAlign w:val="baseline"/>
          <w:rtl w:val="0"/>
        </w:rPr>
        <w:t>STATUS OF THE STUDENT</w:t>
      </w:r>
    </w:p>
    <w:tbl>
      <w:tblPr>
        <w:tblStyle w:val="18"/>
        <w:tblW w:w="924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7149"/>
      </w:tblGrid>
      <w:tr w14:paraId="7EBE9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10F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vertAlign w:val="baseline"/>
                <w:rtl w:val="0"/>
              </w:rPr>
              <w:t>Date</w:t>
            </w:r>
          </w:p>
        </w:tc>
        <w:tc>
          <w:tcPr>
            <w:vAlign w:val="top"/>
          </w:tcPr>
          <w:p w14:paraId="00000110">
            <w:pPr>
              <w:jc w:val="center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vertAlign w:val="baseline"/>
                <w:rtl w:val="0"/>
              </w:rPr>
              <w:t>REMARKS BY GUIDE</w:t>
            </w:r>
          </w:p>
        </w:tc>
      </w:tr>
      <w:tr w14:paraId="462ED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111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12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77605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113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14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12E901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115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16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37CAB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117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18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2213E9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119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1A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70DC3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11B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1C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7C369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11D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1E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24FE50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11F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20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57BDE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121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14:paraId="00000122">
            <w:pP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</w:tbl>
    <w:p w14:paraId="00000123">
      <w:pPr>
        <w:rPr>
          <w:rFonts w:ascii="Times New Roman" w:hAnsi="Times New Roman" w:eastAsia="Times New Roman" w:cs="Times New Roman"/>
          <w:sz w:val="24"/>
          <w:szCs w:val="24"/>
          <w:vertAlign w:val="baseline"/>
        </w:rPr>
      </w:pPr>
    </w:p>
    <w:sectPr>
      <w:headerReference r:id="rId5" w:type="default"/>
      <w:pgSz w:w="11906" w:h="16838"/>
      <w:pgMar w:top="568" w:right="1440" w:bottom="851" w:left="1440" w:header="709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24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114300" distR="114300">
          <wp:extent cx="3307715" cy="784225"/>
          <wp:effectExtent l="0" t="0" r="0" b="0"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07715" cy="784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8E21AB4"/>
    <w:rsid w:val="62571E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 w:line="276" w:lineRule="auto"/>
    </w:pPr>
    <w:rPr>
      <w:rFonts w:ascii="Calibri" w:hAnsi="Calibri" w:eastAsia="Calibri" w:cs="Calibri"/>
      <w:b/>
      <w:sz w:val="48"/>
      <w:szCs w:val="48"/>
      <w:vertAlign w:val="baseline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 w:line="276" w:lineRule="auto"/>
    </w:pPr>
    <w:rPr>
      <w:rFonts w:ascii="Calibri" w:hAnsi="Calibri" w:eastAsia="Calibri" w:cs="Calibri"/>
      <w:b/>
      <w:sz w:val="36"/>
      <w:szCs w:val="36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 w:line="276" w:lineRule="auto"/>
    </w:pPr>
    <w:rPr>
      <w:rFonts w:ascii="Calibri" w:hAnsi="Calibri" w:eastAsia="Calibri" w:cs="Calibri"/>
      <w:b/>
      <w:sz w:val="28"/>
      <w:szCs w:val="28"/>
      <w:vertAlign w:val="baseline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 w:line="276" w:lineRule="auto"/>
    </w:pPr>
    <w:rPr>
      <w:rFonts w:ascii="Calibri" w:hAnsi="Calibri" w:eastAsia="Calibri" w:cs="Calibri"/>
      <w:b/>
      <w:sz w:val="24"/>
      <w:szCs w:val="24"/>
      <w:vertAlign w:val="baseline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 w:line="276" w:lineRule="auto"/>
    </w:pPr>
    <w:rPr>
      <w:rFonts w:ascii="Calibri" w:hAnsi="Calibri" w:eastAsia="Calibri" w:cs="Calibri"/>
      <w:b/>
      <w:sz w:val="22"/>
      <w:szCs w:val="22"/>
      <w:vertAlign w:val="baseline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 w:line="276" w:lineRule="auto"/>
    </w:pPr>
    <w:rPr>
      <w:rFonts w:ascii="Calibri" w:hAnsi="Calibri" w:eastAsia="Calibri" w:cs="Calibri"/>
      <w:b/>
      <w:sz w:val="20"/>
      <w:szCs w:val="20"/>
      <w:vertAlign w:val="baseline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 w:line="276" w:lineRule="auto"/>
    </w:pPr>
    <w:rPr>
      <w:rFonts w:ascii="Georgia" w:hAnsi="Georgia" w:eastAsia="Georgia" w:cs="Georgia"/>
      <w:i/>
      <w:color w:val="666666"/>
      <w:sz w:val="48"/>
      <w:szCs w:val="48"/>
      <w:vertAlign w:val="baseline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 w:line="276" w:lineRule="auto"/>
    </w:pPr>
    <w:rPr>
      <w:rFonts w:ascii="Calibri" w:hAnsi="Calibri" w:eastAsia="Calibri" w:cs="Calibri"/>
      <w:b/>
      <w:sz w:val="72"/>
      <w:szCs w:val="72"/>
      <w:vertAlign w:val="baseline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4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5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2026-08-13T15:34:13Z</dcterms:created>
  <dc:creator>doron</dc:creator>
  <cp:lastModifiedBy>doron</cp:lastModifiedBy>
  <dcterms:modified xsi:type="dcterms:W3CDTF">2026-08-13T15:36:22Z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43B688F677D64194B6299D0884719F3D_13</vt:lpwstr>
  </property>
</Properties>
</file>