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90785" w14:textId="01DD6B01" w:rsidR="00283CB5" w:rsidRPr="004855E1" w:rsidRDefault="00283CB5" w:rsidP="00283CB5">
      <w:pPr>
        <w:jc w:val="center"/>
      </w:pPr>
      <w:r w:rsidRPr="004855E1">
        <w:t>Vilniaus universitetas</w:t>
      </w:r>
    </w:p>
    <w:p w14:paraId="19E60D4B" w14:textId="1D1485E0" w:rsidR="00283CB5" w:rsidRPr="004855E1" w:rsidRDefault="00283CB5" w:rsidP="00283CB5">
      <w:pPr>
        <w:jc w:val="center"/>
      </w:pPr>
      <w:r w:rsidRPr="004855E1">
        <w:t>Matematikos ir informatikos fakultetas</w:t>
      </w:r>
    </w:p>
    <w:p w14:paraId="12BD1734" w14:textId="24E46C5E" w:rsidR="00283CB5" w:rsidRPr="004855E1" w:rsidRDefault="00283CB5" w:rsidP="00283CB5">
      <w:pPr>
        <w:jc w:val="center"/>
      </w:pPr>
      <w:r w:rsidRPr="004855E1">
        <w:t>Bioinformatikos antrojo kurso studentė</w:t>
      </w:r>
    </w:p>
    <w:p w14:paraId="1D51B6B9" w14:textId="1EC02EB7" w:rsidR="00283CB5" w:rsidRPr="004855E1" w:rsidRDefault="00283CB5" w:rsidP="00283CB5">
      <w:pPr>
        <w:jc w:val="center"/>
      </w:pPr>
      <w:r w:rsidRPr="004855E1">
        <w:t>Dorotėja Vindžigalskytė</w:t>
      </w:r>
    </w:p>
    <w:p w14:paraId="47277EF1" w14:textId="18FF46A5" w:rsidR="00283CB5" w:rsidRPr="004855E1" w:rsidRDefault="00283CB5" w:rsidP="00283CB5">
      <w:pPr>
        <w:jc w:val="center"/>
      </w:pPr>
      <w:r w:rsidRPr="004855E1">
        <w:t>Data: 2025-11-11</w:t>
      </w:r>
    </w:p>
    <w:p w14:paraId="459942DB" w14:textId="07A047BA" w:rsidR="00283CB5" w:rsidRPr="004855E1" w:rsidRDefault="00283CB5" w:rsidP="00283CB5">
      <w:pPr>
        <w:jc w:val="center"/>
      </w:pPr>
      <w:r w:rsidRPr="004855E1">
        <w:t>Techninė ataskaita</w:t>
      </w:r>
    </w:p>
    <w:p w14:paraId="59FEE703" w14:textId="6DAC625E" w:rsidR="00283CB5" w:rsidRPr="004855E1" w:rsidRDefault="00283CB5" w:rsidP="00283CB5">
      <w:pPr>
        <w:pBdr>
          <w:bottom w:val="single" w:sz="6" w:space="1" w:color="auto"/>
        </w:pBdr>
        <w:jc w:val="center"/>
      </w:pPr>
      <w:r w:rsidRPr="004855E1">
        <w:t>Tema: AN/UYK-20 ir Intel 4040 architektūrų palyginimas</w:t>
      </w:r>
    </w:p>
    <w:p w14:paraId="70DE6523" w14:textId="77777777" w:rsidR="00283CB5" w:rsidRPr="004855E1" w:rsidRDefault="00283CB5" w:rsidP="00283CB5">
      <w:pPr>
        <w:jc w:val="center"/>
      </w:pPr>
    </w:p>
    <w:p w14:paraId="03BFC9CF" w14:textId="77777777" w:rsidR="00283CB5" w:rsidRPr="004855E1" w:rsidRDefault="00283CB5" w:rsidP="008539C2">
      <w:pPr>
        <w:ind w:left="360"/>
      </w:pPr>
      <w:r w:rsidRPr="004855E1">
        <w:t xml:space="preserve">Techninėje atsakaitoje analizuojamos ir lyginamos dvi 1974 metais sukurtos kompiuterių architektūros: </w:t>
      </w:r>
    </w:p>
    <w:p w14:paraId="50EEFCB2" w14:textId="49C74622" w:rsidR="00283CB5" w:rsidRPr="004855E1" w:rsidRDefault="00283CB5" w:rsidP="00283CB5">
      <w:pPr>
        <w:pStyle w:val="ListParagraph"/>
        <w:numPr>
          <w:ilvl w:val="0"/>
          <w:numId w:val="1"/>
        </w:numPr>
      </w:pPr>
      <w:r w:rsidRPr="004855E1">
        <w:t>AN/UYK-20 (Sperry Univac)</w:t>
      </w:r>
    </w:p>
    <w:p w14:paraId="50133D77" w14:textId="4C2BD887" w:rsidR="00283CB5" w:rsidRPr="004855E1" w:rsidRDefault="00283CB5" w:rsidP="00283CB5">
      <w:pPr>
        <w:pStyle w:val="ListParagraph"/>
        <w:numPr>
          <w:ilvl w:val="0"/>
          <w:numId w:val="1"/>
        </w:numPr>
      </w:pPr>
      <w:r w:rsidRPr="004855E1">
        <w:t>Intel 4040 (Intel Corporation)</w:t>
      </w:r>
    </w:p>
    <w:p w14:paraId="346B8C07" w14:textId="77777777" w:rsidR="004F7E29" w:rsidRPr="004855E1" w:rsidRDefault="004F7E29" w:rsidP="004F7E29">
      <w:pPr>
        <w:pStyle w:val="ListParagraph"/>
      </w:pPr>
    </w:p>
    <w:p w14:paraId="32ED38D6" w14:textId="5AD5ADF2" w:rsidR="00283CB5" w:rsidRPr="004855E1" w:rsidRDefault="00283CB5" w:rsidP="00ED0DCA">
      <w:pPr>
        <w:pBdr>
          <w:bottom w:val="single" w:sz="6" w:space="18" w:color="auto"/>
        </w:pBdr>
        <w:ind w:left="360"/>
      </w:pPr>
      <w:r w:rsidRPr="004855E1">
        <w:t>Aptariam</w:t>
      </w:r>
      <w:r w:rsidR="004F7E29" w:rsidRPr="004855E1">
        <w:t>a</w:t>
      </w:r>
      <w:r w:rsidRPr="004855E1">
        <w:t xml:space="preserve"> kompiuterio sistemos (AN/UYK-20) ir mikroprocesoriaus (Intel 4040) elementinė bazė</w:t>
      </w:r>
      <w:r w:rsidR="004F7E29" w:rsidRPr="004855E1">
        <w:t xml:space="preserve">, turima architektūra, adresų tipas, registrai, duomenų plotis, atminties išdėstymas, I/O galimybės, taikymo sritys. </w:t>
      </w:r>
    </w:p>
    <w:p w14:paraId="6467FD7B" w14:textId="7ED16BDA" w:rsidR="00ED0DCA" w:rsidRPr="004855E1" w:rsidRDefault="00ED0DCA" w:rsidP="00283CB5">
      <w:pPr>
        <w:ind w:left="360"/>
      </w:pPr>
      <w:r w:rsidRPr="004855E1">
        <w:t>Architektūrų analizė pagal pateiktus klausimus:</w:t>
      </w:r>
    </w:p>
    <w:p w14:paraId="266C8EDA" w14:textId="405B5F02" w:rsidR="00302ACB" w:rsidRPr="004855E1" w:rsidRDefault="00ED0DCA" w:rsidP="00302ACB">
      <w:pPr>
        <w:ind w:left="360"/>
        <w:rPr>
          <w:sz w:val="32"/>
          <w:szCs w:val="32"/>
        </w:rPr>
      </w:pPr>
      <w:r w:rsidRPr="004855E1">
        <w:rPr>
          <w:sz w:val="32"/>
          <w:szCs w:val="32"/>
        </w:rPr>
        <w:t>2. Elementinė bazė, fizinės įrangos savybės</w:t>
      </w:r>
      <w:r w:rsidR="00302ACB" w:rsidRPr="004855E1">
        <w:rPr>
          <w:sz w:val="32"/>
          <w:szCs w:val="32"/>
        </w:rPr>
        <w:t>:</w:t>
      </w:r>
    </w:p>
    <w:p w14:paraId="5C0C08E0" w14:textId="77777777" w:rsidR="00EA1D63" w:rsidRPr="004855E1" w:rsidRDefault="00302ACB" w:rsidP="00EA1D63">
      <w:pPr>
        <w:ind w:left="360"/>
      </w:pPr>
      <w:r w:rsidRPr="004855E1">
        <w:tab/>
        <w:t>- AN/UYK-20 buvo naudojama magnetinės šerdies atmintis, kuri buvo non-volatile (t.y. duomenys neišnyksta išjungus energiją)</w:t>
      </w:r>
      <w:r w:rsidR="000E27C3" w:rsidRPr="004855E1">
        <w:t xml:space="preserve">. </w:t>
      </w:r>
      <w:r w:rsidR="00315629" w:rsidRPr="004855E1">
        <w:t xml:space="preserve"> Sperry Univac naudojo MSI integrinius grandynus šio kompiuterio logikai. </w:t>
      </w:r>
      <w:r w:rsidR="00EA1D63" w:rsidRPr="004855E1">
        <w:t>MSI lustai buvo montuojami ant tankiai užpildytų spausdintinių plokščių. Tai  suteikė sistemai kompaktiškumo, patikimumo bei mažesnį energijos suvartojimą.</w:t>
      </w:r>
    </w:p>
    <w:p w14:paraId="5610EAF7" w14:textId="6D59B409" w:rsidR="00EA1D63" w:rsidRPr="004855E1" w:rsidRDefault="00EA1D63" w:rsidP="00EA1D63">
      <w:pPr>
        <w:ind w:left="360"/>
      </w:pPr>
      <w:r w:rsidRPr="004855E1">
        <w:t>Fizinės savybės:</w:t>
      </w:r>
    </w:p>
    <w:p w14:paraId="2AC10ADA" w14:textId="2B96CC01" w:rsidR="00732180" w:rsidRPr="004855E1" w:rsidRDefault="00EA1D63" w:rsidP="00EA1D63">
      <w:pPr>
        <w:ind w:firstLine="360"/>
      </w:pPr>
      <w:r w:rsidRPr="004855E1">
        <w:t xml:space="preserve">-   </w:t>
      </w:r>
      <w:r w:rsidR="000E27C3" w:rsidRPr="004855E1">
        <w:t>Svoris</w:t>
      </w:r>
      <w:r w:rsidR="00732180" w:rsidRPr="004855E1">
        <w:t xml:space="preserve"> (daugiausiai) - 100 kg</w:t>
      </w:r>
      <w:r w:rsidRPr="004855E1">
        <w:t>;</w:t>
      </w:r>
    </w:p>
    <w:p w14:paraId="5C127885" w14:textId="1A1B5EC1" w:rsidR="00732180" w:rsidRPr="004855E1" w:rsidRDefault="00EA1D63" w:rsidP="00EA1D63">
      <w:pPr>
        <w:ind w:firstLine="360"/>
      </w:pPr>
      <w:r w:rsidRPr="004855E1">
        <w:t xml:space="preserve">-   </w:t>
      </w:r>
      <w:r w:rsidR="00732180" w:rsidRPr="004855E1">
        <w:t>Dydis (daugiausiai) – aukštis 50cm,  plotis 48cm, gylis 61cm</w:t>
      </w:r>
      <w:r w:rsidRPr="004855E1">
        <w:t>;</w:t>
      </w:r>
    </w:p>
    <w:p w14:paraId="6E074C92" w14:textId="4F31C085" w:rsidR="00732180" w:rsidRPr="004855E1" w:rsidRDefault="00EA1D63" w:rsidP="00EA1D63">
      <w:pPr>
        <w:ind w:firstLine="360"/>
      </w:pPr>
      <w:r w:rsidRPr="004855E1">
        <w:t xml:space="preserve">-   </w:t>
      </w:r>
      <w:r w:rsidR="00732180" w:rsidRPr="004855E1">
        <w:t>Energij</w:t>
      </w:r>
      <w:r w:rsidRPr="004855E1">
        <w:t xml:space="preserve">os suvartojimas </w:t>
      </w:r>
      <w:r w:rsidR="00732180" w:rsidRPr="004855E1">
        <w:t xml:space="preserve">(daugiausiai) – 1000 </w:t>
      </w:r>
      <w:r w:rsidRPr="004855E1">
        <w:t>W</w:t>
      </w:r>
    </w:p>
    <w:p w14:paraId="15020464" w14:textId="21464038" w:rsidR="00302ACB" w:rsidRPr="004855E1" w:rsidRDefault="00302ACB" w:rsidP="00302ACB">
      <w:pPr>
        <w:ind w:left="360"/>
      </w:pPr>
      <w:r w:rsidRPr="004855E1">
        <w:tab/>
        <w:t xml:space="preserve">- Intel 4040 naudojo silicio vartų (silicon gate) technologiją </w:t>
      </w:r>
      <w:r w:rsidR="00E85A19" w:rsidRPr="004855E1">
        <w:t xml:space="preserve">pagrįstą PMOS logika. PMOS arba pMOS logika (angl. p-channel metal oxite semiconductor) yra skaitmeninių grandinių šeima, paremta </w:t>
      </w:r>
      <w:r w:rsidR="00760CD1" w:rsidRPr="004855E1">
        <w:t xml:space="preserve">p-kanalo lauko </w:t>
      </w:r>
      <w:r w:rsidR="00E85A19" w:rsidRPr="004855E1">
        <w:t>tranzistoriais (</w:t>
      </w:r>
      <w:r w:rsidR="00E85A19" w:rsidRPr="004855E1">
        <w:fldChar w:fldCharType="begin"/>
      </w:r>
      <w:r w:rsidR="00E85A19" w:rsidRPr="004855E1">
        <w:instrText>HYPERLINK "https://en.wikipedia.org/wiki/Enhancement_mode" \o "Enhancement mode"</w:instrText>
      </w:r>
      <w:r w:rsidR="00E85A19" w:rsidRPr="004855E1">
        <w:fldChar w:fldCharType="separate"/>
      </w:r>
      <w:r w:rsidR="00E85A19" w:rsidRPr="004855E1">
        <w:rPr>
          <w:rStyle w:val="Hyperlink"/>
          <w:color w:val="000000" w:themeColor="text1"/>
          <w:u w:val="none"/>
        </w:rPr>
        <w:t>enhancement mode</w:t>
      </w:r>
      <w:r w:rsidR="00E85A19" w:rsidRPr="004855E1">
        <w:fldChar w:fldCharType="end"/>
      </w:r>
      <w:r w:rsidR="00E85A19" w:rsidRPr="004855E1">
        <w:rPr>
          <w:color w:val="000000" w:themeColor="text1"/>
        </w:rPr>
        <w:t xml:space="preserve"> MOSFETs)</w:t>
      </w:r>
      <w:r w:rsidR="00760CD1" w:rsidRPr="004855E1">
        <w:rPr>
          <w:color w:val="000000" w:themeColor="text1"/>
        </w:rPr>
        <w:t>. Šis mikroprocesorius turėjo 3000</w:t>
      </w:r>
      <w:r w:rsidR="00760CD1" w:rsidRPr="004855E1">
        <w:t xml:space="preserve"> tranzistorių ir galėjo vykdyti maždaug 62000 </w:t>
      </w:r>
      <w:r w:rsidR="00760CD1" w:rsidRPr="004855E1">
        <w:lastRenderedPageBreak/>
        <w:t xml:space="preserve">instrukcijų per sekundę. </w:t>
      </w:r>
      <w:r w:rsidR="000E27C3" w:rsidRPr="004855E1">
        <w:t>Intel 4040 buvo vieno lusto mikroprocesorius, priskiriamas didelės Integracijos masto (LSI) grandynams.</w:t>
      </w:r>
    </w:p>
    <w:p w14:paraId="70BAF046" w14:textId="276DF49E" w:rsidR="00EA1D63" w:rsidRPr="004855E1" w:rsidRDefault="00EA1D63" w:rsidP="00302ACB">
      <w:pPr>
        <w:ind w:left="360"/>
      </w:pPr>
      <w:r w:rsidRPr="004855E1">
        <w:t>Fizinės savybės:</w:t>
      </w:r>
    </w:p>
    <w:p w14:paraId="1178F95D" w14:textId="745FD345" w:rsidR="00EA1D63" w:rsidRPr="004855E1" w:rsidRDefault="00EA1D63" w:rsidP="00EA1D63">
      <w:pPr>
        <w:pStyle w:val="ListParagraph"/>
        <w:numPr>
          <w:ilvl w:val="0"/>
          <w:numId w:val="1"/>
        </w:numPr>
      </w:pPr>
      <w:r w:rsidRPr="004855E1">
        <w:t>Energijos suvartojimas (daugiausiai) – 1W</w:t>
      </w:r>
    </w:p>
    <w:p w14:paraId="780B7B57" w14:textId="1471A7CA" w:rsidR="00595E42" w:rsidRPr="004855E1" w:rsidRDefault="00595E42" w:rsidP="00EA1D63">
      <w:pPr>
        <w:pStyle w:val="ListParagraph"/>
        <w:numPr>
          <w:ilvl w:val="0"/>
          <w:numId w:val="1"/>
        </w:numPr>
      </w:pPr>
      <w:r w:rsidRPr="004855E1">
        <w:t>Svoris nenurodytas šaltiniuose, tačiau neviršydavo kelių gramų</w:t>
      </w:r>
    </w:p>
    <w:p w14:paraId="21D23C0E" w14:textId="77777777" w:rsidR="00541275" w:rsidRPr="004855E1" w:rsidRDefault="00541275" w:rsidP="00541275">
      <w:pPr>
        <w:pStyle w:val="ListParagraph"/>
      </w:pPr>
    </w:p>
    <w:p w14:paraId="09A3D499" w14:textId="42947908" w:rsidR="00595E42" w:rsidRPr="004855E1" w:rsidRDefault="00595E42" w:rsidP="00595E42">
      <w:pPr>
        <w:ind w:left="360"/>
        <w:rPr>
          <w:sz w:val="32"/>
          <w:szCs w:val="32"/>
        </w:rPr>
      </w:pPr>
      <w:r w:rsidRPr="004855E1">
        <w:rPr>
          <w:sz w:val="32"/>
          <w:szCs w:val="32"/>
        </w:rPr>
        <w:t>3. Architektūros tipas</w:t>
      </w:r>
    </w:p>
    <w:p w14:paraId="45E4C39E" w14:textId="71751BCF" w:rsidR="00595E42" w:rsidRPr="004855E1" w:rsidRDefault="00595E42" w:rsidP="00595E42">
      <w:pPr>
        <w:ind w:left="360"/>
      </w:pPr>
      <w:r w:rsidRPr="004855E1">
        <w:rPr>
          <w:sz w:val="32"/>
          <w:szCs w:val="32"/>
        </w:rPr>
        <w:tab/>
        <w:t xml:space="preserve">- </w:t>
      </w:r>
      <w:r w:rsidRPr="004855E1">
        <w:t>AN/UYK-20</w:t>
      </w:r>
      <w:r w:rsidR="006B71DC" w:rsidRPr="004855E1">
        <w:t xml:space="preserve"> naudoja mikroprogramuotą dviejų magistralių registrinę</w:t>
      </w:r>
      <w:r w:rsidR="00962FA1" w:rsidRPr="004855E1">
        <w:t xml:space="preserve"> (</w:t>
      </w:r>
      <w:r w:rsidR="00962FA1" w:rsidRPr="004855E1">
        <w:rPr>
          <w:i/>
          <w:iCs/>
        </w:rPr>
        <w:t>register-to-register</w:t>
      </w:r>
      <w:r w:rsidR="00962FA1" w:rsidRPr="004855E1">
        <w:t xml:space="preserve">) </w:t>
      </w:r>
      <w:r w:rsidR="006B71DC" w:rsidRPr="004855E1">
        <w:t xml:space="preserve"> architektūrą. Sistema nėra akumuliatorinė</w:t>
      </w:r>
      <w:r w:rsidR="0017395D" w:rsidRPr="004855E1">
        <w:t>: paskirties</w:t>
      </w:r>
      <w:r w:rsidR="006B71DC" w:rsidRPr="004855E1">
        <w:t xml:space="preserve"> </w:t>
      </w:r>
      <w:r w:rsidR="0017395D" w:rsidRPr="004855E1">
        <w:t>(</w:t>
      </w:r>
      <w:r w:rsidR="0017395D" w:rsidRPr="004855E1">
        <w:rPr>
          <w:i/>
          <w:iCs/>
        </w:rPr>
        <w:t>destination</w:t>
      </w:r>
      <w:r w:rsidR="0017395D" w:rsidRPr="004855E1">
        <w:t xml:space="preserve">) </w:t>
      </w:r>
      <w:r w:rsidR="006B71DC" w:rsidRPr="004855E1">
        <w:t>magistral</w:t>
      </w:r>
      <w:r w:rsidR="0017395D" w:rsidRPr="004855E1">
        <w:t>ė</w:t>
      </w:r>
      <w:r w:rsidR="006B71DC" w:rsidRPr="004855E1">
        <w:t xml:space="preserve"> s</w:t>
      </w:r>
      <w:r w:rsidR="0017395D" w:rsidRPr="004855E1">
        <w:t>udaro duomenų</w:t>
      </w:r>
      <w:r w:rsidR="006B71DC" w:rsidRPr="004855E1">
        <w:t xml:space="preserve"> kelią</w:t>
      </w:r>
      <w:r w:rsidR="0017395D" w:rsidRPr="004855E1">
        <w:t>,</w:t>
      </w:r>
      <w:r w:rsidR="006B71DC" w:rsidRPr="004855E1">
        <w:t xml:space="preserve"> </w:t>
      </w:r>
      <w:r w:rsidR="0017395D" w:rsidRPr="004855E1">
        <w:t>kuriuo ALU grąžina apdorotus rezultatus į įvairius registrus</w:t>
      </w:r>
      <w:r w:rsidR="006B71DC" w:rsidRPr="004855E1">
        <w:t>.</w:t>
      </w:r>
      <w:r w:rsidR="0017395D" w:rsidRPr="004855E1">
        <w:t xml:space="preserve"> Šaltinio (</w:t>
      </w:r>
      <w:r w:rsidR="0017395D" w:rsidRPr="004855E1">
        <w:rPr>
          <w:i/>
          <w:iCs/>
        </w:rPr>
        <w:t>source</w:t>
      </w:r>
      <w:r w:rsidR="0017395D" w:rsidRPr="004855E1">
        <w:t xml:space="preserve">) magistralė – pagrindinis kelias, kuriuo funkciniai elementai (registrai, ALU ir kitos dalys) paima duomenis. </w:t>
      </w:r>
    </w:p>
    <w:p w14:paraId="28A7F1D2" w14:textId="00808567" w:rsidR="00760CD1" w:rsidRPr="004855E1" w:rsidRDefault="0017395D" w:rsidP="00302ACB">
      <w:pPr>
        <w:ind w:left="360"/>
      </w:pPr>
      <w:r w:rsidRPr="004855E1">
        <w:tab/>
        <w:t xml:space="preserve">- Intel 4040 </w:t>
      </w:r>
      <w:r w:rsidR="00E3064F" w:rsidRPr="004855E1">
        <w:t>paprastai laikoma registrų pagrindu sukurta architektūra, kuri taip pat remiasi vienu akumuliatoriumi aritmetinėms ir loginėms operacijoms. 4040 architektūra turi 24 indekso registr</w:t>
      </w:r>
      <w:r w:rsidR="00962FA1" w:rsidRPr="004855E1">
        <w:t xml:space="preserve">us, kurie gali būti naudojami adresavimui arba kaip laikinoji saugykla tarpiniams rezultatams. Mikroprocesorius naudoja hibridinį modelį (turi registrus bei akumuliatorių), tačiau didelis registrų kiekis ir jų panaudojimas leidžia jį apibūdinti kaip registrų pagrindu sukurtą, o ne akumuliatorinį. </w:t>
      </w:r>
    </w:p>
    <w:p w14:paraId="2EC7E8B4" w14:textId="77777777" w:rsidR="00541275" w:rsidRPr="004855E1" w:rsidRDefault="00541275" w:rsidP="00302ACB">
      <w:pPr>
        <w:ind w:left="360"/>
      </w:pPr>
    </w:p>
    <w:p w14:paraId="498FC9F4" w14:textId="5E095FD3" w:rsidR="00541275" w:rsidRPr="004855E1" w:rsidRDefault="00541275" w:rsidP="00302ACB">
      <w:pPr>
        <w:ind w:left="360"/>
        <w:rPr>
          <w:color w:val="EE0000"/>
          <w:sz w:val="32"/>
          <w:szCs w:val="32"/>
        </w:rPr>
      </w:pPr>
      <w:r w:rsidRPr="004855E1">
        <w:rPr>
          <w:color w:val="EE0000"/>
          <w:sz w:val="32"/>
          <w:szCs w:val="32"/>
        </w:rPr>
        <w:t>4. Adresų skaičius</w:t>
      </w:r>
    </w:p>
    <w:p w14:paraId="1C2FC6AF" w14:textId="0547F1F2" w:rsidR="00AC07E1" w:rsidRPr="004855E1" w:rsidRDefault="00AC07E1" w:rsidP="00302ACB">
      <w:pPr>
        <w:ind w:left="360"/>
        <w:rPr>
          <w:color w:val="000000" w:themeColor="text1"/>
          <w:sz w:val="32"/>
          <w:szCs w:val="32"/>
        </w:rPr>
      </w:pPr>
      <w:r w:rsidRPr="004855E1">
        <w:rPr>
          <w:color w:val="000000" w:themeColor="text1"/>
          <w:sz w:val="32"/>
          <w:szCs w:val="32"/>
        </w:rPr>
        <w:t>5. Registrai architektūrose</w:t>
      </w:r>
    </w:p>
    <w:p w14:paraId="1D4AFF2D" w14:textId="3B15409B" w:rsidR="00AC07E1" w:rsidRPr="004855E1" w:rsidRDefault="00AC07E1" w:rsidP="00302ACB">
      <w:pPr>
        <w:ind w:left="360"/>
        <w:rPr>
          <w:color w:val="000000" w:themeColor="text1"/>
          <w:sz w:val="22"/>
          <w:szCs w:val="22"/>
        </w:rPr>
      </w:pPr>
      <w:r w:rsidRPr="004855E1">
        <w:rPr>
          <w:color w:val="000000" w:themeColor="text1"/>
          <w:sz w:val="22"/>
          <w:szCs w:val="22"/>
        </w:rPr>
        <w:tab/>
        <w:t xml:space="preserve">- Intel 4040 </w:t>
      </w:r>
      <w:r w:rsidR="00516BC2" w:rsidRPr="004855E1">
        <w:rPr>
          <w:color w:val="000000" w:themeColor="text1"/>
          <w:sz w:val="22"/>
          <w:szCs w:val="22"/>
        </w:rPr>
        <w:t>– 24x4 bitų indeksiniai registrai. Jie gali būti naudojami adresavimui arba kaip laikinoji atmintis skaičiavimo rezultatams saugoti. Registrai skirstomi į bankus (</w:t>
      </w:r>
      <w:r w:rsidR="00516BC2" w:rsidRPr="004855E1">
        <w:rPr>
          <w:i/>
          <w:iCs/>
          <w:color w:val="000000" w:themeColor="text1"/>
          <w:sz w:val="22"/>
          <w:szCs w:val="22"/>
        </w:rPr>
        <w:t>banks</w:t>
      </w:r>
      <w:r w:rsidR="00516BC2" w:rsidRPr="004855E1">
        <w:rPr>
          <w:color w:val="000000" w:themeColor="text1"/>
          <w:sz w:val="22"/>
          <w:szCs w:val="22"/>
        </w:rPr>
        <w:t>): bank 0 (16 registrų) ir bank 1 (8 registrai), kurie naudojami efektyviai valdyti pertrauktis (</w:t>
      </w:r>
      <w:r w:rsidR="00E7487F" w:rsidRPr="004855E1">
        <w:rPr>
          <w:i/>
          <w:iCs/>
          <w:color w:val="000000" w:themeColor="text1"/>
          <w:sz w:val="22"/>
          <w:szCs w:val="22"/>
        </w:rPr>
        <w:t>interrupt</w:t>
      </w:r>
      <w:r w:rsidR="00E7487F" w:rsidRPr="004855E1">
        <w:rPr>
          <w:color w:val="000000" w:themeColor="text1"/>
          <w:sz w:val="22"/>
          <w:szCs w:val="22"/>
        </w:rPr>
        <w:t xml:space="preserve">). Įvykus pertraukčiai, galima perjungti į </w:t>
      </w:r>
      <w:r w:rsidR="00E7487F" w:rsidRPr="004855E1">
        <w:rPr>
          <w:i/>
          <w:iCs/>
          <w:color w:val="000000" w:themeColor="text1"/>
          <w:sz w:val="22"/>
          <w:szCs w:val="22"/>
        </w:rPr>
        <w:t xml:space="preserve">bank 1, </w:t>
      </w:r>
      <w:r w:rsidR="00E7487F" w:rsidRPr="004855E1">
        <w:rPr>
          <w:color w:val="000000" w:themeColor="text1"/>
          <w:sz w:val="22"/>
          <w:szCs w:val="22"/>
        </w:rPr>
        <w:t xml:space="preserve">kas leidžia panaudoti 8 registrus neperrašant duomenų, esančių </w:t>
      </w:r>
      <w:r w:rsidR="00E7487F" w:rsidRPr="004855E1">
        <w:rPr>
          <w:i/>
          <w:iCs/>
          <w:color w:val="000000" w:themeColor="text1"/>
          <w:sz w:val="22"/>
          <w:szCs w:val="22"/>
        </w:rPr>
        <w:t>bank 0</w:t>
      </w:r>
      <w:r w:rsidR="00E7487F" w:rsidRPr="004855E1">
        <w:rPr>
          <w:color w:val="000000" w:themeColor="text1"/>
          <w:sz w:val="22"/>
          <w:szCs w:val="22"/>
        </w:rPr>
        <w:t xml:space="preserve">, taip leidžiant greitą perjungimą ir vengiant lėto registrų išsaugojimo. </w:t>
      </w:r>
    </w:p>
    <w:p w14:paraId="22F45EED" w14:textId="77777777" w:rsidR="00E7487F" w:rsidRPr="004855E1" w:rsidRDefault="00E7487F" w:rsidP="00302ACB">
      <w:pPr>
        <w:ind w:left="360"/>
        <w:rPr>
          <w:color w:val="000000" w:themeColor="text1"/>
          <w:sz w:val="22"/>
          <w:szCs w:val="22"/>
        </w:rPr>
      </w:pPr>
    </w:p>
    <w:p w14:paraId="22A9EFD7" w14:textId="671C3FAB" w:rsidR="00E7487F" w:rsidRPr="004855E1" w:rsidRDefault="00E7487F" w:rsidP="008700FD">
      <w:pPr>
        <w:pStyle w:val="ListParagraph"/>
        <w:ind w:left="360" w:right="-154" w:firstLine="540"/>
        <w:rPr>
          <w:color w:val="EE0000"/>
          <w:sz w:val="22"/>
          <w:szCs w:val="22"/>
        </w:rPr>
      </w:pPr>
      <w:r w:rsidRPr="004855E1">
        <w:rPr>
          <w:color w:val="EE0000"/>
          <w:sz w:val="22"/>
          <w:szCs w:val="22"/>
        </w:rPr>
        <w:tab/>
      </w:r>
      <w:r w:rsidRPr="004855E1">
        <w:rPr>
          <w:color w:val="000000" w:themeColor="text1"/>
          <w:sz w:val="22"/>
          <w:szCs w:val="22"/>
        </w:rPr>
        <w:t xml:space="preserve">-AN/UYK-20 </w:t>
      </w:r>
      <w:r w:rsidR="008700FD" w:rsidRPr="004855E1">
        <w:rPr>
          <w:color w:val="000000" w:themeColor="text1"/>
          <w:sz w:val="22"/>
          <w:szCs w:val="22"/>
        </w:rPr>
        <w:t xml:space="preserve">standartinis centrinis procesorius </w:t>
      </w:r>
      <w:r w:rsidRPr="004855E1">
        <w:rPr>
          <w:color w:val="000000" w:themeColor="text1"/>
          <w:sz w:val="22"/>
          <w:szCs w:val="22"/>
        </w:rPr>
        <w:t xml:space="preserve">naudojo 16 didelio greičio </w:t>
      </w:r>
      <w:r w:rsidR="008700FD" w:rsidRPr="004855E1">
        <w:rPr>
          <w:color w:val="000000" w:themeColor="text1"/>
          <w:sz w:val="22"/>
          <w:szCs w:val="22"/>
        </w:rPr>
        <w:t xml:space="preserve">, 16 bitų, </w:t>
      </w:r>
      <w:r w:rsidRPr="004855E1">
        <w:rPr>
          <w:color w:val="000000" w:themeColor="text1"/>
          <w:sz w:val="22"/>
          <w:szCs w:val="22"/>
        </w:rPr>
        <w:t xml:space="preserve">bendrosios paskirties registrus. </w:t>
      </w:r>
      <w:r w:rsidR="008700FD" w:rsidRPr="004855E1">
        <w:rPr>
          <w:color w:val="000000" w:themeColor="text1"/>
          <w:sz w:val="22"/>
          <w:szCs w:val="22"/>
        </w:rPr>
        <w:t xml:space="preserve">Galima sir antrasis 16 registrų rinkinys, bet jis pasirinktinas. Bendrosios paskirties registrai užtikrina itin greitą parametrų ar duomenų apdorojimą, sumažindami reikalingų kreipinių į pagrindinę atmintį skaičių. </w:t>
      </w:r>
    </w:p>
    <w:p w14:paraId="515AA91D" w14:textId="77777777" w:rsidR="00AC07E1" w:rsidRPr="004855E1" w:rsidRDefault="00AC07E1" w:rsidP="00302ACB">
      <w:pPr>
        <w:ind w:left="360"/>
        <w:rPr>
          <w:color w:val="EE0000"/>
          <w:sz w:val="32"/>
          <w:szCs w:val="32"/>
        </w:rPr>
      </w:pPr>
    </w:p>
    <w:p w14:paraId="69801C15" w14:textId="77777777" w:rsidR="00AC41C2" w:rsidRPr="004855E1" w:rsidRDefault="00AC41C2" w:rsidP="00302ACB">
      <w:pPr>
        <w:ind w:left="360"/>
        <w:rPr>
          <w:color w:val="EE0000"/>
          <w:sz w:val="32"/>
          <w:szCs w:val="32"/>
        </w:rPr>
      </w:pPr>
    </w:p>
    <w:p w14:paraId="20AB0E01" w14:textId="42B7D256" w:rsidR="00AC41C2" w:rsidRPr="004855E1" w:rsidRDefault="00AC41C2" w:rsidP="00302ACB">
      <w:pPr>
        <w:ind w:left="360"/>
        <w:rPr>
          <w:color w:val="000000" w:themeColor="text1"/>
          <w:sz w:val="32"/>
          <w:szCs w:val="32"/>
        </w:rPr>
      </w:pPr>
      <w:r w:rsidRPr="004855E1">
        <w:rPr>
          <w:color w:val="000000" w:themeColor="text1"/>
          <w:sz w:val="32"/>
          <w:szCs w:val="32"/>
        </w:rPr>
        <w:lastRenderedPageBreak/>
        <w:t>6. Požymių bitai</w:t>
      </w:r>
    </w:p>
    <w:p w14:paraId="0906E2A3" w14:textId="3CAA60D0" w:rsidR="00AC41C2" w:rsidRPr="004855E1" w:rsidRDefault="00AC41C2" w:rsidP="00302ACB">
      <w:pPr>
        <w:ind w:left="360"/>
        <w:rPr>
          <w:color w:val="000000" w:themeColor="text1"/>
          <w:sz w:val="22"/>
          <w:szCs w:val="22"/>
        </w:rPr>
      </w:pPr>
      <w:r w:rsidRPr="004855E1">
        <w:rPr>
          <w:color w:val="000000" w:themeColor="text1"/>
          <w:sz w:val="32"/>
          <w:szCs w:val="32"/>
        </w:rPr>
        <w:tab/>
      </w:r>
      <w:r w:rsidRPr="004855E1">
        <w:rPr>
          <w:color w:val="000000" w:themeColor="text1"/>
          <w:sz w:val="22"/>
          <w:szCs w:val="22"/>
        </w:rPr>
        <w:t xml:space="preserve">- Intel 4040 naudojo </w:t>
      </w:r>
      <w:r w:rsidRPr="004855E1">
        <w:rPr>
          <w:i/>
          <w:iCs/>
          <w:color w:val="000000" w:themeColor="text1"/>
          <w:sz w:val="22"/>
          <w:szCs w:val="22"/>
        </w:rPr>
        <w:t xml:space="preserve">Carry flip-flop, CY </w:t>
      </w:r>
      <w:r w:rsidRPr="004855E1">
        <w:rPr>
          <w:color w:val="000000" w:themeColor="text1"/>
          <w:sz w:val="22"/>
          <w:szCs w:val="22"/>
        </w:rPr>
        <w:t>aritmetinį požymio bitą, kuris žymi viršijimą atliekant sudėties operaciją (viršijus 4 bitų ribą) arba pasiskolinimą</w:t>
      </w:r>
      <w:r w:rsidR="0039238C" w:rsidRPr="004855E1">
        <w:rPr>
          <w:color w:val="000000" w:themeColor="text1"/>
          <w:sz w:val="22"/>
          <w:szCs w:val="22"/>
        </w:rPr>
        <w:t>,</w:t>
      </w:r>
      <w:r w:rsidRPr="004855E1">
        <w:rPr>
          <w:color w:val="000000" w:themeColor="text1"/>
          <w:sz w:val="22"/>
          <w:szCs w:val="22"/>
        </w:rPr>
        <w:t xml:space="preserve"> atliekant atimties operaciją, taip pat</w:t>
      </w:r>
      <w:r w:rsidRPr="004855E1">
        <w:rPr>
          <w:i/>
          <w:iCs/>
          <w:color w:val="000000" w:themeColor="text1"/>
          <w:sz w:val="22"/>
          <w:szCs w:val="22"/>
        </w:rPr>
        <w:t xml:space="preserve"> Test</w:t>
      </w:r>
      <w:r w:rsidRPr="004855E1">
        <w:rPr>
          <w:color w:val="000000" w:themeColor="text1"/>
          <w:sz w:val="22"/>
          <w:szCs w:val="22"/>
        </w:rPr>
        <w:t xml:space="preserve"> bitą, valdymo bitą, </w:t>
      </w:r>
      <w:r w:rsidR="001776AA" w:rsidRPr="004855E1">
        <w:rPr>
          <w:color w:val="000000" w:themeColor="text1"/>
          <w:sz w:val="22"/>
          <w:szCs w:val="22"/>
        </w:rPr>
        <w:t xml:space="preserve">kuris yra tiesioginis įvesties </w:t>
      </w:r>
      <w:r w:rsidR="001776AA" w:rsidRPr="004855E1">
        <w:rPr>
          <w:i/>
          <w:iCs/>
          <w:color w:val="000000" w:themeColor="text1"/>
          <w:sz w:val="22"/>
          <w:szCs w:val="22"/>
        </w:rPr>
        <w:t xml:space="preserve">pin, </w:t>
      </w:r>
      <w:r w:rsidR="001776AA" w:rsidRPr="004855E1">
        <w:rPr>
          <w:color w:val="000000" w:themeColor="text1"/>
          <w:sz w:val="22"/>
          <w:szCs w:val="22"/>
        </w:rPr>
        <w:t xml:space="preserve">leidžiantis procesoriui greitai patikrinti išorinio I/O įrenginio būseną ir atlikti sąlyginį šuolį. </w:t>
      </w:r>
    </w:p>
    <w:p w14:paraId="37A476CD" w14:textId="26DEE145" w:rsidR="001776AA" w:rsidRPr="004855E1" w:rsidRDefault="001776AA" w:rsidP="00302ACB">
      <w:pPr>
        <w:ind w:left="360"/>
        <w:rPr>
          <w:color w:val="000000" w:themeColor="text1"/>
          <w:sz w:val="22"/>
          <w:szCs w:val="22"/>
        </w:rPr>
      </w:pPr>
      <w:r w:rsidRPr="004855E1">
        <w:rPr>
          <w:color w:val="000000" w:themeColor="text1"/>
          <w:sz w:val="22"/>
          <w:szCs w:val="22"/>
        </w:rPr>
        <w:tab/>
        <w:t xml:space="preserve">- AN/UYK-20 </w:t>
      </w:r>
      <w:r w:rsidR="00E97A58" w:rsidRPr="004855E1">
        <w:rPr>
          <w:color w:val="000000" w:themeColor="text1"/>
          <w:sz w:val="22"/>
          <w:szCs w:val="22"/>
        </w:rPr>
        <w:t>turėjo pilną statuso registrą su požymių bitų rinkiniu. Jis buvo reikalingas saugoti ir valdyti CPU būseną, paskutinių atliktų aritmetinių ar loginių operacijų rezultatus</w:t>
      </w:r>
      <w:r w:rsidR="00516116" w:rsidRPr="004855E1">
        <w:rPr>
          <w:color w:val="000000" w:themeColor="text1"/>
          <w:sz w:val="22"/>
          <w:szCs w:val="22"/>
        </w:rPr>
        <w:t>. Toliau pateikiami mikrokompiuterio požymio bitai:</w:t>
      </w:r>
    </w:p>
    <w:p w14:paraId="532576F8" w14:textId="1E94EAAC" w:rsidR="00516116" w:rsidRPr="004855E1" w:rsidRDefault="00516116" w:rsidP="004855E1">
      <w:pPr>
        <w:ind w:left="1656"/>
        <w:rPr>
          <w:color w:val="000000" w:themeColor="text1"/>
          <w:sz w:val="22"/>
          <w:szCs w:val="22"/>
        </w:rPr>
      </w:pPr>
      <w:r w:rsidRPr="004855E1">
        <w:rPr>
          <w:color w:val="000000" w:themeColor="text1"/>
          <w:sz w:val="22"/>
          <w:szCs w:val="22"/>
        </w:rPr>
        <w:t>- Perkėlimo žymeklis (carry designator</w:t>
      </w:r>
      <w:r w:rsidR="0039238C" w:rsidRPr="004855E1">
        <w:rPr>
          <w:color w:val="000000" w:themeColor="text1"/>
          <w:sz w:val="22"/>
          <w:szCs w:val="22"/>
        </w:rPr>
        <w:t xml:space="preserve">) nurodo, ar įvyko perkėlimas iš vyriausio bito pozicijos (16-o bito) arba pasiskolinimas į jį. Jis aktualus </w:t>
      </w:r>
      <w:r w:rsidR="0039238C" w:rsidRPr="004855E1">
        <w:rPr>
          <w:i/>
          <w:iCs/>
          <w:color w:val="000000" w:themeColor="text1"/>
          <w:sz w:val="22"/>
          <w:szCs w:val="22"/>
        </w:rPr>
        <w:t>unsigned</w:t>
      </w:r>
      <w:r w:rsidR="0039238C" w:rsidRPr="004855E1">
        <w:rPr>
          <w:color w:val="000000" w:themeColor="text1"/>
          <w:sz w:val="22"/>
          <w:szCs w:val="22"/>
        </w:rPr>
        <w:t xml:space="preserve"> skaičių aritmetikai ir daugiabitei aritmetikai;</w:t>
      </w:r>
    </w:p>
    <w:p w14:paraId="6D5299C3" w14:textId="51FB913D" w:rsidR="0039238C" w:rsidRPr="004855E1" w:rsidRDefault="0039238C" w:rsidP="004855E1">
      <w:pPr>
        <w:ind w:left="1656"/>
        <w:rPr>
          <w:color w:val="000000" w:themeColor="text1"/>
          <w:sz w:val="22"/>
          <w:szCs w:val="22"/>
        </w:rPr>
      </w:pPr>
      <w:r w:rsidRPr="004855E1">
        <w:rPr>
          <w:color w:val="000000" w:themeColor="text1"/>
          <w:sz w:val="22"/>
          <w:szCs w:val="22"/>
        </w:rPr>
        <w:t xml:space="preserve">- Pertekliaus žymeklis (Overflow designator) nurodo, ar aritmetinė operacija viršijo maksimalų ir minimalų leistiną diapozoną, kai skaičiuojama su </w:t>
      </w:r>
      <w:r w:rsidRPr="004855E1">
        <w:rPr>
          <w:i/>
          <w:iCs/>
          <w:color w:val="000000" w:themeColor="text1"/>
          <w:sz w:val="22"/>
          <w:szCs w:val="22"/>
        </w:rPr>
        <w:t>signed</w:t>
      </w:r>
      <w:r w:rsidRPr="004855E1">
        <w:rPr>
          <w:color w:val="000000" w:themeColor="text1"/>
          <w:sz w:val="22"/>
          <w:szCs w:val="22"/>
        </w:rPr>
        <w:t xml:space="preserve"> skaičiais. Jis atspindi ženklo klaidas (pvz., kai dviejų teigiamų skaičių sudėtis duoda neigiamą rezultatą);</w:t>
      </w:r>
    </w:p>
    <w:p w14:paraId="59E63177" w14:textId="16B7C90B" w:rsidR="0039238C" w:rsidRDefault="0039238C" w:rsidP="004855E1">
      <w:pPr>
        <w:ind w:left="1656"/>
        <w:rPr>
          <w:color w:val="000000" w:themeColor="text1"/>
          <w:sz w:val="22"/>
          <w:szCs w:val="22"/>
        </w:rPr>
      </w:pPr>
      <w:r w:rsidRPr="004855E1">
        <w:rPr>
          <w:color w:val="000000" w:themeColor="text1"/>
          <w:sz w:val="22"/>
          <w:szCs w:val="22"/>
        </w:rPr>
        <w:t>- Būklės žymekliai (Condition codes</w:t>
      </w:r>
      <w:r w:rsidR="00FE4F8B" w:rsidRPr="004855E1">
        <w:rPr>
          <w:color w:val="000000" w:themeColor="text1"/>
          <w:sz w:val="22"/>
          <w:szCs w:val="22"/>
        </w:rPr>
        <w:t>), tai bitai, kurie nurodo operacijos rezultatą: Nulis</w:t>
      </w:r>
      <w:r w:rsidR="004855E1" w:rsidRPr="004855E1">
        <w:rPr>
          <w:color w:val="000000" w:themeColor="text1"/>
          <w:sz w:val="22"/>
          <w:szCs w:val="22"/>
        </w:rPr>
        <w:t xml:space="preserve"> (</w:t>
      </w:r>
      <w:r w:rsidR="00BE7538">
        <w:rPr>
          <w:color w:val="000000" w:themeColor="text1"/>
          <w:sz w:val="22"/>
          <w:szCs w:val="22"/>
        </w:rPr>
        <w:t xml:space="preserve">Zero) </w:t>
      </w:r>
      <w:r w:rsidR="004855E1" w:rsidRPr="004855E1">
        <w:rPr>
          <w:color w:val="000000" w:themeColor="text1"/>
          <w:sz w:val="22"/>
          <w:szCs w:val="22"/>
        </w:rPr>
        <w:t>teigiamas</w:t>
      </w:r>
      <w:r w:rsidR="00BE7538">
        <w:rPr>
          <w:color w:val="000000" w:themeColor="text1"/>
          <w:sz w:val="22"/>
          <w:szCs w:val="22"/>
        </w:rPr>
        <w:t xml:space="preserve"> (Positive)</w:t>
      </w:r>
      <w:r w:rsidR="004855E1" w:rsidRPr="004855E1">
        <w:rPr>
          <w:color w:val="000000" w:themeColor="text1"/>
          <w:sz w:val="22"/>
          <w:szCs w:val="22"/>
        </w:rPr>
        <w:t xml:space="preserve">  arba neigiamas</w:t>
      </w:r>
      <w:r w:rsidR="00BE7538">
        <w:rPr>
          <w:color w:val="000000" w:themeColor="text1"/>
          <w:sz w:val="22"/>
          <w:szCs w:val="22"/>
        </w:rPr>
        <w:t xml:space="preserve"> (Negative)</w:t>
      </w:r>
      <w:r w:rsidR="004855E1" w:rsidRPr="004855E1">
        <w:rPr>
          <w:color w:val="000000" w:themeColor="text1"/>
          <w:sz w:val="22"/>
          <w:szCs w:val="22"/>
        </w:rPr>
        <w:t xml:space="preserve">. </w:t>
      </w:r>
    </w:p>
    <w:p w14:paraId="093642DD" w14:textId="5FDA1DF1" w:rsidR="00334597" w:rsidRDefault="00334597" w:rsidP="00334597">
      <w:pPr>
        <w:ind w:firstLine="360"/>
        <w:rPr>
          <w:color w:val="000000" w:themeColor="text1"/>
          <w:sz w:val="32"/>
          <w:szCs w:val="32"/>
          <w:lang w:val="en-US"/>
        </w:rPr>
      </w:pPr>
      <w:r w:rsidRPr="00334597">
        <w:rPr>
          <w:color w:val="000000" w:themeColor="text1"/>
          <w:sz w:val="32"/>
          <w:szCs w:val="32"/>
          <w:lang w:val="en-US"/>
        </w:rPr>
        <w:t xml:space="preserve">7. </w:t>
      </w:r>
      <w:proofErr w:type="spellStart"/>
      <w:r w:rsidRPr="00334597">
        <w:rPr>
          <w:color w:val="000000" w:themeColor="text1"/>
          <w:sz w:val="32"/>
          <w:szCs w:val="32"/>
          <w:lang w:val="en-US"/>
        </w:rPr>
        <w:t>Architektūrų</w:t>
      </w:r>
      <w:proofErr w:type="spellEnd"/>
      <w:r w:rsidRPr="00334597">
        <w:rPr>
          <w:color w:val="000000" w:themeColor="text1"/>
          <w:sz w:val="32"/>
          <w:szCs w:val="32"/>
          <w:lang w:val="en-US"/>
        </w:rPr>
        <w:t xml:space="preserve"> </w:t>
      </w:r>
      <w:proofErr w:type="spellStart"/>
      <w:r w:rsidRPr="00334597">
        <w:rPr>
          <w:color w:val="000000" w:themeColor="text1"/>
          <w:sz w:val="32"/>
          <w:szCs w:val="32"/>
          <w:lang w:val="en-US"/>
        </w:rPr>
        <w:t>duomenų</w:t>
      </w:r>
      <w:proofErr w:type="spellEnd"/>
      <w:r w:rsidRPr="00334597">
        <w:rPr>
          <w:color w:val="000000" w:themeColor="text1"/>
          <w:sz w:val="32"/>
          <w:szCs w:val="32"/>
          <w:lang w:val="en-US"/>
        </w:rPr>
        <w:t xml:space="preserve"> </w:t>
      </w:r>
      <w:proofErr w:type="spellStart"/>
      <w:r w:rsidRPr="00334597">
        <w:rPr>
          <w:color w:val="000000" w:themeColor="text1"/>
          <w:sz w:val="32"/>
          <w:szCs w:val="32"/>
          <w:lang w:val="en-US"/>
        </w:rPr>
        <w:t>plotis</w:t>
      </w:r>
      <w:proofErr w:type="spellEnd"/>
    </w:p>
    <w:p w14:paraId="13F627C5" w14:textId="065592FE" w:rsidR="00334597" w:rsidRPr="00334597" w:rsidRDefault="00334597" w:rsidP="00334597">
      <w:pPr>
        <w:ind w:firstLine="360"/>
        <w:rPr>
          <w:color w:val="000000" w:themeColor="text1"/>
          <w:sz w:val="22"/>
          <w:szCs w:val="22"/>
          <w:lang w:val="en-US"/>
        </w:rPr>
      </w:pPr>
      <w:r>
        <w:rPr>
          <w:color w:val="000000" w:themeColor="text1"/>
          <w:sz w:val="22"/>
          <w:szCs w:val="22"/>
          <w:lang w:val="en-US"/>
        </w:rPr>
        <w:tab/>
        <w:t xml:space="preserve"> - AN/UYK-20 </w:t>
      </w:r>
      <w:proofErr w:type="spellStart"/>
      <w:r>
        <w:rPr>
          <w:color w:val="000000" w:themeColor="text1"/>
          <w:sz w:val="22"/>
          <w:szCs w:val="22"/>
          <w:lang w:val="en-US"/>
        </w:rPr>
        <w:t>mikrokompiuteri</w:t>
      </w:r>
      <w:r w:rsidR="001C42CD">
        <w:rPr>
          <w:color w:val="000000" w:themeColor="text1"/>
          <w:sz w:val="22"/>
          <w:szCs w:val="22"/>
          <w:lang w:val="en-US"/>
        </w:rPr>
        <w:t>o</w:t>
      </w:r>
      <w:proofErr w:type="spellEnd"/>
      <w:r w:rsidR="001C42CD">
        <w:rPr>
          <w:color w:val="000000" w:themeColor="text1"/>
          <w:sz w:val="22"/>
          <w:szCs w:val="22"/>
          <w:lang w:val="en-US"/>
        </w:rPr>
        <w:t xml:space="preserve"> </w:t>
      </w:r>
    </w:p>
    <w:p w14:paraId="44D63588" w14:textId="77777777" w:rsidR="00760CD1" w:rsidRPr="004855E1" w:rsidRDefault="00760CD1" w:rsidP="00302ACB">
      <w:pPr>
        <w:ind w:left="360"/>
      </w:pPr>
    </w:p>
    <w:p w14:paraId="233257EE" w14:textId="77777777" w:rsidR="00760CD1" w:rsidRPr="004855E1" w:rsidRDefault="00760CD1" w:rsidP="00302ACB">
      <w:pPr>
        <w:ind w:left="360"/>
      </w:pPr>
    </w:p>
    <w:p w14:paraId="6068B450" w14:textId="77777777" w:rsidR="00760CD1" w:rsidRPr="004855E1" w:rsidRDefault="00760CD1" w:rsidP="00302ACB">
      <w:pPr>
        <w:ind w:left="360"/>
      </w:pPr>
    </w:p>
    <w:p w14:paraId="7156FBF4" w14:textId="77777777" w:rsidR="00760CD1" w:rsidRPr="004855E1" w:rsidRDefault="00760CD1" w:rsidP="00302ACB">
      <w:pPr>
        <w:ind w:left="360"/>
      </w:pPr>
    </w:p>
    <w:p w14:paraId="4F99051E" w14:textId="44742E9E" w:rsidR="00760CD1" w:rsidRPr="004855E1" w:rsidRDefault="00760CD1" w:rsidP="00302ACB">
      <w:pPr>
        <w:ind w:left="360"/>
      </w:pPr>
      <w:r w:rsidRPr="004855E1">
        <w:t>Šaltiniai:</w:t>
      </w:r>
    </w:p>
    <w:p w14:paraId="3D36A071" w14:textId="02ED763E" w:rsidR="00760CD1" w:rsidRPr="004855E1" w:rsidRDefault="00760CD1" w:rsidP="00302ACB">
      <w:pPr>
        <w:ind w:left="360"/>
      </w:pPr>
      <w:hyperlink r:id="rId5" w:history="1">
        <w:r w:rsidRPr="004855E1">
          <w:rPr>
            <w:rStyle w:val="Hyperlink"/>
          </w:rPr>
          <w:t>https://en.wikipedia.org/wiki/10_%C2%B5m_process</w:t>
        </w:r>
      </w:hyperlink>
    </w:p>
    <w:p w14:paraId="501B6A17" w14:textId="5F8118C2" w:rsidR="00760CD1" w:rsidRPr="004855E1" w:rsidRDefault="00760CD1" w:rsidP="00302ACB">
      <w:pPr>
        <w:ind w:left="360"/>
      </w:pPr>
      <w:hyperlink r:id="rId6" w:history="1">
        <w:r w:rsidRPr="004855E1">
          <w:rPr>
            <w:rStyle w:val="Hyperlink"/>
          </w:rPr>
          <w:t>https://en.wikipedia.org/wiki/Intel_4040</w:t>
        </w:r>
      </w:hyperlink>
    </w:p>
    <w:p w14:paraId="07A08302" w14:textId="47E66DC0" w:rsidR="00760CD1" w:rsidRPr="004855E1" w:rsidRDefault="00760CD1" w:rsidP="00302ACB">
      <w:pPr>
        <w:ind w:left="360"/>
      </w:pPr>
      <w:hyperlink r:id="rId7" w:history="1">
        <w:r w:rsidRPr="004855E1">
          <w:rPr>
            <w:rStyle w:val="Hyperlink"/>
          </w:rPr>
          <w:t>https://en.wikipedia.org/wiki/PMOS_logic</w:t>
        </w:r>
      </w:hyperlink>
    </w:p>
    <w:p w14:paraId="65C3948F" w14:textId="797EFECD" w:rsidR="00760CD1" w:rsidRPr="004855E1" w:rsidRDefault="000E27C3" w:rsidP="00302ACB">
      <w:pPr>
        <w:ind w:left="360"/>
      </w:pPr>
      <w:hyperlink r:id="rId8" w:history="1">
        <w:r w:rsidRPr="004855E1">
          <w:rPr>
            <w:rStyle w:val="Hyperlink"/>
          </w:rPr>
          <w:t>https://en.wikipedia.org/wiki/AN/UYK-20</w:t>
        </w:r>
      </w:hyperlink>
    </w:p>
    <w:p w14:paraId="5481D89A" w14:textId="59D37371" w:rsidR="000E27C3" w:rsidRPr="004855E1" w:rsidRDefault="000E27C3" w:rsidP="00302ACB">
      <w:pPr>
        <w:ind w:left="360"/>
      </w:pPr>
      <w:hyperlink r:id="rId9" w:history="1">
        <w:r w:rsidRPr="004855E1">
          <w:rPr>
            <w:rStyle w:val="Hyperlink"/>
          </w:rPr>
          <w:t>https://bitsavers.org/pdf/univac/military/an_uyk-20/PX10431C_AN_UYK-20_Technical_Description_Nov76.pdf?utm_source=chatgpt.com</w:t>
        </w:r>
      </w:hyperlink>
    </w:p>
    <w:p w14:paraId="4A480F52" w14:textId="63BB53EB" w:rsidR="00516116" w:rsidRPr="004855E1" w:rsidRDefault="00516116" w:rsidP="00302ACB">
      <w:pPr>
        <w:ind w:left="360"/>
      </w:pPr>
      <w:hyperlink r:id="rId10" w:history="1">
        <w:r w:rsidRPr="004855E1">
          <w:rPr>
            <w:rStyle w:val="Hyperlink"/>
          </w:rPr>
          <w:t>https://archive.org/stream/DTIC_ADA039170/DTIC_ADA039170_djvu.txt</w:t>
        </w:r>
      </w:hyperlink>
    </w:p>
    <w:p w14:paraId="31A85934" w14:textId="4CE8DA67" w:rsidR="00FE4F8B" w:rsidRPr="004855E1" w:rsidRDefault="00FE4F8B" w:rsidP="00302ACB">
      <w:pPr>
        <w:ind w:left="360"/>
      </w:pPr>
      <w:hyperlink r:id="rId11" w:history="1">
        <w:r w:rsidRPr="004855E1">
          <w:rPr>
            <w:rStyle w:val="Hyperlink"/>
          </w:rPr>
          <w:t>https://datasheets.chipdb.org/Intel/MCS-40/4040.pdf</w:t>
        </w:r>
      </w:hyperlink>
    </w:p>
    <w:p w14:paraId="2A6F80D4" w14:textId="77777777" w:rsidR="00FE4F8B" w:rsidRPr="004855E1" w:rsidRDefault="00FE4F8B" w:rsidP="00302ACB">
      <w:pPr>
        <w:ind w:left="360"/>
      </w:pPr>
    </w:p>
    <w:p w14:paraId="5FAD4C9E" w14:textId="77777777" w:rsidR="00516116" w:rsidRPr="004855E1" w:rsidRDefault="00516116" w:rsidP="00302ACB">
      <w:pPr>
        <w:ind w:left="360"/>
      </w:pPr>
    </w:p>
    <w:p w14:paraId="7ACA5C73" w14:textId="77777777" w:rsidR="000E27C3" w:rsidRPr="004855E1" w:rsidRDefault="000E27C3" w:rsidP="00302ACB">
      <w:pPr>
        <w:ind w:left="360"/>
      </w:pPr>
    </w:p>
    <w:p w14:paraId="477851B4" w14:textId="77777777" w:rsidR="00ED0DCA" w:rsidRPr="004855E1" w:rsidRDefault="00ED0DCA" w:rsidP="00283CB5">
      <w:pPr>
        <w:ind w:left="360"/>
      </w:pPr>
    </w:p>
    <w:p w14:paraId="4698102F" w14:textId="77777777" w:rsidR="00ED0DCA" w:rsidRPr="004855E1" w:rsidRDefault="00ED0DCA" w:rsidP="00283CB5">
      <w:pPr>
        <w:ind w:left="360"/>
      </w:pPr>
    </w:p>
    <w:p w14:paraId="592287FB" w14:textId="77777777" w:rsidR="00283CB5" w:rsidRPr="00283CB5" w:rsidRDefault="00283CB5" w:rsidP="00283CB5">
      <w:pPr>
        <w:jc w:val="center"/>
        <w:rPr>
          <w:lang w:val="en-US"/>
        </w:rPr>
      </w:pPr>
    </w:p>
    <w:sectPr w:rsidR="00283CB5" w:rsidRPr="00283CB5">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81891"/>
    <w:multiLevelType w:val="hybridMultilevel"/>
    <w:tmpl w:val="50D2FC86"/>
    <w:lvl w:ilvl="0" w:tplc="9670AC80">
      <w:numFmt w:val="bullet"/>
      <w:lvlText w:val="-"/>
      <w:lvlJc w:val="left"/>
      <w:pPr>
        <w:ind w:left="720" w:hanging="360"/>
      </w:pPr>
      <w:rPr>
        <w:rFonts w:ascii="Calibri" w:eastAsiaTheme="minorHAnsi" w:hAnsi="Calibri" w:cs="Calibri"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1594048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B5"/>
    <w:rsid w:val="00056EFB"/>
    <w:rsid w:val="000B0F09"/>
    <w:rsid w:val="000D4672"/>
    <w:rsid w:val="000E27C3"/>
    <w:rsid w:val="0017395D"/>
    <w:rsid w:val="001776AA"/>
    <w:rsid w:val="001C42CD"/>
    <w:rsid w:val="00283CB5"/>
    <w:rsid w:val="00302ACB"/>
    <w:rsid w:val="00315629"/>
    <w:rsid w:val="00334597"/>
    <w:rsid w:val="0039238C"/>
    <w:rsid w:val="003D1E85"/>
    <w:rsid w:val="004855E1"/>
    <w:rsid w:val="004F7E29"/>
    <w:rsid w:val="00516116"/>
    <w:rsid w:val="00516BC2"/>
    <w:rsid w:val="00541275"/>
    <w:rsid w:val="00595E42"/>
    <w:rsid w:val="006B71DC"/>
    <w:rsid w:val="00732180"/>
    <w:rsid w:val="00760CD1"/>
    <w:rsid w:val="007D3454"/>
    <w:rsid w:val="008539C2"/>
    <w:rsid w:val="008700FD"/>
    <w:rsid w:val="008C47E4"/>
    <w:rsid w:val="00962FA1"/>
    <w:rsid w:val="00AC07E1"/>
    <w:rsid w:val="00AC41C2"/>
    <w:rsid w:val="00BE7538"/>
    <w:rsid w:val="00BF6017"/>
    <w:rsid w:val="00E3064F"/>
    <w:rsid w:val="00E7487F"/>
    <w:rsid w:val="00E85A19"/>
    <w:rsid w:val="00E976ED"/>
    <w:rsid w:val="00E97A58"/>
    <w:rsid w:val="00EA1D63"/>
    <w:rsid w:val="00ED0DCA"/>
    <w:rsid w:val="00FE4F8B"/>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3569"/>
  <w15:chartTrackingRefBased/>
  <w15:docId w15:val="{49A24A4E-9F22-4729-8266-CF3527FA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C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C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C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C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C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C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CB5"/>
    <w:rPr>
      <w:rFonts w:eastAsiaTheme="majorEastAsia" w:cstheme="majorBidi"/>
      <w:color w:val="272727" w:themeColor="text1" w:themeTint="D8"/>
    </w:rPr>
  </w:style>
  <w:style w:type="paragraph" w:styleId="Title">
    <w:name w:val="Title"/>
    <w:basedOn w:val="Normal"/>
    <w:next w:val="Normal"/>
    <w:link w:val="TitleChar"/>
    <w:uiPriority w:val="10"/>
    <w:qFormat/>
    <w:rsid w:val="0028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83CB5"/>
    <w:rPr>
      <w:i/>
      <w:iCs/>
      <w:color w:val="404040" w:themeColor="text1" w:themeTint="BF"/>
    </w:rPr>
  </w:style>
  <w:style w:type="paragraph" w:styleId="ListParagraph">
    <w:name w:val="List Paragraph"/>
    <w:basedOn w:val="Normal"/>
    <w:uiPriority w:val="34"/>
    <w:qFormat/>
    <w:rsid w:val="00283CB5"/>
    <w:pPr>
      <w:ind w:left="720"/>
      <w:contextualSpacing/>
    </w:pPr>
  </w:style>
  <w:style w:type="character" w:styleId="IntenseEmphasis">
    <w:name w:val="Intense Emphasis"/>
    <w:basedOn w:val="DefaultParagraphFont"/>
    <w:uiPriority w:val="21"/>
    <w:qFormat/>
    <w:rsid w:val="00283CB5"/>
    <w:rPr>
      <w:i/>
      <w:iCs/>
      <w:color w:val="2F5496" w:themeColor="accent1" w:themeShade="BF"/>
    </w:rPr>
  </w:style>
  <w:style w:type="paragraph" w:styleId="IntenseQuote">
    <w:name w:val="Intense Quote"/>
    <w:basedOn w:val="Normal"/>
    <w:next w:val="Normal"/>
    <w:link w:val="IntenseQuoteChar"/>
    <w:uiPriority w:val="30"/>
    <w:qFormat/>
    <w:rsid w:val="00283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CB5"/>
    <w:rPr>
      <w:i/>
      <w:iCs/>
      <w:color w:val="2F5496" w:themeColor="accent1" w:themeShade="BF"/>
    </w:rPr>
  </w:style>
  <w:style w:type="character" w:styleId="IntenseReference">
    <w:name w:val="Intense Reference"/>
    <w:basedOn w:val="DefaultParagraphFont"/>
    <w:uiPriority w:val="32"/>
    <w:qFormat/>
    <w:rsid w:val="00283CB5"/>
    <w:rPr>
      <w:b/>
      <w:bCs/>
      <w:smallCaps/>
      <w:color w:val="2F5496" w:themeColor="accent1" w:themeShade="BF"/>
      <w:spacing w:val="5"/>
    </w:rPr>
  </w:style>
  <w:style w:type="character" w:styleId="Hyperlink">
    <w:name w:val="Hyperlink"/>
    <w:basedOn w:val="DefaultParagraphFont"/>
    <w:uiPriority w:val="99"/>
    <w:unhideWhenUsed/>
    <w:rsid w:val="00E85A19"/>
    <w:rPr>
      <w:color w:val="0563C1" w:themeColor="hyperlink"/>
      <w:u w:val="single"/>
    </w:rPr>
  </w:style>
  <w:style w:type="character" w:styleId="UnresolvedMention">
    <w:name w:val="Unresolved Mention"/>
    <w:basedOn w:val="DefaultParagraphFont"/>
    <w:uiPriority w:val="99"/>
    <w:semiHidden/>
    <w:unhideWhenUsed/>
    <w:rsid w:val="00E85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N/UYK-2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PMOS_logi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ntel_4040" TargetMode="External"/><Relationship Id="rId11" Type="http://schemas.openxmlformats.org/officeDocument/2006/relationships/hyperlink" Target="https://datasheets.chipdb.org/Intel/MCS-40/4040.pdf" TargetMode="External"/><Relationship Id="rId5" Type="http://schemas.openxmlformats.org/officeDocument/2006/relationships/hyperlink" Target="https://en.wikipedia.org/wiki/10_%C2%B5m_process" TargetMode="External"/><Relationship Id="rId10" Type="http://schemas.openxmlformats.org/officeDocument/2006/relationships/hyperlink" Target="https://archive.org/stream/DTIC_ADA039170/DTIC_ADA039170_djvu.txt" TargetMode="External"/><Relationship Id="rId4" Type="http://schemas.openxmlformats.org/officeDocument/2006/relationships/webSettings" Target="webSettings.xml"/><Relationship Id="rId9" Type="http://schemas.openxmlformats.org/officeDocument/2006/relationships/hyperlink" Target="https://bitsavers.org/pdf/univac/military/an_uyk-20/PX10431C_AN_UYK-20_Technical_Description_Nov76.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1610</TotalTime>
  <Pages>4</Pages>
  <Words>3747</Words>
  <Characters>2137</Characters>
  <Application>Microsoft Office Word</Application>
  <DocSecurity>0</DocSecurity>
  <Lines>17</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Dorotėja Vindžigalskytė</dc:creator>
  <cp:keywords/>
  <dc:description/>
  <cp:lastModifiedBy>Dorotėja Vindžigalskytė</cp:lastModifiedBy>
  <cp:revision>7</cp:revision>
  <dcterms:created xsi:type="dcterms:W3CDTF">2025-11-11T13:33:00Z</dcterms:created>
  <dcterms:modified xsi:type="dcterms:W3CDTF">2025-11-17T09:08:00Z</dcterms:modified>
</cp:coreProperties>
</file>