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EE64D31">
      <w:pPr>
        <w:spacing w:before="120" w:after="60"/>
        <w:jc w:val="center"/>
      </w:pPr>
      <w:r>
        <w:rPr>
          <w:b/>
          <w:bCs/>
          <w:color w:val="1F4E78"/>
          <w:sz w:val="40"/>
          <w:szCs w:val="40"/>
        </w:rPr>
        <w:t>Business Intelligence Overview Report</w:t>
      </w:r>
    </w:p>
    <w:p w14:paraId="7CEA3379">
      <w:pPr>
        <w:spacing w:after="60"/>
        <w:jc w:val="center"/>
      </w:pPr>
      <w:r>
        <w:rPr>
          <w:i/>
          <w:iCs/>
          <w:color w:val="595959"/>
          <w:sz w:val="22"/>
          <w:szCs w:val="22"/>
        </w:rPr>
        <w:t>Week 2 — Business Intelligence &amp; Interactive Dashboard Development</w:t>
      </w:r>
    </w:p>
    <w:p w14:paraId="231DEFC5">
      <w:pPr>
        <w:pBdr>
          <w:bottom w:val="single" w:color="1F4E78" w:sz="6" w:space="8"/>
        </w:pBdr>
        <w:spacing w:after="300"/>
        <w:jc w:val="center"/>
        <w:rPr>
          <w:rFonts w:hint="default"/>
          <w:lang w:val="en-US"/>
        </w:rPr>
      </w:pPr>
      <w:r>
        <w:rPr>
          <w:color w:val="595959"/>
          <w:sz w:val="20"/>
          <w:szCs w:val="20"/>
        </w:rPr>
        <w:t xml:space="preserve">Prepared by: </w:t>
      </w:r>
      <w:r>
        <w:rPr>
          <w:rFonts w:hint="default"/>
          <w:color w:val="595959"/>
          <w:sz w:val="20"/>
          <w:szCs w:val="20"/>
          <w:lang w:val="en-US"/>
        </w:rPr>
        <w:t xml:space="preserve">Ekenga Pade </w:t>
      </w:r>
      <w:r>
        <w:rPr>
          <w:color w:val="595959"/>
          <w:sz w:val="20"/>
          <w:szCs w:val="20"/>
        </w:rPr>
        <w:t>Dorothy | Role: Junior Business Intelligence Analyst | Dataset: Global Superstore (2011</w:t>
      </w:r>
      <w:r>
        <w:rPr>
          <w:rFonts w:hint="default"/>
          <w:color w:val="595959"/>
          <w:sz w:val="20"/>
          <w:szCs w:val="20"/>
          <w:lang w:val="en-US"/>
        </w:rPr>
        <w:t>-</w:t>
      </w:r>
      <w:r>
        <w:rPr>
          <w:color w:val="595959"/>
          <w:sz w:val="20"/>
          <w:szCs w:val="20"/>
        </w:rPr>
        <w:t>2014</w:t>
      </w:r>
      <w:r>
        <w:rPr>
          <w:rFonts w:hint="default"/>
          <w:color w:val="595959"/>
          <w:sz w:val="20"/>
          <w:szCs w:val="20"/>
          <w:lang w:val="en-US"/>
        </w:rPr>
        <w:t>)</w:t>
      </w:r>
      <w:bookmarkStart w:id="0" w:name="_GoBack"/>
      <w:bookmarkEnd w:id="0"/>
    </w:p>
    <w:p w14:paraId="42265FF6">
      <w:pPr>
        <w:pStyle w:val="2"/>
        <w:spacing w:before="300" w:after="150"/>
      </w:pPr>
      <w:r>
        <w:t>1. What Is Business Intelligence?</w:t>
      </w:r>
    </w:p>
    <w:p w14:paraId="6D1B0A76">
      <w:pPr>
        <w:spacing w:after="160"/>
        <w:jc w:val="both"/>
      </w:pPr>
      <w:r>
        <w:rPr>
          <w:sz w:val="22"/>
          <w:szCs w:val="22"/>
        </w:rPr>
        <w:t>Business Intelligence (BI) is the set of processes, technologies, and tools that organisations use to collect raw operational data, transform it into a clean and structured form, and turn it into information that supports decision-making. Rather than leaving managers to interpret scattered spreadsheets and transaction logs, BI consolidates that data into dashboards, reports, and KPIs that show what is happening in the business at a glance.</w:t>
      </w:r>
    </w:p>
    <w:p w14:paraId="083E7DBE">
      <w:pPr>
        <w:spacing w:after="160"/>
        <w:jc w:val="both"/>
      </w:pPr>
      <w:r>
        <w:rPr>
          <w:sz w:val="22"/>
          <w:szCs w:val="22"/>
        </w:rPr>
        <w:t>A typical BI workflow moves data through four stages: extraction from source systems (sales, orders, logistics), transformation and cleaning (removing errors, correcting data types, handling missing values), modelling (organising the data around business questions), and visualisation (charts, KPI cards, and interactive reports). Microsoft Power BI is one of the most widely used tools for the modelling and visualisation stages, because it connects directly to raw data, allows repeatable data transformation through Power Query, and produces interactive dashboards that update as new data arrives.</w:t>
      </w:r>
    </w:p>
    <w:p w14:paraId="7EF0CFEF">
      <w:pPr>
        <w:pStyle w:val="2"/>
        <w:spacing w:before="300" w:after="150"/>
      </w:pPr>
      <w:r>
        <w:t>2. Why Organisations Use Dashboards</w:t>
      </w:r>
    </w:p>
    <w:p w14:paraId="5CDAC50C">
      <w:pPr>
        <w:spacing w:after="160"/>
        <w:jc w:val="both"/>
      </w:pPr>
      <w:r>
        <w:rPr>
          <w:sz w:val="22"/>
          <w:szCs w:val="22"/>
        </w:rPr>
        <w:t>Dashboards exist to close the gap between having data and using it. A retail business generating tens of thousands of transaction records a year cannot be understood by scrolling through rows in a spreadsheet — patterns in regional performance, product profitability, or seasonal demand are invisible until the data is aggregated and visualised. Organisations adopt dashboards for several concrete reasons:</w:t>
      </w:r>
    </w:p>
    <w:p w14:paraId="0491C03A">
      <w:pPr>
        <w:pStyle w:val="16"/>
        <w:numPr>
          <w:ilvl w:val="0"/>
          <w:numId w:val="1"/>
        </w:numPr>
        <w:spacing w:after="90"/>
      </w:pPr>
      <w:r>
        <w:rPr>
          <w:sz w:val="22"/>
          <w:szCs w:val="22"/>
        </w:rPr>
        <w:t>Speed of insight — a KPI card or chart communicates a trend in seconds, where a raw table takes minutes of manual calculation.</w:t>
      </w:r>
    </w:p>
    <w:p w14:paraId="78502CDF">
      <w:pPr>
        <w:pStyle w:val="16"/>
        <w:numPr>
          <w:ilvl w:val="0"/>
          <w:numId w:val="1"/>
        </w:numPr>
        <w:spacing w:after="90"/>
      </w:pPr>
      <w:r>
        <w:rPr>
          <w:sz w:val="22"/>
          <w:szCs w:val="22"/>
        </w:rPr>
        <w:t>A single source of truth — everyone in the organisation looks at the same numbers, calculated the same way, reducing disputes over whose spreadsheet is correct.</w:t>
      </w:r>
    </w:p>
    <w:p w14:paraId="3782C938">
      <w:pPr>
        <w:pStyle w:val="16"/>
        <w:numPr>
          <w:ilvl w:val="0"/>
          <w:numId w:val="1"/>
        </w:numPr>
        <w:spacing w:after="90"/>
      </w:pPr>
      <w:r>
        <w:rPr>
          <w:sz w:val="22"/>
          <w:szCs w:val="22"/>
        </w:rPr>
        <w:t>Interactivity — slicers and filters let a regional manager, a category manager, and a finance lead each drill into the same dataset from their own angle without needing a new report built for each of them.</w:t>
      </w:r>
    </w:p>
    <w:p w14:paraId="1A2FE5F9">
      <w:pPr>
        <w:pStyle w:val="16"/>
        <w:numPr>
          <w:ilvl w:val="0"/>
          <w:numId w:val="1"/>
        </w:numPr>
        <w:spacing w:after="90"/>
      </w:pPr>
      <w:r>
        <w:rPr>
          <w:sz w:val="22"/>
          <w:szCs w:val="22"/>
        </w:rPr>
        <w:t>Early warning — dashboards that are refreshed regularly surface problems (a loss-making product line, a declining region) while there is still time to act, rather than at year-end review.</w:t>
      </w:r>
    </w:p>
    <w:p w14:paraId="7DAC121C">
      <w:pPr>
        <w:pStyle w:val="2"/>
        <w:spacing w:before="300" w:after="150"/>
      </w:pPr>
      <w:r>
        <w:t>3. How Dashboards Improve Decision-Making</w:t>
      </w:r>
    </w:p>
    <w:p w14:paraId="2BC2643E">
      <w:pPr>
        <w:spacing w:after="160"/>
        <w:jc w:val="both"/>
      </w:pPr>
      <w:r>
        <w:rPr>
          <w:sz w:val="22"/>
          <w:szCs w:val="22"/>
        </w:rPr>
        <w:t>Dashboards improve decision-making by replacing intuition and anecdote with evidence. When Sales, Profit, and Discount figures are broken down by Region, Segment, and Category on one screen, a manager can immediately see not just how much revenue is being generated, but whether that revenue is profitable, and which parts of the business are driving or dragging performance.</w:t>
      </w:r>
    </w:p>
    <w:p w14:paraId="78466C84">
      <w:pPr>
        <w:spacing w:after="160"/>
        <w:jc w:val="both"/>
      </w:pPr>
      <w:r>
        <w:rPr>
          <w:sz w:val="22"/>
          <w:szCs w:val="22"/>
        </w:rPr>
        <w:t>Well-designed dashboards support three levels of decision-making: strategic decisions (where should the company invest next — which region or category to expand), tactical decisions (which discount levels are eroding margin and should be capped), and operational decisions (which shipping mode balances cost against delivery speed). Because the underlying data can be filtered interactively, decision-makers are not limited to the specific cuts of data a report author anticipated in advance — they can ask their own follow-up questions of the same dashboard.</w:t>
      </w:r>
    </w:p>
    <w:p w14:paraId="205FD231">
      <w:pPr>
        <w:pStyle w:val="2"/>
        <w:spacing w:before="300" w:after="150"/>
      </w:pPr>
      <w:r>
        <w:t>4. Business Objective of the Selected Dataset</w:t>
      </w:r>
    </w:p>
    <w:p w14:paraId="3D946839">
      <w:pPr>
        <w:spacing w:after="160"/>
        <w:jc w:val="both"/>
      </w:pPr>
      <w:r>
        <w:rPr>
          <w:sz w:val="22"/>
          <w:szCs w:val="22"/>
        </w:rPr>
        <w:t>This project uses the Global Superstore dataset, a transactional retail dataset covering 51,290 order line items placed between January 2011 and December 2014, across seven markets (US, APAC, EU, LATAM, EMEA, Africa, and Canada) and 147 countries. Each record captures an order line's sales value, quantity, discount, profit, shipping cost, customer segment, product category, and shipping details.</w:t>
      </w:r>
    </w:p>
    <w:p w14:paraId="57EE8587">
      <w:pPr>
        <w:spacing w:after="160"/>
        <w:jc w:val="both"/>
      </w:pPr>
      <w:r>
        <w:rPr>
          <w:sz w:val="22"/>
          <w:szCs w:val="22"/>
        </w:rPr>
        <w:t>The business objective is to give AnalystLab Africa Consulting's retail client an executive-level view of company performance that answers seven core questions: overall sales performance; which regions and markets generate the most sales and profit; which customer segments contribute the most revenue; which product categories and products are most profitable; how performance trends over time; and — most importantly — what management should do differently. The dashboard built from this report is designed to move the client from simply knowing what happened to understanding why it happened and what to do next, with attention to the parts of the business (certain regions, sub-categories, and discount levels) where sales volume is not translating into profit.</w:t>
      </w:r>
    </w:p>
    <w:sectPr>
      <w:pgSz w:w="12240" w:h="15840"/>
      <w:pgMar w:top="1080" w:right="1260" w:bottom="1080" w:left="126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Arial Unicode MS">
    <w:panose1 w:val="020B0604020202020204"/>
    <w:charset w:val="86"/>
    <w:family w:val="auto"/>
    <w:pitch w:val="default"/>
    <w:sig w:usb0="FFFFFFFF" w:usb1="E9FFFFFF" w:usb2="0000003F" w:usb3="00000000" w:csb0="603F01FF" w:csb1="FFFF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multilevel"/>
    <w:tmpl w:val="0053208E"/>
    <w:lvl w:ilvl="0" w:tentative="0">
      <w:start w:val="1"/>
      <w:numFmt w:val="bullet"/>
      <w:lvlText w:val="●"/>
      <w:lvlJc w:val="left"/>
      <w:pPr>
        <w:ind w:left="720" w:hanging="360"/>
      </w:pPr>
    </w:lvl>
    <w:lvl w:ilvl="1" w:tentative="0">
      <w:start w:val="1"/>
      <w:numFmt w:val="bullet"/>
      <w:lvlText w:val="○"/>
      <w:lvlJc w:val="left"/>
      <w:pPr>
        <w:ind w:left="1440" w:hanging="360"/>
      </w:pPr>
    </w:lvl>
    <w:lvl w:ilvl="2" w:tentative="0">
      <w:start w:val="1"/>
      <w:numFmt w:val="bullet"/>
      <w:lvlText w:val="■"/>
      <w:lvlJc w:val="left"/>
      <w:pPr>
        <w:ind w:left="2160" w:hanging="360"/>
      </w:pPr>
    </w:lvl>
    <w:lvl w:ilvl="3" w:tentative="0">
      <w:start w:val="1"/>
      <w:numFmt w:val="bullet"/>
      <w:lvlText w:val="●"/>
      <w:lvlJc w:val="left"/>
      <w:pPr>
        <w:ind w:left="2880" w:hanging="360"/>
      </w:pPr>
    </w:lvl>
    <w:lvl w:ilvl="4" w:tentative="0">
      <w:start w:val="1"/>
      <w:numFmt w:val="bullet"/>
      <w:lvlText w:val="○"/>
      <w:lvlJc w:val="left"/>
      <w:pPr>
        <w:ind w:left="3600" w:hanging="360"/>
      </w:pPr>
    </w:lvl>
    <w:lvl w:ilvl="5" w:tentative="0">
      <w:start w:val="1"/>
      <w:numFmt w:val="bullet"/>
      <w:lvlText w:val="■"/>
      <w:lvlJc w:val="left"/>
      <w:pPr>
        <w:ind w:left="4320" w:hanging="360"/>
      </w:pPr>
    </w:lvl>
    <w:lvl w:ilvl="6" w:tentative="0">
      <w:start w:val="1"/>
      <w:numFmt w:val="bullet"/>
      <w:lvlText w:val="●"/>
      <w:lvlJc w:val="left"/>
      <w:pPr>
        <w:ind w:left="5040" w:hanging="360"/>
      </w:pPr>
    </w:lvl>
    <w:lvl w:ilvl="7" w:tentative="0">
      <w:start w:val="1"/>
      <w:numFmt w:val="bullet"/>
      <w:lvlText w:val="●"/>
      <w:lvlJc w:val="left"/>
      <w:pPr>
        <w:ind w:left="5760" w:hanging="360"/>
      </w:pPr>
    </w:lvl>
    <w:lvl w:ilvl="8" w:tentative="0">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6"/>
  <w:displayBackgroundShape w:val="1"/>
  <w:documentProtection w:enforcement="0"/>
  <w:compat>
    <w:compatSetting w:name="compatibilityMode" w:uri="http://schemas.microsoft.com/office/word" w:val="15"/>
  </w:compat>
  <w:rsids>
    <w:rsidRoot w:val="00000000"/>
    <w:rsid w:val="004028B5"/>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sz w:val="21"/>
      <w:szCs w:val="22"/>
    </w:rPr>
  </w:style>
  <w:style w:type="paragraph" w:styleId="2">
    <w:name w:val="heading 1"/>
    <w:next w:val="1"/>
    <w:qFormat/>
    <w:uiPriority w:val="0"/>
    <w:rPr>
      <w:color w:val="2E74B5"/>
      <w:sz w:val="32"/>
      <w:szCs w:val="32"/>
    </w:rPr>
  </w:style>
  <w:style w:type="paragraph" w:styleId="3">
    <w:name w:val="heading 2"/>
    <w:next w:val="1"/>
    <w:qFormat/>
    <w:uiPriority w:val="0"/>
    <w:rPr>
      <w:color w:val="2E74B5"/>
      <w:sz w:val="26"/>
      <w:szCs w:val="26"/>
    </w:rPr>
  </w:style>
  <w:style w:type="paragraph" w:styleId="4">
    <w:name w:val="heading 3"/>
    <w:next w:val="1"/>
    <w:qFormat/>
    <w:uiPriority w:val="0"/>
    <w:rPr>
      <w:color w:val="1F4D78"/>
      <w:sz w:val="24"/>
      <w:szCs w:val="24"/>
    </w:rPr>
  </w:style>
  <w:style w:type="paragraph" w:styleId="5">
    <w:name w:val="heading 4"/>
    <w:next w:val="1"/>
    <w:qFormat/>
    <w:uiPriority w:val="0"/>
    <w:rPr>
      <w:i/>
      <w:iCs/>
      <w:color w:val="2E74B5"/>
      <w:sz w:val="21"/>
      <w:szCs w:val="22"/>
    </w:rPr>
  </w:style>
  <w:style w:type="paragraph" w:styleId="6">
    <w:name w:val="heading 5"/>
    <w:next w:val="1"/>
    <w:qFormat/>
    <w:uiPriority w:val="0"/>
    <w:rPr>
      <w:color w:val="2E74B5"/>
      <w:sz w:val="21"/>
      <w:szCs w:val="22"/>
    </w:rPr>
  </w:style>
  <w:style w:type="paragraph" w:styleId="7">
    <w:name w:val="heading 6"/>
    <w:next w:val="1"/>
    <w:qFormat/>
    <w:uiPriority w:val="0"/>
    <w:rPr>
      <w:color w:val="1F4D78"/>
      <w:sz w:val="21"/>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uiPriority w:val="99"/>
    <w:rPr>
      <w:vertAlign w:val="superscript"/>
    </w:rPr>
  </w:style>
  <w:style w:type="paragraph" w:styleId="11">
    <w:name w:val="endnote text"/>
    <w:link w:val="18"/>
    <w:semiHidden/>
    <w:unhideWhenUsed/>
    <w:uiPriority w:val="99"/>
    <w:pPr>
      <w:spacing w:after="0" w:line="240" w:lineRule="auto"/>
    </w:pPr>
    <w:rPr>
      <w:sz w:val="20"/>
      <w:szCs w:val="20"/>
    </w:rPr>
  </w:style>
  <w:style w:type="character" w:styleId="12">
    <w:name w:val="footnote reference"/>
    <w:semiHidden/>
    <w:unhideWhenUsed/>
    <w:uiPriority w:val="99"/>
    <w:rPr>
      <w:vertAlign w:val="superscript"/>
    </w:rPr>
  </w:style>
  <w:style w:type="paragraph" w:styleId="13">
    <w:name w:val="footnote text"/>
    <w:link w:val="17"/>
    <w:semiHidden/>
    <w:unhideWhenUsed/>
    <w:qFormat/>
    <w:uiPriority w:val="99"/>
    <w:pPr>
      <w:spacing w:after="0" w:line="240" w:lineRule="auto"/>
    </w:pPr>
    <w:rPr>
      <w:sz w:val="20"/>
      <w:szCs w:val="20"/>
    </w:rPr>
  </w:style>
  <w:style w:type="character" w:styleId="14">
    <w:name w:val="Hyperlink"/>
    <w:unhideWhenUsed/>
    <w:uiPriority w:val="99"/>
    <w:rPr>
      <w:color w:val="0563C1"/>
      <w:u w:val="single"/>
    </w:rPr>
  </w:style>
  <w:style w:type="paragraph" w:styleId="15">
    <w:name w:val="Title"/>
    <w:qFormat/>
    <w:uiPriority w:val="0"/>
    <w:rPr>
      <w:sz w:val="56"/>
      <w:szCs w:val="56"/>
    </w:rPr>
  </w:style>
  <w:style w:type="paragraph" w:styleId="16">
    <w:name w:val="List Paragraph"/>
    <w:qFormat/>
    <w:uiPriority w:val="0"/>
    <w:rPr>
      <w:sz w:val="21"/>
      <w:szCs w:val="22"/>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Pages>
  <Words>699</Words>
  <Characters>4038</Characters>
  <TotalTime>44</TotalTime>
  <ScaleCrop>false</ScaleCrop>
  <LinksUpToDate>false</LinksUpToDate>
  <CharactersWithSpaces>4717</CharactersWithSpaces>
  <Application>WPS Office_12.1.0.28032_F1E327BC-269C-435d-A152-05C5408002CA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2026-08-12T09:31:00Z</dcterms:created>
  <dc:creator>Un-named</dc:creator>
  <cp:lastModifiedBy>Ekenga Dorothy</cp:lastModifiedBy>
  <dcterms:modified xsi:type="dcterms:W3CDTF">2026-08-16T14:30:50Z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eyJoZGlkIjoiYTkxMmIyNzBlY2I0NjI3MGJiMjEyNWFjNTZjMzY1OGIiLCJ1c2VySWQiOiIyNzY2Mjk3NTY4MTg4In0=</vt:lpwstr>
  </property>
  <property fmtid="{D5CDD505-2E9C-101B-9397-08002B2CF9AE}" pid="3" name="KSOProductBuildVer">
    <vt:lpwstr>1033-12.1.0.28032</vt:lpwstr>
  </property>
  <property fmtid="{D5CDD505-2E9C-101B-9397-08002B2CF9AE}" pid="4" name="ICV">
    <vt:lpwstr>37F56101F7594E6681E0E9C91F67140C_12</vt:lpwstr>
  </property>
</Properties>
</file>