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49087" w14:textId="26CBBC26" w:rsidR="00513445" w:rsidRDefault="00513445" w:rsidP="00513445">
      <w:pPr>
        <w:bidi/>
        <w:jc w:val="right"/>
        <w:rPr>
          <w:u w:val="single"/>
          <w:rtl/>
        </w:rPr>
      </w:pPr>
    </w:p>
    <w:p w14:paraId="70FDD0BF" w14:textId="543E3283" w:rsidR="00A90644" w:rsidRDefault="00A90644" w:rsidP="00A90644">
      <w:pPr>
        <w:bidi/>
        <w:jc w:val="right"/>
        <w:rPr>
          <w:u w:val="single"/>
          <w:rtl/>
        </w:rPr>
      </w:pPr>
    </w:p>
    <w:p w14:paraId="7124A0A1" w14:textId="253346E9" w:rsidR="00A90644" w:rsidRDefault="00A90644" w:rsidP="00A90644">
      <w:pPr>
        <w:bidi/>
        <w:jc w:val="right"/>
        <w:rPr>
          <w:u w:val="single"/>
          <w:rtl/>
        </w:rPr>
      </w:pPr>
    </w:p>
    <w:p w14:paraId="3B342D64" w14:textId="528EE7C8" w:rsidR="00A90644" w:rsidRDefault="00A90644" w:rsidP="00A90644">
      <w:pPr>
        <w:bidi/>
        <w:jc w:val="right"/>
        <w:rPr>
          <w:rFonts w:cs="Arial"/>
        </w:rPr>
      </w:pPr>
      <w:r w:rsidRPr="00A90644">
        <w:t>Luis, C.R. (2008) “Lo Arbitrario del Lenguaje y el lugar de la cultura,” Pro-</w:t>
      </w:r>
      <w:proofErr w:type="spellStart"/>
      <w:r w:rsidRPr="00A90644">
        <w:t>Posições</w:t>
      </w:r>
      <w:proofErr w:type="spellEnd"/>
      <w:r w:rsidRPr="00A90644">
        <w:t xml:space="preserve">, 19(1), pp. 189–201. Disponible en: </w:t>
      </w:r>
      <w:hyperlink r:id="rId5" w:history="1">
        <w:r w:rsidRPr="00D97AA1">
          <w:rPr>
            <w:rStyle w:val="Hipervnculo"/>
          </w:rPr>
          <w:t>https://doi.org/10.1590/s0103-73072008000100019</w:t>
        </w:r>
      </w:hyperlink>
      <w:r w:rsidRPr="00A90644">
        <w:rPr>
          <w:rFonts w:cs="Arial"/>
          <w:rtl/>
        </w:rPr>
        <w:t>.</w:t>
      </w:r>
    </w:p>
    <w:p w14:paraId="12DFFC2B" w14:textId="02744506" w:rsidR="00A90644" w:rsidRDefault="00A90644" w:rsidP="00A90644">
      <w:pPr>
        <w:bidi/>
        <w:jc w:val="right"/>
        <w:rPr>
          <w:rFonts w:cs="Arial"/>
        </w:rPr>
      </w:pPr>
      <w:r>
        <w:rPr>
          <w:rFonts w:cs="Arial"/>
        </w:rPr>
        <w:t xml:space="preserve">Este artículo fue encontrado en la de datos WOS mediante las palabras claves </w:t>
      </w:r>
      <w:r>
        <w:rPr>
          <w:rFonts w:cs="Arial"/>
          <w:i/>
          <w:iCs/>
        </w:rPr>
        <w:t>lenguaje y cultura.</w:t>
      </w:r>
    </w:p>
    <w:p w14:paraId="4188B24C" w14:textId="0126799E" w:rsidR="00A90644" w:rsidRPr="00A90644" w:rsidRDefault="00A90644" w:rsidP="00A90644">
      <w:pPr>
        <w:bidi/>
        <w:jc w:val="right"/>
      </w:pPr>
      <w:r>
        <w:rPr>
          <w:rFonts w:cs="Arial"/>
        </w:rPr>
        <w:t xml:space="preserve">Después de revisar este artículo, me parece adecuado para nuestro trabajo porque da muchos ejemplos de la manera que tiene cada idioma de representar el mundo. Luego también explica que esos etiquetados del mundo pueden ser arbitrarios o reflejar las cosas que son más importantes para cierta cultura. Me pareció interesante también la parte que trata de hablantes de más de una lengua que de repente descubren ciertas cosas sobre su propio idioma solo cuando tienen el segundo idioma como referencia. Por ejemplo, para un hablante de hebreo es completamente normal llamar a la mano y al brazo con la misma palabra </w:t>
      </w:r>
      <w:proofErr w:type="spellStart"/>
      <w:r>
        <w:rPr>
          <w:rFonts w:cs="Arial"/>
          <w:i/>
          <w:iCs/>
        </w:rPr>
        <w:t>yad</w:t>
      </w:r>
      <w:proofErr w:type="spellEnd"/>
      <w:r>
        <w:rPr>
          <w:rFonts w:cs="Arial"/>
        </w:rPr>
        <w:t xml:space="preserve"> y solo cuando se aprende un idioma nuevo de repente se puede notar que se puede dividir el brazo humano en muchas partes más pequeñas, pero que por algún motivo que puede o no ser aleatorio el hebreo “eligió” no dedicarle una palabra propia a la mano.</w:t>
      </w:r>
      <w:r w:rsidR="00D477CB">
        <w:rPr>
          <w:rFonts w:cs="Arial"/>
        </w:rPr>
        <w:t xml:space="preserve"> Eso no quiere decir que en hebreo no se puede referir a la mano, pero no hay una palabra específica para eso.</w:t>
      </w:r>
    </w:p>
    <w:sectPr w:rsidR="00A90644" w:rsidRPr="00A9064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E5F74"/>
    <w:multiLevelType w:val="hybridMultilevel"/>
    <w:tmpl w:val="0DE2D692"/>
    <w:lvl w:ilvl="0" w:tplc="FE7465E2">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05423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3CD"/>
    <w:rsid w:val="001A4F73"/>
    <w:rsid w:val="00292A8F"/>
    <w:rsid w:val="002D7D04"/>
    <w:rsid w:val="00323880"/>
    <w:rsid w:val="00336233"/>
    <w:rsid w:val="00362C8E"/>
    <w:rsid w:val="00513445"/>
    <w:rsid w:val="00585D66"/>
    <w:rsid w:val="005B0872"/>
    <w:rsid w:val="006C103E"/>
    <w:rsid w:val="00717446"/>
    <w:rsid w:val="008C7FF4"/>
    <w:rsid w:val="008D01DC"/>
    <w:rsid w:val="0092336E"/>
    <w:rsid w:val="00A90644"/>
    <w:rsid w:val="00B313CD"/>
    <w:rsid w:val="00B87156"/>
    <w:rsid w:val="00BF30C5"/>
    <w:rsid w:val="00C92B9F"/>
    <w:rsid w:val="00D477CB"/>
    <w:rsid w:val="00E171E1"/>
    <w:rsid w:val="00E33E4C"/>
    <w:rsid w:val="00E92E83"/>
    <w:rsid w:val="00FD6487"/>
  </w:rsids>
  <m:mathPr>
    <m:mathFont m:val="Cambria Math"/>
    <m:brkBin m:val="before"/>
    <m:brkBinSub m:val="--"/>
    <m:smallFrac m:val="0"/>
    <m:dispDef/>
    <m:lMargin m:val="0"/>
    <m:rMargin m:val="0"/>
    <m:defJc m:val="centerGroup"/>
    <m:wrapIndent m:val="1440"/>
    <m:intLim m:val="subSup"/>
    <m:naryLim m:val="undOvr"/>
  </m:mathPr>
  <w:themeFontLang w:val="es-E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B0FA"/>
  <w15:chartTrackingRefBased/>
  <w15:docId w15:val="{230F2806-7020-4912-8D6B-DAC0E85D4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zh-CN"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2C8E"/>
    <w:pPr>
      <w:ind w:left="720"/>
      <w:contextualSpacing/>
    </w:pPr>
  </w:style>
  <w:style w:type="character" w:styleId="Hipervnculo">
    <w:name w:val="Hyperlink"/>
    <w:basedOn w:val="Fuentedeprrafopredeter"/>
    <w:uiPriority w:val="99"/>
    <w:unhideWhenUsed/>
    <w:rsid w:val="00A90644"/>
    <w:rPr>
      <w:color w:val="0563C1" w:themeColor="hyperlink"/>
      <w:u w:val="single"/>
    </w:rPr>
  </w:style>
  <w:style w:type="character" w:styleId="Mencinsinresolver">
    <w:name w:val="Unresolved Mention"/>
    <w:basedOn w:val="Fuentedeprrafopredeter"/>
    <w:uiPriority w:val="99"/>
    <w:semiHidden/>
    <w:unhideWhenUsed/>
    <w:rsid w:val="00A906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590/s0103-730720080001000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3994</TotalTime>
  <Pages>1</Pages>
  <Words>202</Words>
  <Characters>1114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 Segal</dc:creator>
  <cp:keywords/>
  <dc:description/>
  <cp:lastModifiedBy>Dor Segal</cp:lastModifiedBy>
  <cp:revision>22</cp:revision>
  <dcterms:created xsi:type="dcterms:W3CDTF">2021-05-03T21:34:00Z</dcterms:created>
  <dcterms:modified xsi:type="dcterms:W3CDTF">2023-02-13T20:05:00Z</dcterms:modified>
</cp:coreProperties>
</file>