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3A19F9">
      <w:pPr>
        <w:pStyle w:val="2"/>
        <w:bidi w:val="0"/>
        <w:jc w:val="center"/>
        <w:rPr>
          <w:rFonts w:hint="default" w:ascii="Times New Roman" w:hAnsi="Times New Roman" w:eastAsia="宋体" w:cs="Times New Roman"/>
          <w:sz w:val="24"/>
          <w:szCs w:val="24"/>
          <w:lang w:val="en-US" w:eastAsia="zh-CN"/>
        </w:rPr>
      </w:pPr>
      <w:r>
        <w:rPr>
          <w:rFonts w:hint="eastAsia"/>
          <w:lang w:val="en-US" w:eastAsia="zh-CN"/>
        </w:rPr>
        <w:t>Data list</w:t>
      </w:r>
    </w:p>
    <w:p w14:paraId="7FA63B16">
      <w:pPr>
        <w:numPr>
          <w:numId w:val="0"/>
        </w:numPr>
        <w:kinsoku w:val="0"/>
        <w:autoSpaceDE w:val="0"/>
        <w:autoSpaceDN w:val="0"/>
        <w:adjustRightInd w:val="0"/>
        <w:snapToGrid w:val="0"/>
        <w:jc w:val="center"/>
        <w:textAlignment w:val="baseline"/>
        <w:rPr>
          <w:rFonts w:hint="default" w:eastAsia="宋体" w:cs="Times New Roman"/>
          <w:i w:val="0"/>
          <w:iCs w:val="0"/>
          <w:sz w:val="24"/>
          <w:szCs w:val="24"/>
          <w:lang w:val="en-US" w:eastAsia="zh-CN"/>
        </w:rPr>
      </w:pPr>
      <w:r>
        <w:rPr>
          <w:rFonts w:hint="eastAsia" w:eastAsia="宋体" w:cs="Times New Roman"/>
          <w:i w:val="0"/>
          <w:iCs w:val="0"/>
          <w:sz w:val="24"/>
          <w:szCs w:val="24"/>
          <w:lang w:val="en-US" w:eastAsia="zh-CN"/>
        </w:rPr>
        <w:t>The variants shared here are exclusively those associated with temperature (BIO1-11) and precipitation(BIO12-19), which were used to predict genomic vulnerability.</w:t>
      </w:r>
    </w:p>
    <w:p w14:paraId="0C9E510B">
      <w:pPr>
        <w:numPr>
          <w:numId w:val="0"/>
        </w:numPr>
        <w:kinsoku w:val="0"/>
        <w:autoSpaceDE w:val="0"/>
        <w:autoSpaceDN w:val="0"/>
        <w:adjustRightInd w:val="0"/>
        <w:snapToGrid w:val="0"/>
        <w:textAlignment w:val="baseline"/>
        <w:rPr>
          <w:rFonts w:hint="eastAsia" w:ascii="Microsoft YaHei UI" w:hAnsi="Microsoft YaHei UI" w:eastAsia="Microsoft YaHei UI" w:cs="Microsoft YaHei UI"/>
          <w:i w:val="0"/>
          <w:iCs w:val="0"/>
          <w:caps w:val="0"/>
          <w:color w:val="000000"/>
          <w:spacing w:val="0"/>
          <w:sz w:val="21"/>
          <w:szCs w:val="21"/>
        </w:rPr>
      </w:pPr>
    </w:p>
    <w:p w14:paraId="00E8606B">
      <w:pPr>
        <w:numPr>
          <w:ilvl w:val="0"/>
          <w:numId w:val="1"/>
        </w:numPr>
        <w:kinsoku w:val="0"/>
        <w:autoSpaceDE w:val="0"/>
        <w:autoSpaceDN w:val="0"/>
        <w:adjustRightInd w:val="0"/>
        <w:snapToGrid w:val="0"/>
        <w:textAlignment w:val="baseline"/>
        <w:rPr>
          <w:rFonts w:hint="eastAsia" w:eastAsia="宋体" w:cs="Times New Roman"/>
          <w:i w:val="0"/>
          <w:iCs w:val="0"/>
          <w:sz w:val="24"/>
          <w:szCs w:val="24"/>
          <w:lang w:val="en-US" w:eastAsia="zh-CN"/>
        </w:rPr>
      </w:pPr>
      <w:r>
        <w:rPr>
          <w:rFonts w:hint="eastAsia" w:ascii="Microsoft YaHei UI" w:hAnsi="Microsoft YaHei UI" w:eastAsia="Microsoft YaHei UI" w:cs="Microsoft YaHei UI"/>
          <w:b/>
          <w:bCs/>
          <w:i w:val="0"/>
          <w:iCs w:val="0"/>
          <w:caps w:val="0"/>
          <w:color w:val="C00000"/>
          <w:spacing w:val="0"/>
          <w:sz w:val="21"/>
          <w:szCs w:val="21"/>
          <w:lang w:val="en-US" w:eastAsia="zh-CN"/>
        </w:rPr>
        <w:t>freq</w:t>
      </w:r>
      <w:r>
        <w:rPr>
          <w:rFonts w:hint="eastAsia" w:ascii="Microsoft YaHei UI" w:hAnsi="Microsoft YaHei UI" w:eastAsia="Microsoft YaHei UI" w:cs="Microsoft YaHei UI"/>
          <w:i w:val="0"/>
          <w:iCs w:val="0"/>
          <w:caps w:val="0"/>
          <w:color w:val="000000"/>
          <w:spacing w:val="0"/>
          <w:sz w:val="21"/>
          <w:szCs w:val="21"/>
          <w:lang w:val="en-US" w:eastAsia="zh-CN"/>
        </w:rPr>
        <w:t xml:space="preserve">: </w:t>
      </w:r>
      <w:r>
        <w:rPr>
          <w:rFonts w:hint="eastAsia" w:eastAsia="宋体" w:cs="Times New Roman"/>
          <w:i w:val="0"/>
          <w:iCs w:val="0"/>
          <w:sz w:val="24"/>
          <w:szCs w:val="24"/>
          <w:lang w:val="en-US" w:eastAsia="zh-CN"/>
        </w:rPr>
        <w:t>This directory stores allele frequencies of LD-pruned adaptive introgressed variants and environmentally associated variants across 82 pops.</w:t>
      </w:r>
    </w:p>
    <w:p w14:paraId="4F2C2CAF">
      <w:pPr>
        <w:numPr>
          <w:numId w:val="0"/>
        </w:numPr>
        <w:kinsoku w:val="0"/>
        <w:autoSpaceDE w:val="0"/>
        <w:autoSpaceDN w:val="0"/>
        <w:adjustRightInd w:val="0"/>
        <w:snapToGrid w:val="0"/>
        <w:textAlignment w:val="baseline"/>
        <w:rPr>
          <w:rFonts w:hint="eastAsia" w:eastAsia="宋体" w:cs="Times New Roman"/>
          <w:i w:val="0"/>
          <w:iCs w:val="0"/>
          <w:sz w:val="24"/>
          <w:szCs w:val="24"/>
          <w:lang w:val="en-US" w:eastAsia="zh-CN"/>
        </w:rPr>
      </w:pPr>
    </w:p>
    <w:p w14:paraId="34378AE8">
      <w:pPr>
        <w:numPr>
          <w:numId w:val="0"/>
        </w:numPr>
        <w:kinsoku w:val="0"/>
        <w:autoSpaceDE w:val="0"/>
        <w:autoSpaceDN w:val="0"/>
        <w:adjustRightInd w:val="0"/>
        <w:snapToGrid w:val="0"/>
        <w:textAlignment w:val="baseline"/>
        <w:rPr>
          <w:rFonts w:hint="default" w:eastAsia="宋体" w:cs="Times New Roman"/>
          <w:i w:val="0"/>
          <w:iCs w:val="0"/>
          <w:sz w:val="24"/>
          <w:szCs w:val="24"/>
          <w:lang w:val="en-US" w:eastAsia="zh-CN"/>
        </w:rPr>
      </w:pPr>
      <w:r>
        <w:rPr>
          <w:rFonts w:hint="eastAsia" w:eastAsia="宋体" w:cs="Times New Roman"/>
          <w:i w:val="0"/>
          <w:iCs w:val="0"/>
          <w:color w:val="7030A0"/>
          <w:sz w:val="24"/>
          <w:szCs w:val="24"/>
          <w:lang w:val="en-US" w:eastAsia="zh-CN"/>
        </w:rPr>
        <w:t xml:space="preserve">##### </w:t>
      </w:r>
      <w:r>
        <w:rPr>
          <w:rFonts w:hint="eastAsia" w:eastAsia="宋体" w:cs="Times New Roman"/>
          <w:b/>
          <w:bCs/>
          <w:i w:val="0"/>
          <w:iCs w:val="0"/>
          <w:color w:val="7030A0"/>
          <w:sz w:val="24"/>
          <w:szCs w:val="24"/>
          <w:lang w:val="en-US" w:eastAsia="zh-CN"/>
        </w:rPr>
        <w:t xml:space="preserve">intro </w:t>
      </w:r>
      <w:r>
        <w:rPr>
          <w:rFonts w:hint="eastAsia" w:eastAsia="宋体" w:cs="Times New Roman"/>
          <w:i w:val="0"/>
          <w:iCs w:val="0"/>
          <w:color w:val="000000" w:themeColor="text1"/>
          <w:sz w:val="24"/>
          <w:szCs w:val="24"/>
          <w:lang w:val="en-US" w:eastAsia="zh-CN"/>
          <w14:textFill>
            <w14:solidFill>
              <w14:schemeClr w14:val="tx1"/>
            </w14:solidFill>
          </w14:textFill>
        </w:rPr>
        <w:t>means</w:t>
      </w:r>
      <w:r>
        <w:rPr>
          <w:rFonts w:hint="eastAsia" w:eastAsia="宋体" w:cs="Times New Roman"/>
          <w:i w:val="0"/>
          <w:iCs w:val="0"/>
          <w:color w:val="7030A0"/>
          <w:sz w:val="24"/>
          <w:szCs w:val="24"/>
          <w:lang w:val="en-US" w:eastAsia="zh-CN"/>
        </w:rPr>
        <w:t xml:space="preserve"> adaptive introgressed; </w:t>
      </w:r>
      <w:r>
        <w:rPr>
          <w:rFonts w:hint="eastAsia" w:eastAsia="宋体" w:cs="Times New Roman"/>
          <w:b/>
          <w:bCs/>
          <w:i w:val="0"/>
          <w:iCs w:val="0"/>
          <w:color w:val="7030A0"/>
          <w:sz w:val="24"/>
          <w:szCs w:val="24"/>
          <w:lang w:val="en-US" w:eastAsia="zh-CN"/>
        </w:rPr>
        <w:t xml:space="preserve">neutral </w:t>
      </w:r>
      <w:r>
        <w:rPr>
          <w:rFonts w:hint="eastAsia" w:eastAsia="宋体" w:cs="Times New Roman"/>
          <w:i w:val="0"/>
          <w:iCs w:val="0"/>
          <w:color w:val="000000" w:themeColor="text1"/>
          <w:sz w:val="24"/>
          <w:szCs w:val="24"/>
          <w:lang w:val="en-US" w:eastAsia="zh-CN"/>
          <w14:textFill>
            <w14:solidFill>
              <w14:schemeClr w14:val="tx1"/>
            </w14:solidFill>
          </w14:textFill>
        </w:rPr>
        <w:t xml:space="preserve">means </w:t>
      </w:r>
      <w:r>
        <w:rPr>
          <w:rFonts w:hint="eastAsia" w:eastAsia="宋体" w:cs="Times New Roman"/>
          <w:i w:val="0"/>
          <w:iCs w:val="0"/>
          <w:color w:val="7030A0"/>
          <w:sz w:val="24"/>
          <w:szCs w:val="24"/>
          <w:lang w:val="en-US" w:eastAsia="zh-CN"/>
        </w:rPr>
        <w:t xml:space="preserve">environmentally associated (no introgression). </w:t>
      </w:r>
      <w:r>
        <w:rPr>
          <w:rFonts w:hint="eastAsia" w:eastAsia="宋体" w:cs="Times New Roman"/>
          <w:i w:val="0"/>
          <w:iCs w:val="0"/>
          <w:sz w:val="24"/>
          <w:szCs w:val="24"/>
          <w:lang w:val="en-US" w:eastAsia="zh-CN"/>
        </w:rPr>
        <w:t>I performed LD pruning using PLINK with the following parameters: --double-id --maf 0.05 --geno 0.1 --indep-pairwise 50 10 0.2. After LD pruning, just 26 intro variants were retained. I have also shared the unfiltered files to facilitate flexible usage.</w:t>
      </w:r>
    </w:p>
    <w:p w14:paraId="3E00DC36">
      <w:pPr>
        <w:numPr>
          <w:numId w:val="0"/>
        </w:numPr>
        <w:kinsoku w:val="0"/>
        <w:autoSpaceDE w:val="0"/>
        <w:autoSpaceDN w:val="0"/>
        <w:adjustRightInd w:val="0"/>
        <w:snapToGrid w:val="0"/>
        <w:textAlignment w:val="baseline"/>
        <w:rPr>
          <w:rFonts w:hint="eastAsia" w:eastAsia="宋体" w:cs="Times New Roman"/>
          <w:i w:val="0"/>
          <w:iCs w:val="0"/>
          <w:color w:val="7030A0"/>
          <w:sz w:val="24"/>
          <w:szCs w:val="24"/>
          <w:lang w:val="en-US" w:eastAsia="zh-CN"/>
        </w:rPr>
      </w:pPr>
    </w:p>
    <w:p w14:paraId="2E596463">
      <w:pPr>
        <w:numPr>
          <w:ilvl w:val="0"/>
          <w:numId w:val="1"/>
        </w:numPr>
        <w:kinsoku w:val="0"/>
        <w:autoSpaceDE w:val="0"/>
        <w:autoSpaceDN w:val="0"/>
        <w:adjustRightInd w:val="0"/>
        <w:snapToGrid w:val="0"/>
        <w:ind w:left="0" w:leftChars="0" w:firstLine="0" w:firstLineChars="0"/>
        <w:textAlignment w:val="baseline"/>
        <w:rPr>
          <w:rFonts w:hint="eastAsia" w:eastAsia="宋体" w:cs="Times New Roman"/>
          <w:i w:val="0"/>
          <w:iCs w:val="0"/>
          <w:sz w:val="24"/>
          <w:szCs w:val="24"/>
          <w:lang w:val="en-US" w:eastAsia="zh-CN"/>
        </w:rPr>
      </w:pPr>
      <w:r>
        <w:rPr>
          <w:rFonts w:hint="eastAsia" w:ascii="Microsoft YaHei UI" w:hAnsi="Microsoft YaHei UI" w:eastAsia="Microsoft YaHei UI" w:cs="Microsoft YaHei UI"/>
          <w:b/>
          <w:bCs/>
          <w:i w:val="0"/>
          <w:iCs w:val="0"/>
          <w:color w:val="C00000"/>
          <w:spacing w:val="0"/>
          <w:sz w:val="21"/>
          <w:szCs w:val="21"/>
          <w:lang w:val="en-US" w:eastAsia="zh-CN"/>
        </w:rPr>
        <w:t>v</w:t>
      </w:r>
      <w:r>
        <w:rPr>
          <w:rFonts w:hint="eastAsia" w:ascii="Microsoft YaHei UI" w:hAnsi="Microsoft YaHei UI" w:eastAsia="Microsoft YaHei UI" w:cs="Microsoft YaHei UI"/>
          <w:b/>
          <w:bCs/>
          <w:i w:val="0"/>
          <w:iCs w:val="0"/>
          <w:caps w:val="0"/>
          <w:color w:val="C00000"/>
          <w:spacing w:val="0"/>
          <w:sz w:val="21"/>
          <w:szCs w:val="21"/>
          <w:lang w:val="en-US" w:eastAsia="zh-CN"/>
        </w:rPr>
        <w:t>cf</w:t>
      </w:r>
      <w:r>
        <w:rPr>
          <w:rFonts w:hint="default" w:ascii="Times New Roman" w:hAnsi="Times New Roman" w:eastAsia="Microsoft YaHei UI" w:cs="Times New Roman"/>
          <w:b/>
          <w:bCs/>
          <w:i w:val="0"/>
          <w:iCs w:val="0"/>
          <w:caps w:val="0"/>
          <w:color w:val="C00000"/>
          <w:spacing w:val="0"/>
          <w:sz w:val="21"/>
          <w:szCs w:val="21"/>
          <w:lang w:val="en-US" w:eastAsia="zh-CN"/>
        </w:rPr>
        <w:t xml:space="preserve">: </w:t>
      </w:r>
      <w:r>
        <w:rPr>
          <w:rFonts w:hint="eastAsia" w:eastAsia="宋体" w:cs="Times New Roman"/>
          <w:i w:val="0"/>
          <w:iCs w:val="0"/>
          <w:sz w:val="24"/>
          <w:szCs w:val="24"/>
          <w:lang w:val="en-US" w:eastAsia="zh-CN"/>
        </w:rPr>
        <w:t xml:space="preserve">This directory stores the vcf-files of </w:t>
      </w:r>
      <w:r>
        <w:rPr>
          <w:rFonts w:hint="eastAsia" w:eastAsia="宋体" w:cs="Times New Roman"/>
          <w:b/>
          <w:bCs/>
          <w:i w:val="0"/>
          <w:iCs w:val="0"/>
          <w:color w:val="7030A0"/>
          <w:sz w:val="24"/>
          <w:szCs w:val="24"/>
          <w:lang w:val="en-US" w:eastAsia="zh-CN"/>
        </w:rPr>
        <w:t xml:space="preserve">intro </w:t>
      </w:r>
      <w:r>
        <w:rPr>
          <w:rFonts w:hint="eastAsia" w:eastAsia="宋体" w:cs="Times New Roman"/>
          <w:b/>
          <w:bCs/>
          <w:i w:val="0"/>
          <w:iCs w:val="0"/>
          <w:color w:val="000000" w:themeColor="text1"/>
          <w:sz w:val="24"/>
          <w:szCs w:val="24"/>
          <w:lang w:val="en-US" w:eastAsia="zh-CN"/>
          <w14:textFill>
            <w14:solidFill>
              <w14:schemeClr w14:val="tx1"/>
            </w14:solidFill>
          </w14:textFill>
        </w:rPr>
        <w:t xml:space="preserve">and </w:t>
      </w:r>
      <w:r>
        <w:rPr>
          <w:rFonts w:hint="eastAsia" w:eastAsia="宋体" w:cs="Times New Roman"/>
          <w:b/>
          <w:bCs/>
          <w:i w:val="0"/>
          <w:iCs w:val="0"/>
          <w:color w:val="7030A0"/>
          <w:sz w:val="24"/>
          <w:szCs w:val="24"/>
          <w:lang w:val="en-US" w:eastAsia="zh-CN"/>
        </w:rPr>
        <w:t xml:space="preserve">neutral </w:t>
      </w:r>
      <w:r>
        <w:rPr>
          <w:rFonts w:hint="eastAsia" w:eastAsia="宋体" w:cs="Times New Roman"/>
          <w:i w:val="0"/>
          <w:iCs w:val="0"/>
          <w:sz w:val="24"/>
          <w:szCs w:val="24"/>
          <w:lang w:val="en-US" w:eastAsia="zh-CN"/>
        </w:rPr>
        <w:t>variants.</w:t>
      </w:r>
    </w:p>
    <w:p w14:paraId="1BB17DCB">
      <w:pPr>
        <w:numPr>
          <w:numId w:val="0"/>
        </w:numPr>
        <w:kinsoku w:val="0"/>
        <w:autoSpaceDE w:val="0"/>
        <w:autoSpaceDN w:val="0"/>
        <w:adjustRightInd w:val="0"/>
        <w:snapToGrid w:val="0"/>
        <w:ind w:leftChars="0"/>
        <w:textAlignment w:val="baseline"/>
        <w:rPr>
          <w:rFonts w:hint="default" w:eastAsia="宋体" w:cs="Times New Roman"/>
          <w:i w:val="0"/>
          <w:iCs w:val="0"/>
          <w:color w:val="000000" w:themeColor="text1"/>
          <w:sz w:val="24"/>
          <w:szCs w:val="24"/>
          <w:lang w:val="en-US" w:eastAsia="zh-CN"/>
          <w14:textFill>
            <w14:solidFill>
              <w14:schemeClr w14:val="tx1"/>
            </w14:solidFill>
          </w14:textFill>
        </w:rPr>
      </w:pPr>
    </w:p>
    <w:p w14:paraId="14CBBA78">
      <w:pPr>
        <w:numPr>
          <w:ilvl w:val="0"/>
          <w:numId w:val="1"/>
        </w:numPr>
        <w:kinsoku w:val="0"/>
        <w:autoSpaceDE w:val="0"/>
        <w:autoSpaceDN w:val="0"/>
        <w:adjustRightInd w:val="0"/>
        <w:snapToGrid w:val="0"/>
        <w:ind w:left="0" w:leftChars="0" w:firstLine="0" w:firstLineChars="0"/>
        <w:textAlignment w:val="baseline"/>
        <w:rPr>
          <w:rFonts w:hint="eastAsia" w:eastAsia="宋体" w:cs="Times New Roman"/>
          <w:i w:val="0"/>
          <w:iCs w:val="0"/>
          <w:sz w:val="24"/>
          <w:szCs w:val="24"/>
          <w:lang w:val="en-US" w:eastAsia="zh-CN"/>
        </w:rPr>
      </w:pPr>
      <w:r>
        <w:rPr>
          <w:rFonts w:hint="eastAsia" w:ascii="Microsoft YaHei UI" w:hAnsi="Microsoft YaHei UI" w:eastAsia="Microsoft YaHei UI" w:cs="Microsoft YaHei UI"/>
          <w:b/>
          <w:bCs/>
          <w:i w:val="0"/>
          <w:iCs w:val="0"/>
          <w:color w:val="C00000"/>
          <w:spacing w:val="0"/>
          <w:sz w:val="21"/>
          <w:szCs w:val="21"/>
          <w:lang w:val="en-US" w:eastAsia="zh-CN"/>
        </w:rPr>
        <w:t>Data S3.xlsx:</w:t>
      </w:r>
      <w:r>
        <w:rPr>
          <w:rFonts w:hint="eastAsia" w:eastAsia="宋体" w:cs="Times New Roman"/>
          <w:i w:val="0"/>
          <w:iCs w:val="0"/>
          <w:color w:val="000000" w:themeColor="text1"/>
          <w:sz w:val="24"/>
          <w:szCs w:val="24"/>
          <w:lang w:val="en-US" w:eastAsia="zh-CN"/>
          <w14:textFill>
            <w14:solidFill>
              <w14:schemeClr w14:val="tx1"/>
            </w14:solidFill>
          </w14:textFill>
        </w:rPr>
        <w:t xml:space="preserve"> </w:t>
      </w:r>
      <w:r>
        <w:rPr>
          <w:rFonts w:hint="eastAsia" w:eastAsia="宋体" w:cs="Times New Roman"/>
          <w:i w:val="0"/>
          <w:iCs w:val="0"/>
          <w:sz w:val="24"/>
          <w:szCs w:val="24"/>
          <w:lang w:val="en-US" w:eastAsia="zh-CN"/>
        </w:rPr>
        <w:t>This file contains detailed information for all variants.</w:t>
      </w:r>
    </w:p>
    <w:p w14:paraId="1989D5A7">
      <w:pPr>
        <w:numPr>
          <w:numId w:val="0"/>
        </w:numPr>
        <w:kinsoku w:val="0"/>
        <w:autoSpaceDE w:val="0"/>
        <w:autoSpaceDN w:val="0"/>
        <w:adjustRightInd w:val="0"/>
        <w:snapToGrid w:val="0"/>
        <w:textAlignment w:val="baseline"/>
        <w:rPr>
          <w:rFonts w:hint="default" w:eastAsia="宋体" w:cs="Times New Roman"/>
          <w:i w:val="0"/>
          <w:iCs w:val="0"/>
          <w:sz w:val="24"/>
          <w:szCs w:val="24"/>
          <w:lang w:val="en-US" w:eastAsia="zh-CN"/>
        </w:rPr>
      </w:pPr>
    </w:p>
    <w:p w14:paraId="3DCC84BF">
      <w:pPr>
        <w:numPr>
          <w:numId w:val="0"/>
        </w:numPr>
        <w:kinsoku w:val="0"/>
        <w:autoSpaceDE w:val="0"/>
        <w:autoSpaceDN w:val="0"/>
        <w:adjustRightInd w:val="0"/>
        <w:snapToGrid w:val="0"/>
        <w:textAlignment w:val="baseline"/>
        <w:rPr>
          <w:rFonts w:hint="default" w:eastAsia="宋体" w:cs="Times New Roman"/>
          <w:i w:val="0"/>
          <w:iCs w:val="0"/>
          <w:sz w:val="24"/>
          <w:szCs w:val="24"/>
          <w:lang w:val="en-US" w:eastAsia="zh-CN"/>
        </w:rPr>
      </w:pPr>
    </w:p>
    <w:p w14:paraId="30A703A4">
      <w:pPr>
        <w:numPr>
          <w:ilvl w:val="0"/>
          <w:numId w:val="0"/>
        </w:numPr>
        <w:kinsoku w:val="0"/>
        <w:autoSpaceDE w:val="0"/>
        <w:autoSpaceDN w:val="0"/>
        <w:adjustRightInd w:val="0"/>
        <w:snapToGrid w:val="0"/>
        <w:textAlignment w:val="baseline"/>
        <w:rPr>
          <w:rFonts w:hint="eastAsia" w:eastAsia="宋体" w:cs="Times New Roman"/>
          <w:i w:val="0"/>
          <w:iCs w:val="0"/>
          <w:sz w:val="24"/>
          <w:szCs w:val="24"/>
          <w:lang w:val="en-US" w:eastAsia="zh-CN"/>
        </w:rPr>
      </w:pPr>
      <w:r>
        <w:rPr>
          <w:rFonts w:hint="eastAsia" w:eastAsia="宋体" w:cs="Times New Roman"/>
          <w:i w:val="0"/>
          <w:iCs w:val="0"/>
          <w:sz w:val="24"/>
          <w:szCs w:val="24"/>
          <w:lang w:val="en-US" w:eastAsia="zh-CN"/>
        </w:rPr>
        <w:t>Demographic model parameters, including effective population size, migration rate and divergence time, as well as their corresponding confidence intervals, are presented on the next page. All values were inferred using fastsimcoal2.</w:t>
      </w:r>
    </w:p>
    <w:p w14:paraId="0C889C91">
      <w:pPr>
        <w:numPr>
          <w:ilvl w:val="0"/>
          <w:numId w:val="0"/>
        </w:numPr>
        <w:kinsoku w:val="0"/>
        <w:autoSpaceDE w:val="0"/>
        <w:autoSpaceDN w:val="0"/>
        <w:adjustRightInd w:val="0"/>
        <w:snapToGrid w:val="0"/>
        <w:textAlignment w:val="baseline"/>
        <w:rPr>
          <w:rFonts w:hint="eastAsia" w:eastAsia="宋体" w:cs="Times New Roman"/>
          <w:i w:val="0"/>
          <w:iCs w:val="0"/>
          <w:sz w:val="24"/>
          <w:szCs w:val="24"/>
          <w:lang w:val="en-US" w:eastAsia="zh-CN"/>
        </w:rPr>
      </w:pPr>
    </w:p>
    <w:p w14:paraId="556AD7E2">
      <w:pPr>
        <w:numPr>
          <w:ilvl w:val="0"/>
          <w:numId w:val="0"/>
        </w:numPr>
        <w:kinsoku w:val="0"/>
        <w:autoSpaceDE w:val="0"/>
        <w:autoSpaceDN w:val="0"/>
        <w:adjustRightInd w:val="0"/>
        <w:snapToGrid w:val="0"/>
        <w:textAlignment w:val="baseline"/>
        <w:rPr>
          <w:rFonts w:hint="eastAsia" w:eastAsia="宋体" w:cs="Times New Roman"/>
          <w:i w:val="0"/>
          <w:iCs w:val="0"/>
          <w:sz w:val="24"/>
          <w:szCs w:val="24"/>
          <w:lang w:val="en-US" w:eastAsia="zh-CN"/>
        </w:rPr>
      </w:pPr>
    </w:p>
    <w:p w14:paraId="0E1AEFF6">
      <w:pPr>
        <w:numPr>
          <w:ilvl w:val="0"/>
          <w:numId w:val="0"/>
        </w:numPr>
        <w:kinsoku w:val="0"/>
        <w:autoSpaceDE w:val="0"/>
        <w:autoSpaceDN w:val="0"/>
        <w:adjustRightInd w:val="0"/>
        <w:snapToGrid w:val="0"/>
        <w:jc w:val="center"/>
        <w:textAlignment w:val="baseline"/>
        <w:rPr>
          <w:rFonts w:hint="default" w:eastAsia="宋体" w:cs="Times New Roman"/>
          <w:i w:val="0"/>
          <w:iCs w:val="0"/>
          <w:sz w:val="24"/>
          <w:szCs w:val="24"/>
          <w:lang w:val="en-US" w:eastAsia="zh-CN"/>
        </w:rPr>
        <w:sectPr>
          <w:pgSz w:w="11906" w:h="16838"/>
          <w:pgMar w:top="1440" w:right="1800" w:bottom="1440" w:left="1800" w:header="851" w:footer="992" w:gutter="0"/>
          <w:cols w:space="425" w:num="1"/>
          <w:docGrid w:type="lines" w:linePitch="312" w:charSpace="0"/>
        </w:sectPr>
      </w:pPr>
      <w:r>
        <w:rPr>
          <w:rFonts w:hint="default" w:eastAsia="宋体"/>
          <w:lang w:val="en-US" w:eastAsia="zh-CN"/>
        </w:rPr>
        <w:drawing>
          <wp:inline distT="0" distB="0" distL="114300" distR="114300">
            <wp:extent cx="2715895" cy="2879725"/>
            <wp:effectExtent l="0" t="0" r="8255" b="15875"/>
            <wp:docPr id="1" name="图片 1" descr="fastsimicol_main_画板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astsimicol_main_画板 1"/>
                    <pic:cNvPicPr>
                      <a:picLocks noChangeAspect="1"/>
                    </pic:cNvPicPr>
                  </pic:nvPicPr>
                  <pic:blipFill>
                    <a:blip r:embed="rId4"/>
                    <a:stretch>
                      <a:fillRect/>
                    </a:stretch>
                  </pic:blipFill>
                  <pic:spPr>
                    <a:xfrm>
                      <a:off x="0" y="0"/>
                      <a:ext cx="2715895" cy="2879725"/>
                    </a:xfrm>
                    <a:prstGeom prst="rect">
                      <a:avLst/>
                    </a:prstGeom>
                  </pic:spPr>
                </pic:pic>
              </a:graphicData>
            </a:graphic>
          </wp:inline>
        </w:drawing>
      </w:r>
      <w:bookmarkStart w:id="0" w:name="_GoBack"/>
      <w:bookmarkEnd w:id="0"/>
    </w:p>
    <w:p w14:paraId="2C2FAE35">
      <w:pPr>
        <w:widowControl/>
        <w:kinsoku w:val="0"/>
        <w:autoSpaceDE w:val="0"/>
        <w:autoSpaceDN w:val="0"/>
        <w:adjustRightInd w:val="0"/>
        <w:snapToGrid w:val="0"/>
        <w:textAlignment w:val="baseline"/>
        <w:rPr>
          <w:rFonts w:eastAsia="宋体"/>
        </w:rPr>
      </w:pPr>
      <w:r>
        <w:rPr>
          <w:rFonts w:hint="eastAsia" w:eastAsia="宋体"/>
          <w:b/>
          <w:bCs/>
        </w:rPr>
        <w:t>Table S2</w:t>
      </w:r>
      <w:r>
        <w:rPr>
          <w:rFonts w:eastAsia="宋体"/>
          <w:b/>
          <w:bCs/>
        </w:rPr>
        <w:t>.</w:t>
      </w:r>
      <w:r>
        <w:rPr>
          <w:rFonts w:hint="eastAsia" w:eastAsia="宋体"/>
          <w:b/>
          <w:bCs/>
        </w:rPr>
        <w:t xml:space="preserve"> </w:t>
      </w:r>
      <w:r>
        <w:rPr>
          <w:rFonts w:hint="eastAsia" w:eastAsia="宋体"/>
        </w:rPr>
        <w:t>Inferred demographic parameters derived from the best-fitting demographic model (Model 3 in Fig. S6), as presented in Fig. 1G.</w:t>
      </w:r>
    </w:p>
    <w:p w14:paraId="3C3AE898">
      <w:pPr>
        <w:widowControl/>
        <w:kinsoku w:val="0"/>
        <w:autoSpaceDE w:val="0"/>
        <w:autoSpaceDN w:val="0"/>
        <w:adjustRightInd w:val="0"/>
        <w:snapToGrid w:val="0"/>
        <w:textAlignment w:val="baseline"/>
        <w:rPr>
          <w:rFonts w:eastAsia="宋体"/>
        </w:rPr>
      </w:pPr>
    </w:p>
    <w:tbl>
      <w:tblPr>
        <w:tblStyle w:val="6"/>
        <w:tblW w:w="8336" w:type="dxa"/>
        <w:jc w:val="center"/>
        <w:tblLayout w:type="fixed"/>
        <w:tblCellMar>
          <w:top w:w="0" w:type="dxa"/>
          <w:left w:w="108" w:type="dxa"/>
          <w:bottom w:w="0" w:type="dxa"/>
          <w:right w:w="108" w:type="dxa"/>
        </w:tblCellMar>
      </w:tblPr>
      <w:tblGrid>
        <w:gridCol w:w="2010"/>
        <w:gridCol w:w="2370"/>
        <w:gridCol w:w="1582"/>
        <w:gridCol w:w="2374"/>
      </w:tblGrid>
      <w:tr w14:paraId="017DC1A2">
        <w:tblPrEx>
          <w:tblCellMar>
            <w:top w:w="0" w:type="dxa"/>
            <w:left w:w="108" w:type="dxa"/>
            <w:bottom w:w="0" w:type="dxa"/>
            <w:right w:w="108" w:type="dxa"/>
          </w:tblCellMar>
        </w:tblPrEx>
        <w:trPr>
          <w:trHeight w:val="270" w:hRule="atLeast"/>
          <w:jc w:val="center"/>
        </w:trPr>
        <w:tc>
          <w:tcPr>
            <w:tcW w:w="2010" w:type="dxa"/>
            <w:tcBorders>
              <w:top w:val="single" w:color="auto" w:sz="12" w:space="0"/>
              <w:left w:val="nil"/>
              <w:bottom w:val="nil"/>
              <w:right w:val="nil"/>
            </w:tcBorders>
            <w:noWrap/>
            <w:vAlign w:val="center"/>
          </w:tcPr>
          <w:p w14:paraId="3AF9D1AE">
            <w:pPr>
              <w:widowControl/>
              <w:textAlignment w:val="center"/>
              <w:rPr>
                <w:rFonts w:eastAsia="宋体" w:cs="Times New Roman"/>
                <w:b/>
                <w:bCs/>
                <w:color w:val="000000"/>
                <w:sz w:val="22"/>
              </w:rPr>
            </w:pPr>
            <w:r>
              <w:rPr>
                <w:rFonts w:eastAsia="宋体" w:cs="Times New Roman"/>
                <w:b/>
                <w:bCs/>
                <w:snapToGrid w:val="0"/>
                <w:color w:val="000000"/>
                <w:kern w:val="0"/>
                <w:sz w:val="22"/>
                <w:lang w:bidi="ar"/>
              </w:rPr>
              <w:t>Parameters</w:t>
            </w:r>
          </w:p>
        </w:tc>
        <w:tc>
          <w:tcPr>
            <w:tcW w:w="2370" w:type="dxa"/>
            <w:tcBorders>
              <w:top w:val="single" w:color="auto" w:sz="12" w:space="0"/>
              <w:left w:val="nil"/>
              <w:bottom w:val="nil"/>
              <w:right w:val="nil"/>
            </w:tcBorders>
            <w:noWrap/>
            <w:vAlign w:val="center"/>
          </w:tcPr>
          <w:p w14:paraId="1CEDDE79">
            <w:pPr>
              <w:widowControl/>
              <w:textAlignment w:val="center"/>
              <w:rPr>
                <w:rFonts w:eastAsia="宋体" w:cs="Times New Roman"/>
                <w:b/>
                <w:bCs/>
                <w:color w:val="000000"/>
                <w:sz w:val="22"/>
              </w:rPr>
            </w:pPr>
            <w:r>
              <w:rPr>
                <w:rFonts w:eastAsia="宋体" w:cs="Times New Roman"/>
                <w:b/>
                <w:bCs/>
                <w:snapToGrid w:val="0"/>
                <w:color w:val="000000"/>
                <w:kern w:val="0"/>
                <w:sz w:val="22"/>
                <w:lang w:bidi="ar"/>
              </w:rPr>
              <w:t>Point estimation</w:t>
            </w:r>
          </w:p>
        </w:tc>
        <w:tc>
          <w:tcPr>
            <w:tcW w:w="3956" w:type="dxa"/>
            <w:gridSpan w:val="2"/>
            <w:tcBorders>
              <w:top w:val="single" w:color="auto" w:sz="12" w:space="0"/>
              <w:left w:val="nil"/>
              <w:bottom w:val="nil"/>
              <w:right w:val="nil"/>
            </w:tcBorders>
            <w:noWrap/>
            <w:vAlign w:val="center"/>
          </w:tcPr>
          <w:p w14:paraId="6C7C8EC3">
            <w:pPr>
              <w:widowControl/>
              <w:textAlignment w:val="center"/>
              <w:rPr>
                <w:rFonts w:eastAsia="宋体" w:cs="Times New Roman"/>
                <w:b/>
                <w:bCs/>
                <w:color w:val="000000"/>
                <w:sz w:val="22"/>
              </w:rPr>
            </w:pPr>
            <w:r>
              <w:rPr>
                <w:rFonts w:eastAsia="宋体" w:cs="Times New Roman"/>
                <w:b/>
                <w:bCs/>
                <w:snapToGrid w:val="0"/>
                <w:color w:val="000000"/>
                <w:kern w:val="0"/>
                <w:sz w:val="22"/>
                <w:lang w:bidi="ar"/>
              </w:rPr>
              <w:t>95% CI</w:t>
            </w:r>
            <w:r>
              <w:rPr>
                <w:rFonts w:eastAsia="宋体" w:cs="Times New Roman"/>
                <w:b/>
                <w:bCs/>
                <w:snapToGrid w:val="0"/>
                <w:color w:val="000000"/>
                <w:kern w:val="0"/>
                <w:sz w:val="22"/>
                <w:vertAlign w:val="superscript"/>
                <w:lang w:bidi="ar"/>
              </w:rPr>
              <w:t>a</w:t>
            </w:r>
          </w:p>
        </w:tc>
      </w:tr>
      <w:tr w14:paraId="6FEF3735">
        <w:tblPrEx>
          <w:tblCellMar>
            <w:top w:w="0" w:type="dxa"/>
            <w:left w:w="108" w:type="dxa"/>
            <w:bottom w:w="0" w:type="dxa"/>
            <w:right w:w="108" w:type="dxa"/>
          </w:tblCellMar>
        </w:tblPrEx>
        <w:trPr>
          <w:trHeight w:val="270" w:hRule="atLeast"/>
          <w:jc w:val="center"/>
        </w:trPr>
        <w:tc>
          <w:tcPr>
            <w:tcW w:w="2010" w:type="dxa"/>
            <w:tcBorders>
              <w:top w:val="nil"/>
              <w:left w:val="nil"/>
              <w:bottom w:val="single" w:color="auto" w:sz="12" w:space="0"/>
              <w:right w:val="nil"/>
            </w:tcBorders>
            <w:noWrap/>
            <w:vAlign w:val="center"/>
          </w:tcPr>
          <w:p w14:paraId="507A21D1">
            <w:pPr>
              <w:rPr>
                <w:rFonts w:eastAsia="宋体" w:cs="Times New Roman"/>
                <w:b/>
                <w:bCs/>
                <w:color w:val="000000"/>
                <w:sz w:val="22"/>
              </w:rPr>
            </w:pPr>
          </w:p>
        </w:tc>
        <w:tc>
          <w:tcPr>
            <w:tcW w:w="2370" w:type="dxa"/>
            <w:tcBorders>
              <w:top w:val="nil"/>
              <w:left w:val="nil"/>
              <w:bottom w:val="single" w:color="auto" w:sz="12" w:space="0"/>
              <w:right w:val="nil"/>
            </w:tcBorders>
            <w:noWrap/>
            <w:vAlign w:val="center"/>
          </w:tcPr>
          <w:p w14:paraId="78703114">
            <w:pPr>
              <w:rPr>
                <w:rFonts w:eastAsia="宋体" w:cs="Times New Roman"/>
                <w:b/>
                <w:bCs/>
                <w:color w:val="000000"/>
                <w:sz w:val="22"/>
              </w:rPr>
            </w:pPr>
          </w:p>
        </w:tc>
        <w:tc>
          <w:tcPr>
            <w:tcW w:w="1582" w:type="dxa"/>
            <w:tcBorders>
              <w:top w:val="nil"/>
              <w:left w:val="nil"/>
              <w:bottom w:val="single" w:color="auto" w:sz="12" w:space="0"/>
              <w:right w:val="nil"/>
            </w:tcBorders>
            <w:noWrap/>
            <w:vAlign w:val="center"/>
          </w:tcPr>
          <w:p w14:paraId="0317D5FD">
            <w:pPr>
              <w:widowControl/>
              <w:textAlignment w:val="center"/>
              <w:rPr>
                <w:rFonts w:eastAsia="宋体" w:cs="Times New Roman"/>
                <w:b/>
                <w:bCs/>
                <w:color w:val="000000"/>
                <w:sz w:val="22"/>
              </w:rPr>
            </w:pPr>
            <w:r>
              <w:rPr>
                <w:rFonts w:eastAsia="宋体" w:cs="Times New Roman"/>
                <w:b/>
                <w:bCs/>
                <w:snapToGrid w:val="0"/>
                <w:color w:val="000000"/>
                <w:kern w:val="0"/>
                <w:sz w:val="22"/>
                <w:lang w:bidi="ar"/>
              </w:rPr>
              <w:t>Lower bound</w:t>
            </w:r>
          </w:p>
        </w:tc>
        <w:tc>
          <w:tcPr>
            <w:tcW w:w="2374" w:type="dxa"/>
            <w:tcBorders>
              <w:top w:val="nil"/>
              <w:left w:val="nil"/>
              <w:bottom w:val="single" w:color="auto" w:sz="12" w:space="0"/>
              <w:right w:val="nil"/>
            </w:tcBorders>
            <w:noWrap/>
            <w:vAlign w:val="center"/>
          </w:tcPr>
          <w:p w14:paraId="4478F8D7">
            <w:pPr>
              <w:widowControl/>
              <w:textAlignment w:val="center"/>
              <w:rPr>
                <w:rFonts w:eastAsia="宋体" w:cs="Times New Roman"/>
                <w:b/>
                <w:bCs/>
                <w:color w:val="000000"/>
                <w:sz w:val="22"/>
              </w:rPr>
            </w:pPr>
            <w:r>
              <w:rPr>
                <w:rFonts w:eastAsia="宋体" w:cs="Times New Roman"/>
                <w:b/>
                <w:bCs/>
                <w:snapToGrid w:val="0"/>
                <w:color w:val="000000"/>
                <w:kern w:val="0"/>
                <w:sz w:val="22"/>
                <w:lang w:bidi="ar"/>
              </w:rPr>
              <w:t>Upper bound</w:t>
            </w:r>
          </w:p>
        </w:tc>
      </w:tr>
      <w:tr w14:paraId="16A60AC5">
        <w:tblPrEx>
          <w:tblCellMar>
            <w:top w:w="0" w:type="dxa"/>
            <w:left w:w="108" w:type="dxa"/>
            <w:bottom w:w="0" w:type="dxa"/>
            <w:right w:w="108" w:type="dxa"/>
          </w:tblCellMar>
        </w:tblPrEx>
        <w:trPr>
          <w:trHeight w:val="270" w:hRule="atLeast"/>
          <w:jc w:val="center"/>
        </w:trPr>
        <w:tc>
          <w:tcPr>
            <w:tcW w:w="2010" w:type="dxa"/>
            <w:tcBorders>
              <w:top w:val="single" w:color="auto" w:sz="12" w:space="0"/>
              <w:left w:val="nil"/>
              <w:bottom w:val="nil"/>
              <w:right w:val="nil"/>
            </w:tcBorders>
            <w:noWrap/>
            <w:vAlign w:val="center"/>
          </w:tcPr>
          <w:p w14:paraId="4725DAB3">
            <w:pPr>
              <w:widowControl/>
              <w:textAlignment w:val="center"/>
              <w:rPr>
                <w:rFonts w:eastAsia="宋体" w:cs="Times New Roman"/>
                <w:color w:val="000000"/>
                <w:sz w:val="22"/>
              </w:rPr>
            </w:pPr>
            <w:r>
              <w:rPr>
                <w:rFonts w:eastAsia="宋体" w:cs="Times New Roman"/>
                <w:snapToGrid w:val="0"/>
                <w:color w:val="000000"/>
                <w:kern w:val="0"/>
                <w:sz w:val="22"/>
                <w:lang w:bidi="ar"/>
              </w:rPr>
              <w:t>ANC1</w:t>
            </w:r>
          </w:p>
        </w:tc>
        <w:tc>
          <w:tcPr>
            <w:tcW w:w="2370" w:type="dxa"/>
            <w:tcBorders>
              <w:top w:val="single" w:color="auto" w:sz="12" w:space="0"/>
              <w:left w:val="nil"/>
              <w:bottom w:val="nil"/>
              <w:right w:val="nil"/>
            </w:tcBorders>
            <w:noWrap/>
            <w:vAlign w:val="center"/>
          </w:tcPr>
          <w:p w14:paraId="1243D4D4">
            <w:pPr>
              <w:widowControl/>
              <w:textAlignment w:val="center"/>
              <w:rPr>
                <w:rFonts w:eastAsia="宋体" w:cs="Times New Roman"/>
                <w:color w:val="000000"/>
                <w:sz w:val="22"/>
              </w:rPr>
            </w:pPr>
            <w:r>
              <w:rPr>
                <w:rFonts w:eastAsia="宋体" w:cs="Times New Roman"/>
                <w:snapToGrid w:val="0"/>
                <w:color w:val="000000"/>
                <w:kern w:val="0"/>
                <w:sz w:val="22"/>
                <w:lang w:bidi="ar"/>
              </w:rPr>
              <w:t>39781</w:t>
            </w:r>
          </w:p>
        </w:tc>
        <w:tc>
          <w:tcPr>
            <w:tcW w:w="1582" w:type="dxa"/>
            <w:tcBorders>
              <w:top w:val="single" w:color="auto" w:sz="12" w:space="0"/>
              <w:left w:val="nil"/>
              <w:bottom w:val="nil"/>
              <w:right w:val="nil"/>
            </w:tcBorders>
            <w:noWrap/>
            <w:vAlign w:val="center"/>
          </w:tcPr>
          <w:p w14:paraId="4F488DA6">
            <w:pPr>
              <w:widowControl/>
              <w:textAlignment w:val="center"/>
              <w:rPr>
                <w:rFonts w:eastAsia="宋体" w:cs="Times New Roman"/>
                <w:color w:val="000000"/>
                <w:sz w:val="22"/>
              </w:rPr>
            </w:pPr>
            <w:r>
              <w:rPr>
                <w:rFonts w:eastAsia="宋体" w:cs="Times New Roman"/>
                <w:snapToGrid w:val="0"/>
                <w:color w:val="000000"/>
                <w:kern w:val="0"/>
                <w:sz w:val="22"/>
                <w:lang w:bidi="ar"/>
              </w:rPr>
              <w:t>38193</w:t>
            </w:r>
          </w:p>
        </w:tc>
        <w:tc>
          <w:tcPr>
            <w:tcW w:w="2374" w:type="dxa"/>
            <w:tcBorders>
              <w:top w:val="single" w:color="auto" w:sz="12" w:space="0"/>
              <w:left w:val="nil"/>
              <w:bottom w:val="nil"/>
              <w:right w:val="nil"/>
            </w:tcBorders>
            <w:noWrap/>
            <w:vAlign w:val="center"/>
          </w:tcPr>
          <w:p w14:paraId="2D6F01D5">
            <w:pPr>
              <w:widowControl/>
              <w:textAlignment w:val="center"/>
              <w:rPr>
                <w:rFonts w:eastAsia="宋体" w:cs="Times New Roman"/>
                <w:color w:val="000000"/>
                <w:sz w:val="22"/>
              </w:rPr>
            </w:pPr>
            <w:r>
              <w:rPr>
                <w:rFonts w:eastAsia="宋体" w:cs="Times New Roman"/>
                <w:snapToGrid w:val="0"/>
                <w:color w:val="000000"/>
                <w:kern w:val="0"/>
                <w:sz w:val="22"/>
                <w:lang w:bidi="ar"/>
              </w:rPr>
              <w:t>41369</w:t>
            </w:r>
          </w:p>
        </w:tc>
      </w:tr>
      <w:tr w14:paraId="4B52F522">
        <w:tblPrEx>
          <w:tblCellMar>
            <w:top w:w="0" w:type="dxa"/>
            <w:left w:w="108" w:type="dxa"/>
            <w:bottom w:w="0" w:type="dxa"/>
            <w:right w:w="108" w:type="dxa"/>
          </w:tblCellMar>
        </w:tblPrEx>
        <w:trPr>
          <w:trHeight w:val="270" w:hRule="atLeast"/>
          <w:jc w:val="center"/>
        </w:trPr>
        <w:tc>
          <w:tcPr>
            <w:tcW w:w="2010" w:type="dxa"/>
            <w:tcBorders>
              <w:top w:val="nil"/>
              <w:left w:val="nil"/>
              <w:bottom w:val="nil"/>
              <w:right w:val="nil"/>
            </w:tcBorders>
            <w:noWrap/>
            <w:vAlign w:val="center"/>
          </w:tcPr>
          <w:p w14:paraId="7AF7D87E">
            <w:pPr>
              <w:widowControl/>
              <w:textAlignment w:val="center"/>
              <w:rPr>
                <w:rFonts w:eastAsia="宋体" w:cs="Times New Roman"/>
                <w:color w:val="000000"/>
                <w:sz w:val="22"/>
              </w:rPr>
            </w:pPr>
            <w:r>
              <w:rPr>
                <w:rFonts w:eastAsia="宋体" w:cs="Times New Roman"/>
                <w:snapToGrid w:val="0"/>
                <w:color w:val="000000"/>
                <w:kern w:val="0"/>
                <w:sz w:val="22"/>
                <w:lang w:bidi="ar"/>
              </w:rPr>
              <w:t>ANC2</w:t>
            </w:r>
          </w:p>
        </w:tc>
        <w:tc>
          <w:tcPr>
            <w:tcW w:w="2370" w:type="dxa"/>
            <w:tcBorders>
              <w:top w:val="nil"/>
              <w:left w:val="nil"/>
              <w:bottom w:val="nil"/>
              <w:right w:val="nil"/>
            </w:tcBorders>
            <w:noWrap/>
            <w:vAlign w:val="center"/>
          </w:tcPr>
          <w:p w14:paraId="11394B11">
            <w:pPr>
              <w:widowControl/>
              <w:textAlignment w:val="center"/>
              <w:rPr>
                <w:rFonts w:eastAsia="宋体" w:cs="Times New Roman"/>
                <w:color w:val="000000"/>
                <w:sz w:val="22"/>
              </w:rPr>
            </w:pPr>
            <w:r>
              <w:rPr>
                <w:rFonts w:eastAsia="宋体" w:cs="Times New Roman"/>
                <w:snapToGrid w:val="0"/>
                <w:color w:val="000000"/>
                <w:kern w:val="0"/>
                <w:sz w:val="22"/>
                <w:lang w:bidi="ar"/>
              </w:rPr>
              <w:t>605639</w:t>
            </w:r>
          </w:p>
        </w:tc>
        <w:tc>
          <w:tcPr>
            <w:tcW w:w="1582" w:type="dxa"/>
            <w:tcBorders>
              <w:top w:val="nil"/>
              <w:left w:val="nil"/>
              <w:bottom w:val="nil"/>
              <w:right w:val="nil"/>
            </w:tcBorders>
            <w:noWrap/>
            <w:vAlign w:val="center"/>
          </w:tcPr>
          <w:p w14:paraId="5E01973A">
            <w:pPr>
              <w:widowControl/>
              <w:textAlignment w:val="center"/>
              <w:rPr>
                <w:rFonts w:eastAsia="宋体" w:cs="Times New Roman"/>
                <w:color w:val="000000"/>
                <w:sz w:val="22"/>
              </w:rPr>
            </w:pPr>
            <w:r>
              <w:rPr>
                <w:rFonts w:eastAsia="宋体" w:cs="Times New Roman"/>
                <w:snapToGrid w:val="0"/>
                <w:color w:val="000000"/>
                <w:kern w:val="0"/>
                <w:sz w:val="22"/>
                <w:lang w:bidi="ar"/>
              </w:rPr>
              <w:t>577304</w:t>
            </w:r>
          </w:p>
        </w:tc>
        <w:tc>
          <w:tcPr>
            <w:tcW w:w="2374" w:type="dxa"/>
            <w:tcBorders>
              <w:top w:val="nil"/>
              <w:left w:val="nil"/>
              <w:bottom w:val="nil"/>
              <w:right w:val="nil"/>
            </w:tcBorders>
            <w:noWrap/>
            <w:vAlign w:val="center"/>
          </w:tcPr>
          <w:p w14:paraId="7E1373EB">
            <w:pPr>
              <w:widowControl/>
              <w:textAlignment w:val="center"/>
              <w:rPr>
                <w:rFonts w:eastAsia="宋体" w:cs="Times New Roman"/>
                <w:color w:val="000000"/>
                <w:sz w:val="22"/>
              </w:rPr>
            </w:pPr>
            <w:r>
              <w:rPr>
                <w:rFonts w:eastAsia="宋体" w:cs="Times New Roman"/>
                <w:snapToGrid w:val="0"/>
                <w:color w:val="000000"/>
                <w:kern w:val="0"/>
                <w:sz w:val="22"/>
                <w:lang w:bidi="ar"/>
              </w:rPr>
              <w:t>633973</w:t>
            </w:r>
          </w:p>
        </w:tc>
      </w:tr>
      <w:tr w14:paraId="4B5B8040">
        <w:tblPrEx>
          <w:tblCellMar>
            <w:top w:w="0" w:type="dxa"/>
            <w:left w:w="108" w:type="dxa"/>
            <w:bottom w:w="0" w:type="dxa"/>
            <w:right w:w="108" w:type="dxa"/>
          </w:tblCellMar>
        </w:tblPrEx>
        <w:trPr>
          <w:trHeight w:val="270" w:hRule="atLeast"/>
          <w:jc w:val="center"/>
        </w:trPr>
        <w:tc>
          <w:tcPr>
            <w:tcW w:w="2010" w:type="dxa"/>
            <w:tcBorders>
              <w:top w:val="nil"/>
              <w:left w:val="nil"/>
              <w:bottom w:val="nil"/>
              <w:right w:val="nil"/>
            </w:tcBorders>
            <w:noWrap/>
            <w:vAlign w:val="center"/>
          </w:tcPr>
          <w:p w14:paraId="4892EF72">
            <w:pPr>
              <w:widowControl/>
              <w:textAlignment w:val="center"/>
              <w:rPr>
                <w:rFonts w:eastAsia="宋体" w:cs="Times New Roman"/>
                <w:color w:val="000000"/>
                <w:sz w:val="22"/>
              </w:rPr>
            </w:pPr>
            <w:r>
              <w:rPr>
                <w:rFonts w:eastAsia="宋体" w:cs="Times New Roman"/>
                <w:snapToGrid w:val="0"/>
                <w:color w:val="000000"/>
                <w:kern w:val="0"/>
                <w:sz w:val="22"/>
                <w:lang w:bidi="ar"/>
              </w:rPr>
              <w:t>NPOP1</w:t>
            </w:r>
          </w:p>
        </w:tc>
        <w:tc>
          <w:tcPr>
            <w:tcW w:w="2370" w:type="dxa"/>
            <w:tcBorders>
              <w:top w:val="nil"/>
              <w:left w:val="nil"/>
              <w:bottom w:val="nil"/>
              <w:right w:val="nil"/>
            </w:tcBorders>
            <w:noWrap/>
            <w:vAlign w:val="center"/>
          </w:tcPr>
          <w:p w14:paraId="47F8B6F0">
            <w:pPr>
              <w:widowControl/>
              <w:textAlignment w:val="center"/>
              <w:rPr>
                <w:rFonts w:eastAsia="宋体" w:cs="Times New Roman"/>
                <w:color w:val="000000"/>
                <w:sz w:val="22"/>
              </w:rPr>
            </w:pPr>
            <w:r>
              <w:rPr>
                <w:rFonts w:eastAsia="宋体" w:cs="Times New Roman"/>
                <w:snapToGrid w:val="0"/>
                <w:color w:val="000000"/>
                <w:kern w:val="0"/>
                <w:sz w:val="22"/>
                <w:lang w:bidi="ar"/>
              </w:rPr>
              <w:t>56592</w:t>
            </w:r>
          </w:p>
        </w:tc>
        <w:tc>
          <w:tcPr>
            <w:tcW w:w="1582" w:type="dxa"/>
            <w:tcBorders>
              <w:top w:val="nil"/>
              <w:left w:val="nil"/>
              <w:bottom w:val="nil"/>
              <w:right w:val="nil"/>
            </w:tcBorders>
            <w:noWrap/>
            <w:vAlign w:val="center"/>
          </w:tcPr>
          <w:p w14:paraId="2B8EFCD1">
            <w:pPr>
              <w:widowControl/>
              <w:textAlignment w:val="center"/>
              <w:rPr>
                <w:rFonts w:eastAsia="宋体" w:cs="Times New Roman"/>
                <w:color w:val="000000"/>
                <w:sz w:val="22"/>
              </w:rPr>
            </w:pPr>
            <w:r>
              <w:rPr>
                <w:rFonts w:eastAsia="宋体" w:cs="Times New Roman"/>
                <w:snapToGrid w:val="0"/>
                <w:color w:val="000000"/>
                <w:kern w:val="0"/>
                <w:sz w:val="22"/>
                <w:lang w:bidi="ar"/>
              </w:rPr>
              <w:t>56024</w:t>
            </w:r>
          </w:p>
        </w:tc>
        <w:tc>
          <w:tcPr>
            <w:tcW w:w="2374" w:type="dxa"/>
            <w:tcBorders>
              <w:top w:val="nil"/>
              <w:left w:val="nil"/>
              <w:bottom w:val="nil"/>
              <w:right w:val="nil"/>
            </w:tcBorders>
            <w:noWrap/>
            <w:vAlign w:val="center"/>
          </w:tcPr>
          <w:p w14:paraId="2785996C">
            <w:pPr>
              <w:widowControl/>
              <w:textAlignment w:val="center"/>
              <w:rPr>
                <w:rFonts w:eastAsia="宋体" w:cs="Times New Roman"/>
                <w:color w:val="000000"/>
                <w:sz w:val="22"/>
              </w:rPr>
            </w:pPr>
            <w:r>
              <w:rPr>
                <w:rFonts w:eastAsia="宋体" w:cs="Times New Roman"/>
                <w:snapToGrid w:val="0"/>
                <w:color w:val="000000"/>
                <w:kern w:val="0"/>
                <w:sz w:val="22"/>
                <w:lang w:bidi="ar"/>
              </w:rPr>
              <w:t>57159</w:t>
            </w:r>
          </w:p>
        </w:tc>
      </w:tr>
      <w:tr w14:paraId="1E3152D6">
        <w:tblPrEx>
          <w:tblCellMar>
            <w:top w:w="0" w:type="dxa"/>
            <w:left w:w="108" w:type="dxa"/>
            <w:bottom w:w="0" w:type="dxa"/>
            <w:right w:w="108" w:type="dxa"/>
          </w:tblCellMar>
        </w:tblPrEx>
        <w:trPr>
          <w:trHeight w:val="270" w:hRule="atLeast"/>
          <w:jc w:val="center"/>
        </w:trPr>
        <w:tc>
          <w:tcPr>
            <w:tcW w:w="2010" w:type="dxa"/>
            <w:tcBorders>
              <w:top w:val="nil"/>
              <w:left w:val="nil"/>
              <w:bottom w:val="nil"/>
              <w:right w:val="nil"/>
            </w:tcBorders>
            <w:noWrap/>
            <w:vAlign w:val="center"/>
          </w:tcPr>
          <w:p w14:paraId="1054040D">
            <w:pPr>
              <w:widowControl/>
              <w:textAlignment w:val="center"/>
              <w:rPr>
                <w:rFonts w:eastAsia="宋体" w:cs="Times New Roman"/>
                <w:color w:val="000000"/>
                <w:sz w:val="22"/>
              </w:rPr>
            </w:pPr>
            <w:r>
              <w:rPr>
                <w:rFonts w:eastAsia="宋体" w:cs="Times New Roman"/>
                <w:snapToGrid w:val="0"/>
                <w:color w:val="000000"/>
                <w:kern w:val="0"/>
                <w:sz w:val="22"/>
                <w:lang w:bidi="ar"/>
              </w:rPr>
              <w:t>NPOP2</w:t>
            </w:r>
          </w:p>
        </w:tc>
        <w:tc>
          <w:tcPr>
            <w:tcW w:w="2370" w:type="dxa"/>
            <w:tcBorders>
              <w:top w:val="nil"/>
              <w:left w:val="nil"/>
              <w:bottom w:val="nil"/>
              <w:right w:val="nil"/>
            </w:tcBorders>
            <w:noWrap/>
            <w:vAlign w:val="center"/>
          </w:tcPr>
          <w:p w14:paraId="022C1050">
            <w:pPr>
              <w:widowControl/>
              <w:textAlignment w:val="center"/>
              <w:rPr>
                <w:rFonts w:eastAsia="宋体" w:cs="Times New Roman"/>
                <w:color w:val="000000"/>
                <w:sz w:val="22"/>
              </w:rPr>
            </w:pPr>
            <w:r>
              <w:rPr>
                <w:rFonts w:eastAsia="宋体" w:cs="Times New Roman"/>
                <w:snapToGrid w:val="0"/>
                <w:color w:val="000000"/>
                <w:kern w:val="0"/>
                <w:sz w:val="22"/>
                <w:lang w:bidi="ar"/>
              </w:rPr>
              <w:t>26166</w:t>
            </w:r>
          </w:p>
        </w:tc>
        <w:tc>
          <w:tcPr>
            <w:tcW w:w="1582" w:type="dxa"/>
            <w:tcBorders>
              <w:top w:val="nil"/>
              <w:left w:val="nil"/>
              <w:bottom w:val="nil"/>
              <w:right w:val="nil"/>
            </w:tcBorders>
            <w:noWrap/>
            <w:vAlign w:val="center"/>
          </w:tcPr>
          <w:p w14:paraId="6F7A7945">
            <w:pPr>
              <w:widowControl/>
              <w:textAlignment w:val="center"/>
              <w:rPr>
                <w:rFonts w:eastAsia="宋体" w:cs="Times New Roman"/>
                <w:color w:val="000000"/>
                <w:sz w:val="22"/>
              </w:rPr>
            </w:pPr>
            <w:r>
              <w:rPr>
                <w:rFonts w:eastAsia="宋体" w:cs="Times New Roman"/>
                <w:snapToGrid w:val="0"/>
                <w:color w:val="000000"/>
                <w:kern w:val="0"/>
                <w:sz w:val="22"/>
                <w:lang w:bidi="ar"/>
              </w:rPr>
              <w:t>25630</w:t>
            </w:r>
          </w:p>
        </w:tc>
        <w:tc>
          <w:tcPr>
            <w:tcW w:w="2374" w:type="dxa"/>
            <w:tcBorders>
              <w:top w:val="nil"/>
              <w:left w:val="nil"/>
              <w:bottom w:val="nil"/>
              <w:right w:val="nil"/>
            </w:tcBorders>
            <w:noWrap/>
            <w:vAlign w:val="center"/>
          </w:tcPr>
          <w:p w14:paraId="488B2C5A">
            <w:pPr>
              <w:widowControl/>
              <w:textAlignment w:val="center"/>
              <w:rPr>
                <w:rFonts w:eastAsia="宋体" w:cs="Times New Roman"/>
                <w:color w:val="000000"/>
                <w:sz w:val="22"/>
              </w:rPr>
            </w:pPr>
            <w:r>
              <w:rPr>
                <w:rFonts w:eastAsia="宋体" w:cs="Times New Roman"/>
                <w:snapToGrid w:val="0"/>
                <w:color w:val="000000"/>
                <w:kern w:val="0"/>
                <w:sz w:val="22"/>
                <w:lang w:bidi="ar"/>
              </w:rPr>
              <w:t>26703</w:t>
            </w:r>
          </w:p>
        </w:tc>
      </w:tr>
      <w:tr w14:paraId="0D59058A">
        <w:tblPrEx>
          <w:tblCellMar>
            <w:top w:w="0" w:type="dxa"/>
            <w:left w:w="108" w:type="dxa"/>
            <w:bottom w:w="0" w:type="dxa"/>
            <w:right w:w="108" w:type="dxa"/>
          </w:tblCellMar>
        </w:tblPrEx>
        <w:trPr>
          <w:trHeight w:val="270" w:hRule="atLeast"/>
          <w:jc w:val="center"/>
        </w:trPr>
        <w:tc>
          <w:tcPr>
            <w:tcW w:w="2010" w:type="dxa"/>
            <w:tcBorders>
              <w:top w:val="nil"/>
              <w:left w:val="nil"/>
              <w:bottom w:val="nil"/>
              <w:right w:val="nil"/>
            </w:tcBorders>
            <w:noWrap/>
            <w:vAlign w:val="center"/>
          </w:tcPr>
          <w:p w14:paraId="6543A2EC">
            <w:pPr>
              <w:widowControl/>
              <w:textAlignment w:val="center"/>
              <w:rPr>
                <w:rFonts w:eastAsia="宋体" w:cs="Times New Roman"/>
                <w:color w:val="000000"/>
                <w:sz w:val="22"/>
              </w:rPr>
            </w:pPr>
            <w:r>
              <w:rPr>
                <w:rFonts w:eastAsia="宋体" w:cs="Times New Roman"/>
                <w:snapToGrid w:val="0"/>
                <w:color w:val="000000"/>
                <w:kern w:val="0"/>
                <w:sz w:val="22"/>
                <w:lang w:bidi="ar"/>
              </w:rPr>
              <w:t>NPOP3</w:t>
            </w:r>
          </w:p>
        </w:tc>
        <w:tc>
          <w:tcPr>
            <w:tcW w:w="2370" w:type="dxa"/>
            <w:tcBorders>
              <w:top w:val="nil"/>
              <w:left w:val="nil"/>
              <w:bottom w:val="nil"/>
              <w:right w:val="nil"/>
            </w:tcBorders>
            <w:noWrap/>
            <w:vAlign w:val="center"/>
          </w:tcPr>
          <w:p w14:paraId="6ECE2700">
            <w:pPr>
              <w:widowControl/>
              <w:textAlignment w:val="center"/>
              <w:rPr>
                <w:rFonts w:eastAsia="宋体" w:cs="Times New Roman"/>
                <w:color w:val="000000"/>
                <w:sz w:val="22"/>
              </w:rPr>
            </w:pPr>
            <w:r>
              <w:rPr>
                <w:rFonts w:eastAsia="宋体" w:cs="Times New Roman"/>
                <w:snapToGrid w:val="0"/>
                <w:color w:val="000000"/>
                <w:kern w:val="0"/>
                <w:sz w:val="22"/>
                <w:lang w:bidi="ar"/>
              </w:rPr>
              <w:t>20455</w:t>
            </w:r>
          </w:p>
        </w:tc>
        <w:tc>
          <w:tcPr>
            <w:tcW w:w="1582" w:type="dxa"/>
            <w:tcBorders>
              <w:top w:val="nil"/>
              <w:left w:val="nil"/>
              <w:bottom w:val="nil"/>
              <w:right w:val="nil"/>
            </w:tcBorders>
            <w:noWrap/>
            <w:vAlign w:val="center"/>
          </w:tcPr>
          <w:p w14:paraId="75BB2116">
            <w:pPr>
              <w:widowControl/>
              <w:textAlignment w:val="center"/>
              <w:rPr>
                <w:rFonts w:eastAsia="宋体" w:cs="Times New Roman"/>
                <w:color w:val="000000"/>
                <w:sz w:val="22"/>
              </w:rPr>
            </w:pPr>
            <w:r>
              <w:rPr>
                <w:rFonts w:eastAsia="宋体" w:cs="Times New Roman"/>
                <w:snapToGrid w:val="0"/>
                <w:color w:val="000000"/>
                <w:kern w:val="0"/>
                <w:sz w:val="22"/>
                <w:lang w:bidi="ar"/>
              </w:rPr>
              <w:t>20302</w:t>
            </w:r>
          </w:p>
        </w:tc>
        <w:tc>
          <w:tcPr>
            <w:tcW w:w="2374" w:type="dxa"/>
            <w:tcBorders>
              <w:top w:val="nil"/>
              <w:left w:val="nil"/>
              <w:bottom w:val="nil"/>
              <w:right w:val="nil"/>
            </w:tcBorders>
            <w:noWrap/>
            <w:vAlign w:val="center"/>
          </w:tcPr>
          <w:p w14:paraId="26F12D06">
            <w:pPr>
              <w:widowControl/>
              <w:textAlignment w:val="center"/>
              <w:rPr>
                <w:rFonts w:eastAsia="宋体" w:cs="Times New Roman"/>
                <w:color w:val="000000"/>
                <w:sz w:val="22"/>
              </w:rPr>
            </w:pPr>
            <w:r>
              <w:rPr>
                <w:rFonts w:eastAsia="宋体" w:cs="Times New Roman"/>
                <w:snapToGrid w:val="0"/>
                <w:color w:val="000000"/>
                <w:kern w:val="0"/>
                <w:sz w:val="22"/>
                <w:lang w:bidi="ar"/>
              </w:rPr>
              <w:t>20607</w:t>
            </w:r>
          </w:p>
        </w:tc>
      </w:tr>
      <w:tr w14:paraId="65C1D6F5">
        <w:tblPrEx>
          <w:tblCellMar>
            <w:top w:w="0" w:type="dxa"/>
            <w:left w:w="108" w:type="dxa"/>
            <w:bottom w:w="0" w:type="dxa"/>
            <w:right w:w="108" w:type="dxa"/>
          </w:tblCellMar>
        </w:tblPrEx>
        <w:trPr>
          <w:trHeight w:val="270" w:hRule="atLeast"/>
          <w:jc w:val="center"/>
        </w:trPr>
        <w:tc>
          <w:tcPr>
            <w:tcW w:w="2010" w:type="dxa"/>
            <w:tcBorders>
              <w:top w:val="nil"/>
              <w:left w:val="nil"/>
              <w:bottom w:val="nil"/>
              <w:right w:val="nil"/>
            </w:tcBorders>
            <w:noWrap/>
            <w:vAlign w:val="center"/>
          </w:tcPr>
          <w:p w14:paraId="2B36481D">
            <w:pPr>
              <w:widowControl/>
              <w:textAlignment w:val="center"/>
              <w:rPr>
                <w:rFonts w:eastAsia="宋体" w:cs="Times New Roman"/>
                <w:color w:val="000000"/>
                <w:sz w:val="22"/>
              </w:rPr>
            </w:pPr>
            <w:r>
              <w:rPr>
                <w:rFonts w:eastAsia="宋体" w:cs="Times New Roman"/>
                <w:snapToGrid w:val="0"/>
                <w:color w:val="000000"/>
                <w:kern w:val="0"/>
                <w:sz w:val="22"/>
                <w:lang w:bidi="ar"/>
              </w:rPr>
              <w:t>T1</w:t>
            </w:r>
          </w:p>
        </w:tc>
        <w:tc>
          <w:tcPr>
            <w:tcW w:w="2370" w:type="dxa"/>
            <w:tcBorders>
              <w:top w:val="nil"/>
              <w:left w:val="nil"/>
              <w:bottom w:val="nil"/>
              <w:right w:val="nil"/>
            </w:tcBorders>
            <w:noWrap/>
            <w:vAlign w:val="center"/>
          </w:tcPr>
          <w:p w14:paraId="5C79573A">
            <w:pPr>
              <w:widowControl/>
              <w:textAlignment w:val="center"/>
              <w:rPr>
                <w:rFonts w:eastAsia="宋体" w:cs="Times New Roman"/>
                <w:color w:val="000000"/>
                <w:sz w:val="22"/>
              </w:rPr>
            </w:pPr>
            <w:r>
              <w:rPr>
                <w:rFonts w:eastAsia="宋体" w:cs="Times New Roman"/>
                <w:snapToGrid w:val="0"/>
                <w:color w:val="000000"/>
                <w:kern w:val="0"/>
                <w:sz w:val="22"/>
                <w:lang w:bidi="ar"/>
              </w:rPr>
              <w:t>16287</w:t>
            </w:r>
          </w:p>
        </w:tc>
        <w:tc>
          <w:tcPr>
            <w:tcW w:w="1582" w:type="dxa"/>
            <w:tcBorders>
              <w:top w:val="nil"/>
              <w:left w:val="nil"/>
              <w:bottom w:val="nil"/>
              <w:right w:val="nil"/>
            </w:tcBorders>
            <w:noWrap/>
            <w:vAlign w:val="center"/>
          </w:tcPr>
          <w:p w14:paraId="36142BFB">
            <w:pPr>
              <w:widowControl/>
              <w:textAlignment w:val="center"/>
              <w:rPr>
                <w:rFonts w:eastAsia="宋体" w:cs="Times New Roman"/>
                <w:color w:val="000000"/>
                <w:sz w:val="22"/>
              </w:rPr>
            </w:pPr>
            <w:r>
              <w:rPr>
                <w:rFonts w:eastAsia="宋体" w:cs="Times New Roman"/>
                <w:snapToGrid w:val="0"/>
                <w:color w:val="000000"/>
                <w:kern w:val="0"/>
                <w:sz w:val="22"/>
                <w:lang w:bidi="ar"/>
              </w:rPr>
              <w:t>16045</w:t>
            </w:r>
          </w:p>
        </w:tc>
        <w:tc>
          <w:tcPr>
            <w:tcW w:w="2374" w:type="dxa"/>
            <w:tcBorders>
              <w:top w:val="nil"/>
              <w:left w:val="nil"/>
              <w:bottom w:val="nil"/>
              <w:right w:val="nil"/>
            </w:tcBorders>
            <w:noWrap/>
            <w:vAlign w:val="center"/>
          </w:tcPr>
          <w:p w14:paraId="3EE802D7">
            <w:pPr>
              <w:widowControl/>
              <w:textAlignment w:val="center"/>
              <w:rPr>
                <w:rFonts w:eastAsia="宋体" w:cs="Times New Roman"/>
                <w:color w:val="000000"/>
                <w:sz w:val="22"/>
              </w:rPr>
            </w:pPr>
            <w:r>
              <w:rPr>
                <w:rFonts w:eastAsia="宋体" w:cs="Times New Roman"/>
                <w:snapToGrid w:val="0"/>
                <w:color w:val="000000"/>
                <w:kern w:val="0"/>
                <w:sz w:val="22"/>
                <w:lang w:bidi="ar"/>
              </w:rPr>
              <w:t>16529</w:t>
            </w:r>
          </w:p>
        </w:tc>
      </w:tr>
      <w:tr w14:paraId="06BFE74B">
        <w:tblPrEx>
          <w:tblCellMar>
            <w:top w:w="0" w:type="dxa"/>
            <w:left w:w="108" w:type="dxa"/>
            <w:bottom w:w="0" w:type="dxa"/>
            <w:right w:w="108" w:type="dxa"/>
          </w:tblCellMar>
        </w:tblPrEx>
        <w:trPr>
          <w:trHeight w:val="270" w:hRule="atLeast"/>
          <w:jc w:val="center"/>
        </w:trPr>
        <w:tc>
          <w:tcPr>
            <w:tcW w:w="2010" w:type="dxa"/>
            <w:tcBorders>
              <w:top w:val="nil"/>
              <w:left w:val="nil"/>
              <w:bottom w:val="nil"/>
              <w:right w:val="nil"/>
            </w:tcBorders>
            <w:noWrap/>
            <w:vAlign w:val="center"/>
          </w:tcPr>
          <w:p w14:paraId="58606193">
            <w:pPr>
              <w:widowControl/>
              <w:textAlignment w:val="center"/>
              <w:rPr>
                <w:rFonts w:eastAsia="宋体" w:cs="Times New Roman"/>
                <w:color w:val="000000"/>
                <w:sz w:val="22"/>
              </w:rPr>
            </w:pPr>
            <w:r>
              <w:rPr>
                <w:rFonts w:eastAsia="宋体" w:cs="Times New Roman"/>
                <w:snapToGrid w:val="0"/>
                <w:color w:val="000000"/>
                <w:kern w:val="0"/>
                <w:sz w:val="22"/>
                <w:lang w:bidi="ar"/>
              </w:rPr>
              <w:t>TINT</w:t>
            </w:r>
          </w:p>
        </w:tc>
        <w:tc>
          <w:tcPr>
            <w:tcW w:w="2370" w:type="dxa"/>
            <w:tcBorders>
              <w:top w:val="nil"/>
              <w:left w:val="nil"/>
              <w:bottom w:val="nil"/>
              <w:right w:val="nil"/>
            </w:tcBorders>
            <w:noWrap/>
            <w:vAlign w:val="center"/>
          </w:tcPr>
          <w:p w14:paraId="048C25D0">
            <w:pPr>
              <w:widowControl/>
              <w:textAlignment w:val="center"/>
              <w:rPr>
                <w:rFonts w:eastAsia="宋体" w:cs="Times New Roman"/>
                <w:color w:val="000000"/>
                <w:sz w:val="22"/>
              </w:rPr>
            </w:pPr>
            <w:r>
              <w:rPr>
                <w:rFonts w:eastAsia="宋体" w:cs="Times New Roman"/>
                <w:snapToGrid w:val="0"/>
                <w:color w:val="000000"/>
                <w:kern w:val="0"/>
                <w:sz w:val="22"/>
                <w:lang w:bidi="ar"/>
              </w:rPr>
              <w:t>37643</w:t>
            </w:r>
          </w:p>
        </w:tc>
        <w:tc>
          <w:tcPr>
            <w:tcW w:w="1582" w:type="dxa"/>
            <w:tcBorders>
              <w:top w:val="nil"/>
              <w:left w:val="nil"/>
              <w:bottom w:val="nil"/>
              <w:right w:val="nil"/>
            </w:tcBorders>
            <w:noWrap/>
            <w:vAlign w:val="center"/>
          </w:tcPr>
          <w:p w14:paraId="0F935523">
            <w:pPr>
              <w:widowControl/>
              <w:textAlignment w:val="center"/>
              <w:rPr>
                <w:rFonts w:eastAsia="宋体" w:cs="Times New Roman"/>
                <w:color w:val="000000"/>
                <w:sz w:val="22"/>
              </w:rPr>
            </w:pPr>
            <w:r>
              <w:rPr>
                <w:rFonts w:eastAsia="宋体" w:cs="Times New Roman"/>
                <w:snapToGrid w:val="0"/>
                <w:color w:val="000000"/>
                <w:kern w:val="0"/>
                <w:sz w:val="22"/>
                <w:lang w:bidi="ar"/>
              </w:rPr>
              <w:t>36677</w:t>
            </w:r>
          </w:p>
        </w:tc>
        <w:tc>
          <w:tcPr>
            <w:tcW w:w="2374" w:type="dxa"/>
            <w:tcBorders>
              <w:top w:val="nil"/>
              <w:left w:val="nil"/>
              <w:bottom w:val="nil"/>
              <w:right w:val="nil"/>
            </w:tcBorders>
            <w:noWrap/>
            <w:vAlign w:val="center"/>
          </w:tcPr>
          <w:p w14:paraId="2235D883">
            <w:pPr>
              <w:widowControl/>
              <w:textAlignment w:val="center"/>
              <w:rPr>
                <w:rFonts w:eastAsia="宋体" w:cs="Times New Roman"/>
                <w:color w:val="000000"/>
                <w:sz w:val="22"/>
              </w:rPr>
            </w:pPr>
            <w:r>
              <w:rPr>
                <w:rFonts w:eastAsia="宋体" w:cs="Times New Roman"/>
                <w:snapToGrid w:val="0"/>
                <w:color w:val="000000"/>
                <w:kern w:val="0"/>
                <w:sz w:val="22"/>
                <w:lang w:bidi="ar"/>
              </w:rPr>
              <w:t>38608</w:t>
            </w:r>
          </w:p>
        </w:tc>
      </w:tr>
      <w:tr w14:paraId="25E2C300">
        <w:tblPrEx>
          <w:tblCellMar>
            <w:top w:w="0" w:type="dxa"/>
            <w:left w:w="108" w:type="dxa"/>
            <w:bottom w:w="0" w:type="dxa"/>
            <w:right w:w="108" w:type="dxa"/>
          </w:tblCellMar>
        </w:tblPrEx>
        <w:trPr>
          <w:trHeight w:val="270" w:hRule="atLeast"/>
          <w:jc w:val="center"/>
        </w:trPr>
        <w:tc>
          <w:tcPr>
            <w:tcW w:w="2010" w:type="dxa"/>
            <w:tcBorders>
              <w:top w:val="nil"/>
              <w:left w:val="nil"/>
              <w:bottom w:val="nil"/>
              <w:right w:val="nil"/>
            </w:tcBorders>
            <w:noWrap/>
            <w:vAlign w:val="center"/>
          </w:tcPr>
          <w:p w14:paraId="0B18E996">
            <w:pPr>
              <w:widowControl/>
              <w:textAlignment w:val="center"/>
              <w:rPr>
                <w:rFonts w:eastAsia="宋体" w:cs="Times New Roman"/>
                <w:color w:val="000000"/>
                <w:sz w:val="22"/>
              </w:rPr>
            </w:pPr>
            <w:r>
              <w:rPr>
                <w:rFonts w:eastAsia="宋体" w:cs="Times New Roman"/>
                <w:snapToGrid w:val="0"/>
                <w:color w:val="000000"/>
                <w:kern w:val="0"/>
                <w:sz w:val="22"/>
                <w:lang w:bidi="ar"/>
              </w:rPr>
              <w:t>T2</w:t>
            </w:r>
          </w:p>
        </w:tc>
        <w:tc>
          <w:tcPr>
            <w:tcW w:w="2370" w:type="dxa"/>
            <w:tcBorders>
              <w:top w:val="nil"/>
              <w:left w:val="nil"/>
              <w:bottom w:val="nil"/>
              <w:right w:val="nil"/>
            </w:tcBorders>
            <w:noWrap/>
            <w:vAlign w:val="center"/>
          </w:tcPr>
          <w:p w14:paraId="55C5E1F4">
            <w:pPr>
              <w:widowControl/>
              <w:textAlignment w:val="center"/>
              <w:rPr>
                <w:rFonts w:eastAsia="宋体" w:cs="Times New Roman"/>
                <w:color w:val="000000"/>
                <w:sz w:val="22"/>
              </w:rPr>
            </w:pPr>
            <w:r>
              <w:rPr>
                <w:rFonts w:eastAsia="宋体" w:cs="Times New Roman"/>
                <w:snapToGrid w:val="0"/>
                <w:color w:val="000000"/>
                <w:kern w:val="0"/>
                <w:sz w:val="22"/>
                <w:lang w:bidi="ar"/>
              </w:rPr>
              <w:t>53930</w:t>
            </w:r>
          </w:p>
        </w:tc>
        <w:tc>
          <w:tcPr>
            <w:tcW w:w="1582" w:type="dxa"/>
            <w:tcBorders>
              <w:top w:val="nil"/>
              <w:left w:val="nil"/>
              <w:bottom w:val="nil"/>
              <w:right w:val="nil"/>
            </w:tcBorders>
            <w:noWrap/>
            <w:vAlign w:val="center"/>
          </w:tcPr>
          <w:p w14:paraId="237A2BE7">
            <w:pPr>
              <w:widowControl/>
              <w:textAlignment w:val="center"/>
              <w:rPr>
                <w:rFonts w:eastAsia="宋体" w:cs="Times New Roman"/>
                <w:color w:val="000000"/>
                <w:sz w:val="22"/>
              </w:rPr>
            </w:pPr>
            <w:r>
              <w:rPr>
                <w:rFonts w:eastAsia="宋体" w:cs="Times New Roman"/>
                <w:snapToGrid w:val="0"/>
                <w:color w:val="000000"/>
                <w:kern w:val="0"/>
                <w:sz w:val="22"/>
                <w:lang w:bidi="ar"/>
              </w:rPr>
              <w:t>52824</w:t>
            </w:r>
          </w:p>
        </w:tc>
        <w:tc>
          <w:tcPr>
            <w:tcW w:w="2374" w:type="dxa"/>
            <w:tcBorders>
              <w:top w:val="nil"/>
              <w:left w:val="nil"/>
              <w:bottom w:val="nil"/>
              <w:right w:val="nil"/>
            </w:tcBorders>
            <w:noWrap/>
            <w:vAlign w:val="center"/>
          </w:tcPr>
          <w:p w14:paraId="20F303BA">
            <w:pPr>
              <w:widowControl/>
              <w:textAlignment w:val="center"/>
              <w:rPr>
                <w:rFonts w:eastAsia="宋体" w:cs="Times New Roman"/>
                <w:color w:val="000000"/>
                <w:sz w:val="22"/>
              </w:rPr>
            </w:pPr>
            <w:r>
              <w:rPr>
                <w:rFonts w:eastAsia="宋体" w:cs="Times New Roman"/>
                <w:snapToGrid w:val="0"/>
                <w:color w:val="000000"/>
                <w:kern w:val="0"/>
                <w:sz w:val="22"/>
                <w:lang w:bidi="ar"/>
              </w:rPr>
              <w:t>55036</w:t>
            </w:r>
          </w:p>
        </w:tc>
      </w:tr>
      <w:tr w14:paraId="324419D5">
        <w:tblPrEx>
          <w:tblCellMar>
            <w:top w:w="0" w:type="dxa"/>
            <w:left w:w="108" w:type="dxa"/>
            <w:bottom w:w="0" w:type="dxa"/>
            <w:right w:w="108" w:type="dxa"/>
          </w:tblCellMar>
        </w:tblPrEx>
        <w:trPr>
          <w:trHeight w:val="270" w:hRule="atLeast"/>
          <w:jc w:val="center"/>
        </w:trPr>
        <w:tc>
          <w:tcPr>
            <w:tcW w:w="2010" w:type="dxa"/>
            <w:tcBorders>
              <w:top w:val="nil"/>
              <w:left w:val="nil"/>
              <w:bottom w:val="nil"/>
              <w:right w:val="nil"/>
            </w:tcBorders>
            <w:noWrap/>
            <w:vAlign w:val="center"/>
          </w:tcPr>
          <w:p w14:paraId="075F94F8">
            <w:pPr>
              <w:widowControl/>
              <w:textAlignment w:val="center"/>
              <w:rPr>
                <w:rFonts w:eastAsia="宋体" w:cs="Times New Roman"/>
                <w:color w:val="000000"/>
                <w:sz w:val="22"/>
              </w:rPr>
            </w:pPr>
            <w:r>
              <w:rPr>
                <w:rFonts w:eastAsia="宋体" w:cs="Times New Roman"/>
                <w:snapToGrid w:val="0"/>
                <w:color w:val="000000"/>
                <w:kern w:val="0"/>
                <w:sz w:val="22"/>
                <w:lang w:bidi="ar"/>
              </w:rPr>
              <w:t>MIG21</w:t>
            </w:r>
          </w:p>
        </w:tc>
        <w:tc>
          <w:tcPr>
            <w:tcW w:w="2370" w:type="dxa"/>
            <w:tcBorders>
              <w:top w:val="nil"/>
              <w:left w:val="nil"/>
              <w:bottom w:val="nil"/>
              <w:right w:val="nil"/>
            </w:tcBorders>
            <w:noWrap/>
            <w:vAlign w:val="center"/>
          </w:tcPr>
          <w:p w14:paraId="78E2A9E2">
            <w:pPr>
              <w:widowControl/>
              <w:textAlignment w:val="center"/>
              <w:rPr>
                <w:rFonts w:eastAsia="宋体" w:cs="Times New Roman"/>
                <w:color w:val="000000"/>
                <w:sz w:val="22"/>
              </w:rPr>
            </w:pPr>
            <w:r>
              <w:rPr>
                <w:rFonts w:eastAsia="宋体" w:cs="Times New Roman"/>
                <w:snapToGrid w:val="0"/>
                <w:color w:val="000000"/>
                <w:kern w:val="0"/>
                <w:sz w:val="22"/>
                <w:lang w:bidi="ar"/>
              </w:rPr>
              <w:t>5.93</w:t>
            </w:r>
            <w:r>
              <w:rPr>
                <w:rFonts w:hint="eastAsia" w:eastAsia="宋体" w:cs="Times New Roman"/>
                <w:snapToGrid w:val="0"/>
                <w:color w:val="000000"/>
                <w:kern w:val="0"/>
                <w:sz w:val="22"/>
                <w:lang w:bidi="ar"/>
              </w:rPr>
              <w:t>e</w:t>
            </w:r>
            <w:r>
              <w:rPr>
                <w:rFonts w:eastAsia="宋体" w:cs="Times New Roman"/>
                <w:snapToGrid w:val="0"/>
                <w:color w:val="000000"/>
                <w:kern w:val="0"/>
                <w:sz w:val="22"/>
                <w:lang w:bidi="ar"/>
              </w:rPr>
              <w:t>-05</w:t>
            </w:r>
          </w:p>
        </w:tc>
        <w:tc>
          <w:tcPr>
            <w:tcW w:w="1582" w:type="dxa"/>
            <w:tcBorders>
              <w:top w:val="nil"/>
              <w:left w:val="nil"/>
              <w:bottom w:val="nil"/>
              <w:right w:val="nil"/>
            </w:tcBorders>
            <w:noWrap/>
            <w:vAlign w:val="center"/>
          </w:tcPr>
          <w:p w14:paraId="2A9C415B">
            <w:pPr>
              <w:widowControl/>
              <w:textAlignment w:val="center"/>
              <w:rPr>
                <w:rFonts w:eastAsia="宋体" w:cs="Times New Roman"/>
                <w:color w:val="000000"/>
                <w:sz w:val="22"/>
              </w:rPr>
            </w:pPr>
            <w:r>
              <w:rPr>
                <w:rFonts w:eastAsia="宋体" w:cs="Times New Roman"/>
                <w:snapToGrid w:val="0"/>
                <w:color w:val="000000"/>
                <w:kern w:val="0"/>
                <w:sz w:val="22"/>
                <w:lang w:bidi="ar"/>
              </w:rPr>
              <w:t>5.87</w:t>
            </w:r>
            <w:r>
              <w:rPr>
                <w:rFonts w:hint="eastAsia" w:eastAsia="宋体" w:cs="Times New Roman"/>
                <w:snapToGrid w:val="0"/>
                <w:color w:val="000000"/>
                <w:kern w:val="0"/>
                <w:sz w:val="22"/>
                <w:lang w:bidi="ar"/>
              </w:rPr>
              <w:t>e</w:t>
            </w:r>
            <w:r>
              <w:rPr>
                <w:rFonts w:eastAsia="宋体" w:cs="Times New Roman"/>
                <w:snapToGrid w:val="0"/>
                <w:color w:val="000000"/>
                <w:kern w:val="0"/>
                <w:sz w:val="22"/>
                <w:lang w:bidi="ar"/>
              </w:rPr>
              <w:t>-05</w:t>
            </w:r>
          </w:p>
        </w:tc>
        <w:tc>
          <w:tcPr>
            <w:tcW w:w="2374" w:type="dxa"/>
            <w:tcBorders>
              <w:top w:val="nil"/>
              <w:left w:val="nil"/>
              <w:bottom w:val="nil"/>
              <w:right w:val="nil"/>
            </w:tcBorders>
            <w:noWrap/>
            <w:vAlign w:val="center"/>
          </w:tcPr>
          <w:p w14:paraId="47841C72">
            <w:pPr>
              <w:widowControl/>
              <w:textAlignment w:val="center"/>
              <w:rPr>
                <w:rFonts w:eastAsia="宋体" w:cs="Times New Roman"/>
                <w:color w:val="000000"/>
                <w:sz w:val="22"/>
              </w:rPr>
            </w:pPr>
            <w:r>
              <w:rPr>
                <w:rFonts w:eastAsia="宋体" w:cs="Times New Roman"/>
                <w:snapToGrid w:val="0"/>
                <w:color w:val="000000"/>
                <w:kern w:val="0"/>
                <w:sz w:val="22"/>
                <w:lang w:bidi="ar"/>
              </w:rPr>
              <w:t>5.99</w:t>
            </w:r>
            <w:r>
              <w:rPr>
                <w:rFonts w:hint="eastAsia" w:eastAsia="宋体" w:cs="Times New Roman"/>
                <w:snapToGrid w:val="0"/>
                <w:color w:val="000000"/>
                <w:kern w:val="0"/>
                <w:sz w:val="22"/>
                <w:lang w:bidi="ar"/>
              </w:rPr>
              <w:t>e</w:t>
            </w:r>
            <w:r>
              <w:rPr>
                <w:rFonts w:eastAsia="宋体" w:cs="Times New Roman"/>
                <w:snapToGrid w:val="0"/>
                <w:color w:val="000000"/>
                <w:kern w:val="0"/>
                <w:sz w:val="22"/>
                <w:lang w:bidi="ar"/>
              </w:rPr>
              <w:t>-05</w:t>
            </w:r>
          </w:p>
        </w:tc>
      </w:tr>
      <w:tr w14:paraId="1204006D">
        <w:tblPrEx>
          <w:tblCellMar>
            <w:top w:w="0" w:type="dxa"/>
            <w:left w:w="108" w:type="dxa"/>
            <w:bottom w:w="0" w:type="dxa"/>
            <w:right w:w="108" w:type="dxa"/>
          </w:tblCellMar>
        </w:tblPrEx>
        <w:trPr>
          <w:trHeight w:val="270" w:hRule="atLeast"/>
          <w:jc w:val="center"/>
        </w:trPr>
        <w:tc>
          <w:tcPr>
            <w:tcW w:w="2010" w:type="dxa"/>
            <w:tcBorders>
              <w:top w:val="nil"/>
              <w:left w:val="nil"/>
              <w:bottom w:val="nil"/>
              <w:right w:val="nil"/>
            </w:tcBorders>
            <w:noWrap/>
            <w:vAlign w:val="center"/>
          </w:tcPr>
          <w:p w14:paraId="799FC0BD">
            <w:pPr>
              <w:widowControl/>
              <w:textAlignment w:val="center"/>
              <w:rPr>
                <w:rFonts w:eastAsia="宋体" w:cs="Times New Roman"/>
                <w:color w:val="000000"/>
                <w:sz w:val="22"/>
              </w:rPr>
            </w:pPr>
            <w:r>
              <w:rPr>
                <w:rFonts w:eastAsia="宋体" w:cs="Times New Roman"/>
                <w:snapToGrid w:val="0"/>
                <w:color w:val="000000"/>
                <w:kern w:val="0"/>
                <w:sz w:val="22"/>
                <w:lang w:bidi="ar"/>
              </w:rPr>
              <w:t>MIG12</w:t>
            </w:r>
          </w:p>
        </w:tc>
        <w:tc>
          <w:tcPr>
            <w:tcW w:w="2370" w:type="dxa"/>
            <w:tcBorders>
              <w:top w:val="nil"/>
              <w:left w:val="nil"/>
              <w:bottom w:val="nil"/>
              <w:right w:val="nil"/>
            </w:tcBorders>
            <w:noWrap/>
            <w:vAlign w:val="center"/>
          </w:tcPr>
          <w:p w14:paraId="00B213FE">
            <w:pPr>
              <w:widowControl/>
              <w:textAlignment w:val="center"/>
              <w:rPr>
                <w:rFonts w:eastAsia="宋体" w:cs="Times New Roman"/>
                <w:color w:val="000000"/>
                <w:sz w:val="22"/>
              </w:rPr>
            </w:pPr>
            <w:r>
              <w:rPr>
                <w:rFonts w:eastAsia="宋体" w:cs="Times New Roman"/>
                <w:snapToGrid w:val="0"/>
                <w:color w:val="000000"/>
                <w:kern w:val="0"/>
                <w:sz w:val="22"/>
                <w:lang w:bidi="ar"/>
              </w:rPr>
              <w:t>5.78</w:t>
            </w:r>
            <w:r>
              <w:rPr>
                <w:rFonts w:hint="eastAsia" w:eastAsia="宋体" w:cs="Times New Roman"/>
                <w:snapToGrid w:val="0"/>
                <w:color w:val="000000"/>
                <w:kern w:val="0"/>
                <w:sz w:val="22"/>
                <w:lang w:bidi="ar"/>
              </w:rPr>
              <w:t>e</w:t>
            </w:r>
            <w:r>
              <w:rPr>
                <w:rFonts w:eastAsia="宋体" w:cs="Times New Roman"/>
                <w:snapToGrid w:val="0"/>
                <w:color w:val="000000"/>
                <w:kern w:val="0"/>
                <w:sz w:val="22"/>
                <w:lang w:bidi="ar"/>
              </w:rPr>
              <w:t>-05</w:t>
            </w:r>
          </w:p>
        </w:tc>
        <w:tc>
          <w:tcPr>
            <w:tcW w:w="1582" w:type="dxa"/>
            <w:tcBorders>
              <w:top w:val="nil"/>
              <w:left w:val="nil"/>
              <w:bottom w:val="nil"/>
              <w:right w:val="nil"/>
            </w:tcBorders>
            <w:noWrap/>
            <w:vAlign w:val="center"/>
          </w:tcPr>
          <w:p w14:paraId="4AB59804">
            <w:pPr>
              <w:widowControl/>
              <w:textAlignment w:val="center"/>
              <w:rPr>
                <w:rFonts w:eastAsia="宋体" w:cs="Times New Roman"/>
                <w:color w:val="000000"/>
                <w:sz w:val="22"/>
              </w:rPr>
            </w:pPr>
            <w:r>
              <w:rPr>
                <w:rFonts w:eastAsia="宋体" w:cs="Times New Roman"/>
                <w:snapToGrid w:val="0"/>
                <w:color w:val="000000"/>
                <w:kern w:val="0"/>
                <w:sz w:val="22"/>
                <w:lang w:bidi="ar"/>
              </w:rPr>
              <w:t>5.73</w:t>
            </w:r>
            <w:r>
              <w:rPr>
                <w:rFonts w:hint="eastAsia" w:eastAsia="宋体" w:cs="Times New Roman"/>
                <w:snapToGrid w:val="0"/>
                <w:color w:val="000000"/>
                <w:kern w:val="0"/>
                <w:sz w:val="22"/>
                <w:lang w:bidi="ar"/>
              </w:rPr>
              <w:t>e</w:t>
            </w:r>
            <w:r>
              <w:rPr>
                <w:rFonts w:eastAsia="宋体" w:cs="Times New Roman"/>
                <w:snapToGrid w:val="0"/>
                <w:color w:val="000000"/>
                <w:kern w:val="0"/>
                <w:sz w:val="22"/>
                <w:lang w:bidi="ar"/>
              </w:rPr>
              <w:t>-05</w:t>
            </w:r>
          </w:p>
        </w:tc>
        <w:tc>
          <w:tcPr>
            <w:tcW w:w="2374" w:type="dxa"/>
            <w:tcBorders>
              <w:top w:val="nil"/>
              <w:left w:val="nil"/>
              <w:bottom w:val="nil"/>
              <w:right w:val="nil"/>
            </w:tcBorders>
            <w:noWrap/>
            <w:vAlign w:val="center"/>
          </w:tcPr>
          <w:p w14:paraId="3395B9C1">
            <w:pPr>
              <w:widowControl/>
              <w:textAlignment w:val="center"/>
              <w:rPr>
                <w:rFonts w:eastAsia="宋体" w:cs="Times New Roman"/>
                <w:color w:val="000000"/>
                <w:sz w:val="22"/>
              </w:rPr>
            </w:pPr>
            <w:r>
              <w:rPr>
                <w:rFonts w:eastAsia="宋体" w:cs="Times New Roman"/>
                <w:snapToGrid w:val="0"/>
                <w:color w:val="000000"/>
                <w:kern w:val="0"/>
                <w:sz w:val="22"/>
                <w:lang w:bidi="ar"/>
              </w:rPr>
              <w:t>5.83</w:t>
            </w:r>
            <w:r>
              <w:rPr>
                <w:rFonts w:hint="eastAsia" w:eastAsia="宋体" w:cs="Times New Roman"/>
                <w:snapToGrid w:val="0"/>
                <w:color w:val="000000"/>
                <w:kern w:val="0"/>
                <w:sz w:val="22"/>
                <w:lang w:bidi="ar"/>
              </w:rPr>
              <w:t>e</w:t>
            </w:r>
            <w:r>
              <w:rPr>
                <w:rFonts w:eastAsia="宋体" w:cs="Times New Roman"/>
                <w:snapToGrid w:val="0"/>
                <w:color w:val="000000"/>
                <w:kern w:val="0"/>
                <w:sz w:val="22"/>
                <w:lang w:bidi="ar"/>
              </w:rPr>
              <w:t>-05</w:t>
            </w:r>
          </w:p>
        </w:tc>
      </w:tr>
      <w:tr w14:paraId="22578D11">
        <w:tblPrEx>
          <w:tblCellMar>
            <w:top w:w="0" w:type="dxa"/>
            <w:left w:w="108" w:type="dxa"/>
            <w:bottom w:w="0" w:type="dxa"/>
            <w:right w:w="108" w:type="dxa"/>
          </w:tblCellMar>
        </w:tblPrEx>
        <w:trPr>
          <w:trHeight w:val="270" w:hRule="atLeast"/>
          <w:jc w:val="center"/>
        </w:trPr>
        <w:tc>
          <w:tcPr>
            <w:tcW w:w="2010" w:type="dxa"/>
            <w:tcBorders>
              <w:top w:val="nil"/>
              <w:left w:val="nil"/>
              <w:bottom w:val="nil"/>
              <w:right w:val="nil"/>
            </w:tcBorders>
            <w:noWrap/>
            <w:vAlign w:val="center"/>
          </w:tcPr>
          <w:p w14:paraId="3E910ADF">
            <w:pPr>
              <w:widowControl/>
              <w:textAlignment w:val="center"/>
              <w:rPr>
                <w:rFonts w:eastAsia="宋体" w:cs="Times New Roman"/>
                <w:color w:val="000000"/>
                <w:sz w:val="22"/>
              </w:rPr>
            </w:pPr>
            <w:r>
              <w:rPr>
                <w:rFonts w:eastAsia="宋体" w:cs="Times New Roman"/>
                <w:snapToGrid w:val="0"/>
                <w:color w:val="000000"/>
                <w:kern w:val="0"/>
                <w:sz w:val="22"/>
                <w:lang w:bidi="ar"/>
              </w:rPr>
              <w:t>MIG32</w:t>
            </w:r>
          </w:p>
        </w:tc>
        <w:tc>
          <w:tcPr>
            <w:tcW w:w="2370" w:type="dxa"/>
            <w:tcBorders>
              <w:top w:val="nil"/>
              <w:left w:val="nil"/>
              <w:bottom w:val="nil"/>
              <w:right w:val="nil"/>
            </w:tcBorders>
            <w:noWrap/>
            <w:vAlign w:val="center"/>
          </w:tcPr>
          <w:p w14:paraId="5D5AEC78">
            <w:pPr>
              <w:widowControl/>
              <w:textAlignment w:val="center"/>
              <w:rPr>
                <w:rFonts w:eastAsia="宋体" w:cs="Times New Roman"/>
                <w:color w:val="000000"/>
                <w:sz w:val="22"/>
              </w:rPr>
            </w:pPr>
            <w:r>
              <w:rPr>
                <w:rFonts w:eastAsia="宋体" w:cs="Times New Roman"/>
                <w:snapToGrid w:val="0"/>
                <w:color w:val="000000"/>
                <w:kern w:val="0"/>
                <w:sz w:val="22"/>
                <w:lang w:bidi="ar"/>
              </w:rPr>
              <w:t>5.90</w:t>
            </w:r>
            <w:r>
              <w:rPr>
                <w:rFonts w:hint="eastAsia" w:eastAsia="宋体" w:cs="Times New Roman"/>
                <w:snapToGrid w:val="0"/>
                <w:color w:val="000000"/>
                <w:kern w:val="0"/>
                <w:sz w:val="22"/>
                <w:lang w:bidi="ar"/>
              </w:rPr>
              <w:t>e</w:t>
            </w:r>
            <w:r>
              <w:rPr>
                <w:rFonts w:eastAsia="宋体" w:cs="Times New Roman"/>
                <w:snapToGrid w:val="0"/>
                <w:color w:val="000000"/>
                <w:kern w:val="0"/>
                <w:sz w:val="22"/>
                <w:lang w:bidi="ar"/>
              </w:rPr>
              <w:t>-05</w:t>
            </w:r>
          </w:p>
        </w:tc>
        <w:tc>
          <w:tcPr>
            <w:tcW w:w="1582" w:type="dxa"/>
            <w:tcBorders>
              <w:top w:val="nil"/>
              <w:left w:val="nil"/>
              <w:bottom w:val="nil"/>
              <w:right w:val="nil"/>
            </w:tcBorders>
            <w:noWrap/>
            <w:vAlign w:val="center"/>
          </w:tcPr>
          <w:p w14:paraId="042EA12C">
            <w:pPr>
              <w:widowControl/>
              <w:textAlignment w:val="center"/>
              <w:rPr>
                <w:rFonts w:eastAsia="宋体" w:cs="Times New Roman"/>
                <w:color w:val="000000"/>
                <w:sz w:val="22"/>
              </w:rPr>
            </w:pPr>
            <w:r>
              <w:rPr>
                <w:rFonts w:eastAsia="宋体" w:cs="Times New Roman"/>
                <w:snapToGrid w:val="0"/>
                <w:color w:val="000000"/>
                <w:kern w:val="0"/>
                <w:sz w:val="22"/>
                <w:lang w:bidi="ar"/>
              </w:rPr>
              <w:t>5.87</w:t>
            </w:r>
            <w:r>
              <w:rPr>
                <w:rFonts w:hint="eastAsia" w:eastAsia="宋体" w:cs="Times New Roman"/>
                <w:snapToGrid w:val="0"/>
                <w:color w:val="000000"/>
                <w:kern w:val="0"/>
                <w:sz w:val="22"/>
                <w:lang w:bidi="ar"/>
              </w:rPr>
              <w:t>e</w:t>
            </w:r>
            <w:r>
              <w:rPr>
                <w:rFonts w:eastAsia="宋体" w:cs="Times New Roman"/>
                <w:snapToGrid w:val="0"/>
                <w:color w:val="000000"/>
                <w:kern w:val="0"/>
                <w:sz w:val="22"/>
                <w:lang w:bidi="ar"/>
              </w:rPr>
              <w:t>-05</w:t>
            </w:r>
          </w:p>
        </w:tc>
        <w:tc>
          <w:tcPr>
            <w:tcW w:w="2374" w:type="dxa"/>
            <w:tcBorders>
              <w:top w:val="nil"/>
              <w:left w:val="nil"/>
              <w:bottom w:val="nil"/>
              <w:right w:val="nil"/>
            </w:tcBorders>
            <w:noWrap/>
            <w:vAlign w:val="center"/>
          </w:tcPr>
          <w:p w14:paraId="0BE9C5D7">
            <w:pPr>
              <w:widowControl/>
              <w:textAlignment w:val="center"/>
              <w:rPr>
                <w:rFonts w:eastAsia="宋体" w:cs="Times New Roman"/>
                <w:color w:val="000000"/>
                <w:sz w:val="22"/>
              </w:rPr>
            </w:pPr>
            <w:r>
              <w:rPr>
                <w:rFonts w:eastAsia="宋体" w:cs="Times New Roman"/>
                <w:snapToGrid w:val="0"/>
                <w:color w:val="000000"/>
                <w:kern w:val="0"/>
                <w:sz w:val="22"/>
                <w:lang w:bidi="ar"/>
              </w:rPr>
              <w:t>5.94</w:t>
            </w:r>
            <w:r>
              <w:rPr>
                <w:rFonts w:hint="eastAsia" w:eastAsia="宋体" w:cs="Times New Roman"/>
                <w:snapToGrid w:val="0"/>
                <w:color w:val="000000"/>
                <w:kern w:val="0"/>
                <w:sz w:val="22"/>
                <w:lang w:bidi="ar"/>
              </w:rPr>
              <w:t>e</w:t>
            </w:r>
            <w:r>
              <w:rPr>
                <w:rFonts w:eastAsia="宋体" w:cs="Times New Roman"/>
                <w:snapToGrid w:val="0"/>
                <w:color w:val="000000"/>
                <w:kern w:val="0"/>
                <w:sz w:val="22"/>
                <w:lang w:bidi="ar"/>
              </w:rPr>
              <w:t>-05</w:t>
            </w:r>
          </w:p>
        </w:tc>
      </w:tr>
      <w:tr w14:paraId="21FF365D">
        <w:tblPrEx>
          <w:tblCellMar>
            <w:top w:w="0" w:type="dxa"/>
            <w:left w:w="108" w:type="dxa"/>
            <w:bottom w:w="0" w:type="dxa"/>
            <w:right w:w="108" w:type="dxa"/>
          </w:tblCellMar>
        </w:tblPrEx>
        <w:trPr>
          <w:trHeight w:val="270" w:hRule="atLeast"/>
          <w:jc w:val="center"/>
        </w:trPr>
        <w:tc>
          <w:tcPr>
            <w:tcW w:w="2010" w:type="dxa"/>
            <w:tcBorders>
              <w:top w:val="nil"/>
              <w:left w:val="nil"/>
              <w:bottom w:val="single" w:color="auto" w:sz="12" w:space="0"/>
              <w:right w:val="nil"/>
            </w:tcBorders>
            <w:noWrap/>
            <w:vAlign w:val="center"/>
          </w:tcPr>
          <w:p w14:paraId="13CB955A">
            <w:pPr>
              <w:widowControl/>
              <w:textAlignment w:val="center"/>
              <w:rPr>
                <w:rFonts w:eastAsia="宋体" w:cs="Times New Roman"/>
                <w:color w:val="000000"/>
                <w:sz w:val="22"/>
              </w:rPr>
            </w:pPr>
            <w:r>
              <w:rPr>
                <w:rFonts w:eastAsia="宋体" w:cs="Times New Roman"/>
                <w:snapToGrid w:val="0"/>
                <w:color w:val="000000"/>
                <w:kern w:val="0"/>
                <w:sz w:val="22"/>
                <w:lang w:bidi="ar"/>
              </w:rPr>
              <w:t>MIG23</w:t>
            </w:r>
          </w:p>
        </w:tc>
        <w:tc>
          <w:tcPr>
            <w:tcW w:w="2370" w:type="dxa"/>
            <w:tcBorders>
              <w:top w:val="nil"/>
              <w:left w:val="nil"/>
              <w:bottom w:val="single" w:color="auto" w:sz="12" w:space="0"/>
              <w:right w:val="nil"/>
            </w:tcBorders>
            <w:noWrap/>
            <w:vAlign w:val="center"/>
          </w:tcPr>
          <w:p w14:paraId="042D5ED0">
            <w:pPr>
              <w:widowControl/>
              <w:textAlignment w:val="center"/>
              <w:rPr>
                <w:rFonts w:eastAsia="宋体" w:cs="Times New Roman"/>
                <w:color w:val="000000"/>
                <w:sz w:val="22"/>
              </w:rPr>
            </w:pPr>
            <w:r>
              <w:rPr>
                <w:rFonts w:eastAsia="宋体" w:cs="Times New Roman"/>
                <w:snapToGrid w:val="0"/>
                <w:color w:val="000000"/>
                <w:kern w:val="0"/>
                <w:sz w:val="22"/>
                <w:lang w:bidi="ar"/>
              </w:rPr>
              <w:t>5.6</w:t>
            </w:r>
            <w:r>
              <w:rPr>
                <w:rFonts w:hint="eastAsia" w:eastAsia="宋体" w:cs="Times New Roman"/>
                <w:snapToGrid w:val="0"/>
                <w:color w:val="000000"/>
                <w:kern w:val="0"/>
                <w:sz w:val="22"/>
                <w:lang w:bidi="ar"/>
              </w:rPr>
              <w:t>3e</w:t>
            </w:r>
            <w:r>
              <w:rPr>
                <w:rFonts w:eastAsia="宋体" w:cs="Times New Roman"/>
                <w:snapToGrid w:val="0"/>
                <w:color w:val="000000"/>
                <w:kern w:val="0"/>
                <w:sz w:val="22"/>
                <w:lang w:bidi="ar"/>
              </w:rPr>
              <w:t>-05</w:t>
            </w:r>
          </w:p>
        </w:tc>
        <w:tc>
          <w:tcPr>
            <w:tcW w:w="1582" w:type="dxa"/>
            <w:tcBorders>
              <w:top w:val="nil"/>
              <w:left w:val="nil"/>
              <w:bottom w:val="single" w:color="auto" w:sz="12" w:space="0"/>
              <w:right w:val="nil"/>
            </w:tcBorders>
            <w:noWrap/>
            <w:vAlign w:val="center"/>
          </w:tcPr>
          <w:p w14:paraId="5B9AFF1E">
            <w:pPr>
              <w:widowControl/>
              <w:textAlignment w:val="center"/>
              <w:rPr>
                <w:rFonts w:eastAsia="宋体" w:cs="Times New Roman"/>
                <w:color w:val="000000"/>
                <w:sz w:val="22"/>
              </w:rPr>
            </w:pPr>
            <w:r>
              <w:rPr>
                <w:rFonts w:eastAsia="宋体" w:cs="Times New Roman"/>
                <w:snapToGrid w:val="0"/>
                <w:color w:val="000000"/>
                <w:kern w:val="0"/>
                <w:sz w:val="22"/>
                <w:lang w:bidi="ar"/>
              </w:rPr>
              <w:t>5.61</w:t>
            </w:r>
            <w:r>
              <w:rPr>
                <w:rFonts w:hint="eastAsia" w:eastAsia="宋体" w:cs="Times New Roman"/>
                <w:snapToGrid w:val="0"/>
                <w:color w:val="000000"/>
                <w:kern w:val="0"/>
                <w:sz w:val="22"/>
                <w:lang w:bidi="ar"/>
              </w:rPr>
              <w:t>e</w:t>
            </w:r>
            <w:r>
              <w:rPr>
                <w:rFonts w:eastAsia="宋体" w:cs="Times New Roman"/>
                <w:snapToGrid w:val="0"/>
                <w:color w:val="000000"/>
                <w:kern w:val="0"/>
                <w:sz w:val="22"/>
                <w:lang w:bidi="ar"/>
              </w:rPr>
              <w:t>-05</w:t>
            </w:r>
          </w:p>
        </w:tc>
        <w:tc>
          <w:tcPr>
            <w:tcW w:w="2374" w:type="dxa"/>
            <w:tcBorders>
              <w:top w:val="nil"/>
              <w:left w:val="nil"/>
              <w:bottom w:val="single" w:color="auto" w:sz="12" w:space="0"/>
              <w:right w:val="nil"/>
            </w:tcBorders>
            <w:noWrap/>
            <w:vAlign w:val="center"/>
          </w:tcPr>
          <w:p w14:paraId="643A0C85">
            <w:pPr>
              <w:widowControl/>
              <w:textAlignment w:val="center"/>
              <w:rPr>
                <w:rFonts w:eastAsia="宋体" w:cs="Times New Roman"/>
                <w:color w:val="000000"/>
                <w:sz w:val="22"/>
              </w:rPr>
            </w:pPr>
            <w:r>
              <w:rPr>
                <w:rFonts w:eastAsia="宋体" w:cs="Times New Roman"/>
                <w:snapToGrid w:val="0"/>
                <w:color w:val="000000"/>
                <w:kern w:val="0"/>
                <w:sz w:val="22"/>
                <w:lang w:bidi="ar"/>
              </w:rPr>
              <w:t>5.66</w:t>
            </w:r>
            <w:r>
              <w:rPr>
                <w:rFonts w:hint="eastAsia" w:eastAsia="宋体" w:cs="Times New Roman"/>
                <w:snapToGrid w:val="0"/>
                <w:color w:val="000000"/>
                <w:kern w:val="0"/>
                <w:sz w:val="22"/>
                <w:lang w:bidi="ar"/>
              </w:rPr>
              <w:t>e</w:t>
            </w:r>
            <w:r>
              <w:rPr>
                <w:rFonts w:eastAsia="宋体" w:cs="Times New Roman"/>
                <w:snapToGrid w:val="0"/>
                <w:color w:val="000000"/>
                <w:kern w:val="0"/>
                <w:sz w:val="22"/>
                <w:lang w:bidi="ar"/>
              </w:rPr>
              <w:t>-05</w:t>
            </w:r>
          </w:p>
        </w:tc>
      </w:tr>
    </w:tbl>
    <w:p w14:paraId="56D564C7">
      <w:pPr>
        <w:widowControl/>
        <w:kinsoku w:val="0"/>
        <w:autoSpaceDE w:val="0"/>
        <w:autoSpaceDN w:val="0"/>
        <w:adjustRightInd w:val="0"/>
        <w:snapToGrid w:val="0"/>
        <w:textAlignment w:val="baseline"/>
        <w:rPr>
          <w:rFonts w:eastAsia="宋体"/>
        </w:rPr>
      </w:pPr>
    </w:p>
    <w:p w14:paraId="5387FBB6">
      <w:pPr>
        <w:widowControl/>
        <w:kinsoku w:val="0"/>
        <w:autoSpaceDE w:val="0"/>
        <w:autoSpaceDN w:val="0"/>
        <w:adjustRightInd w:val="0"/>
        <w:snapToGrid w:val="0"/>
        <w:textAlignment w:val="baseline"/>
        <w:rPr>
          <w:rFonts w:eastAsia="宋体"/>
        </w:rPr>
      </w:pPr>
      <w:r>
        <w:rPr>
          <w:rFonts w:eastAsia="宋体"/>
        </w:rPr>
        <w:t>Note: Parameters correspond to the model</w:t>
      </w:r>
      <w:r>
        <w:rPr>
          <w:rFonts w:hint="eastAsia" w:eastAsia="宋体"/>
        </w:rPr>
        <w:t>3</w:t>
      </w:r>
      <w:r>
        <w:rPr>
          <w:rFonts w:eastAsia="宋体"/>
        </w:rPr>
        <w:t xml:space="preserve"> from</w:t>
      </w:r>
      <w:r>
        <w:rPr>
          <w:rFonts w:eastAsia="宋体"/>
          <w:color w:val="FF0000"/>
        </w:rPr>
        <w:t xml:space="preserve"> </w:t>
      </w:r>
      <w:r>
        <w:rPr>
          <w:rFonts w:eastAsia="宋体"/>
          <w:color w:val="000000" w:themeColor="text1"/>
          <w14:textFill>
            <w14:solidFill>
              <w14:schemeClr w14:val="tx1"/>
            </w14:solidFill>
          </w14:textFill>
        </w:rPr>
        <w:t>Fig</w:t>
      </w:r>
      <w:r>
        <w:rPr>
          <w:rFonts w:hint="eastAsia" w:eastAsia="宋体"/>
          <w:color w:val="000000" w:themeColor="text1"/>
          <w14:textFill>
            <w14:solidFill>
              <w14:schemeClr w14:val="tx1"/>
            </w14:solidFill>
          </w14:textFill>
        </w:rPr>
        <w:t>.</w:t>
      </w:r>
      <w:r>
        <w:rPr>
          <w:rFonts w:eastAsia="宋体"/>
          <w:color w:val="000000" w:themeColor="text1"/>
          <w14:textFill>
            <w14:solidFill>
              <w14:schemeClr w14:val="tx1"/>
            </w14:solidFill>
          </w14:textFill>
        </w:rPr>
        <w:t xml:space="preserve"> </w:t>
      </w:r>
      <w:r>
        <w:rPr>
          <w:rFonts w:hint="eastAsia" w:eastAsia="宋体"/>
          <w:color w:val="000000" w:themeColor="text1"/>
          <w14:textFill>
            <w14:solidFill>
              <w14:schemeClr w14:val="tx1"/>
            </w14:solidFill>
          </w14:textFill>
        </w:rPr>
        <w:t>S6</w:t>
      </w:r>
      <w:r>
        <w:rPr>
          <w:rFonts w:eastAsia="宋体"/>
        </w:rPr>
        <w:t xml:space="preserve">. ANC1 indicates the effective population size of </w:t>
      </w:r>
      <w:r>
        <w:rPr>
          <w:rFonts w:hint="eastAsia" w:eastAsia="宋体"/>
        </w:rPr>
        <w:t>the common ancestor of three lineages</w:t>
      </w:r>
      <w:r>
        <w:rPr>
          <w:rFonts w:eastAsia="宋体"/>
        </w:rPr>
        <w:t xml:space="preserve">. ANC2 indicate the effective population size of the ancestor population before the split of </w:t>
      </w:r>
      <w:r>
        <w:rPr>
          <w:rFonts w:hint="eastAsia" w:eastAsia="宋体"/>
          <w:i/>
          <w:iCs/>
        </w:rPr>
        <w:t>P. davidiana</w:t>
      </w:r>
      <w:r>
        <w:rPr>
          <w:rFonts w:hint="eastAsia" w:eastAsia="宋体"/>
        </w:rPr>
        <w:t>-N and</w:t>
      </w:r>
      <w:r>
        <w:rPr>
          <w:rFonts w:eastAsia="宋体"/>
        </w:rPr>
        <w:t xml:space="preserve"> </w:t>
      </w:r>
      <w:r>
        <w:rPr>
          <w:rFonts w:hint="eastAsia" w:eastAsia="宋体"/>
          <w:i/>
          <w:iCs/>
        </w:rPr>
        <w:t>P. davidiana</w:t>
      </w:r>
      <w:r>
        <w:rPr>
          <w:rFonts w:hint="eastAsia" w:eastAsia="宋体"/>
        </w:rPr>
        <w:t>-S</w:t>
      </w:r>
      <w:r>
        <w:rPr>
          <w:rFonts w:eastAsia="宋体"/>
        </w:rPr>
        <w:t>.</w:t>
      </w:r>
      <w:r>
        <w:rPr>
          <w:rFonts w:hint="eastAsia" w:eastAsia="宋体"/>
        </w:rPr>
        <w:t xml:space="preserve"> </w:t>
      </w:r>
      <w:r>
        <w:rPr>
          <w:rFonts w:eastAsia="宋体"/>
        </w:rPr>
        <w:t>NPOP1, NPOP2, NPOP3</w:t>
      </w:r>
      <w:r>
        <w:rPr>
          <w:rFonts w:hint="eastAsia" w:eastAsia="宋体"/>
        </w:rPr>
        <w:t xml:space="preserve"> </w:t>
      </w:r>
      <w:r>
        <w:rPr>
          <w:rFonts w:eastAsia="宋体"/>
        </w:rPr>
        <w:t xml:space="preserve">indicate the effective population size of </w:t>
      </w:r>
      <w:r>
        <w:rPr>
          <w:rFonts w:hint="eastAsia" w:eastAsia="宋体"/>
          <w:i/>
          <w:iCs/>
        </w:rPr>
        <w:t>P. davidiana</w:t>
      </w:r>
      <w:r>
        <w:rPr>
          <w:rFonts w:hint="eastAsia" w:eastAsia="宋体"/>
        </w:rPr>
        <w:t>-N</w:t>
      </w:r>
      <w:r>
        <w:rPr>
          <w:rFonts w:eastAsia="宋体"/>
        </w:rPr>
        <w:t xml:space="preserve">, </w:t>
      </w:r>
      <w:r>
        <w:rPr>
          <w:rFonts w:hint="eastAsia" w:eastAsia="宋体"/>
          <w:i/>
          <w:iCs/>
        </w:rPr>
        <w:t>P. davidiana</w:t>
      </w:r>
      <w:r>
        <w:rPr>
          <w:rFonts w:hint="eastAsia" w:eastAsia="宋体"/>
        </w:rPr>
        <w:t>-S</w:t>
      </w:r>
      <w:r>
        <w:rPr>
          <w:rFonts w:eastAsia="宋体"/>
        </w:rPr>
        <w:t xml:space="preserve"> and </w:t>
      </w:r>
      <w:r>
        <w:rPr>
          <w:rFonts w:hint="eastAsia" w:eastAsia="宋体"/>
          <w:i/>
          <w:iCs/>
        </w:rPr>
        <w:t>P. rotundifolia</w:t>
      </w:r>
      <w:r>
        <w:rPr>
          <w:rFonts w:eastAsia="宋体"/>
        </w:rPr>
        <w:t>, respectively.</w:t>
      </w:r>
      <w:r>
        <w:rPr>
          <w:rFonts w:hint="eastAsia" w:eastAsia="宋体"/>
        </w:rPr>
        <w:t xml:space="preserve"> </w:t>
      </w:r>
      <w:r>
        <w:rPr>
          <w:rFonts w:eastAsia="宋体"/>
        </w:rPr>
        <w:t>T</w:t>
      </w:r>
      <w:r>
        <w:rPr>
          <w:rFonts w:hint="eastAsia" w:eastAsia="宋体"/>
        </w:rPr>
        <w:t>1</w:t>
      </w:r>
      <w:r>
        <w:rPr>
          <w:rFonts w:eastAsia="宋体"/>
        </w:rPr>
        <w:t xml:space="preserve"> indicates the estimated divergence time between </w:t>
      </w:r>
      <w:r>
        <w:rPr>
          <w:rFonts w:hint="eastAsia" w:eastAsia="宋体"/>
          <w:i/>
          <w:iCs/>
        </w:rPr>
        <w:t>P. davidiana</w:t>
      </w:r>
      <w:r>
        <w:rPr>
          <w:rFonts w:hint="eastAsia" w:eastAsia="宋体"/>
        </w:rPr>
        <w:t>-N and</w:t>
      </w:r>
      <w:r>
        <w:rPr>
          <w:rFonts w:eastAsia="宋体"/>
        </w:rPr>
        <w:t xml:space="preserve"> </w:t>
      </w:r>
      <w:r>
        <w:rPr>
          <w:rFonts w:hint="eastAsia" w:eastAsia="宋体"/>
          <w:i/>
          <w:iCs/>
        </w:rPr>
        <w:t>P. davidiana</w:t>
      </w:r>
      <w:r>
        <w:rPr>
          <w:rFonts w:hint="eastAsia" w:eastAsia="宋体"/>
        </w:rPr>
        <w:t xml:space="preserve">-S. </w:t>
      </w:r>
      <w:r>
        <w:rPr>
          <w:rFonts w:eastAsia="宋体"/>
        </w:rPr>
        <w:t>T</w:t>
      </w:r>
      <w:r>
        <w:rPr>
          <w:rFonts w:hint="eastAsia" w:eastAsia="宋体"/>
        </w:rPr>
        <w:t>2</w:t>
      </w:r>
      <w:r>
        <w:rPr>
          <w:rFonts w:eastAsia="宋体"/>
        </w:rPr>
        <w:t xml:space="preserve"> indicates the estimated divergence time between </w:t>
      </w:r>
      <w:r>
        <w:rPr>
          <w:rFonts w:hint="eastAsia" w:eastAsia="宋体"/>
          <w:i/>
          <w:iCs/>
        </w:rPr>
        <w:t>P. rotundifolia</w:t>
      </w:r>
      <w:r>
        <w:rPr>
          <w:rFonts w:hint="eastAsia" w:eastAsia="宋体"/>
        </w:rPr>
        <w:t xml:space="preserve"> and</w:t>
      </w:r>
      <w:r>
        <w:rPr>
          <w:rFonts w:eastAsia="宋体"/>
        </w:rPr>
        <w:t xml:space="preserve"> </w:t>
      </w:r>
      <w:r>
        <w:rPr>
          <w:rFonts w:hint="eastAsia" w:eastAsia="宋体"/>
        </w:rPr>
        <w:t xml:space="preserve">ancestor populations of </w:t>
      </w:r>
      <w:r>
        <w:rPr>
          <w:rFonts w:hint="eastAsia" w:eastAsia="宋体"/>
          <w:i/>
          <w:iCs/>
        </w:rPr>
        <w:t>P. davidiana</w:t>
      </w:r>
      <w:r>
        <w:rPr>
          <w:rFonts w:hint="eastAsia" w:eastAsia="宋体"/>
        </w:rPr>
        <w:t>-N and</w:t>
      </w:r>
      <w:r>
        <w:rPr>
          <w:rFonts w:eastAsia="宋体"/>
        </w:rPr>
        <w:t xml:space="preserve"> </w:t>
      </w:r>
      <w:r>
        <w:rPr>
          <w:rFonts w:hint="eastAsia" w:eastAsia="宋体"/>
          <w:i/>
          <w:iCs/>
        </w:rPr>
        <w:t>P. davidiana</w:t>
      </w:r>
      <w:r>
        <w:rPr>
          <w:rFonts w:hint="eastAsia" w:eastAsia="宋体"/>
        </w:rPr>
        <w:t xml:space="preserve">-S. </w:t>
      </w:r>
      <w:r>
        <w:rPr>
          <w:rFonts w:eastAsia="宋体"/>
        </w:rPr>
        <w:t>T</w:t>
      </w:r>
      <w:r>
        <w:rPr>
          <w:rFonts w:hint="eastAsia" w:eastAsia="宋体"/>
        </w:rPr>
        <w:t xml:space="preserve">INT </w:t>
      </w:r>
      <w:r>
        <w:rPr>
          <w:rFonts w:eastAsia="宋体"/>
        </w:rPr>
        <w:t xml:space="preserve">estimated </w:t>
      </w:r>
      <w:r>
        <w:rPr>
          <w:rFonts w:hint="eastAsia" w:eastAsia="宋体"/>
        </w:rPr>
        <w:t xml:space="preserve">the </w:t>
      </w:r>
      <w:r>
        <w:rPr>
          <w:rFonts w:eastAsia="宋体"/>
        </w:rPr>
        <w:t>time interval between T1 and T2.</w:t>
      </w:r>
      <w:r>
        <w:rPr>
          <w:rFonts w:hint="eastAsia" w:eastAsia="宋体"/>
        </w:rPr>
        <w:t xml:space="preserve"> </w:t>
      </w:r>
      <w:r>
        <w:rPr>
          <w:rFonts w:eastAsia="宋体"/>
        </w:rPr>
        <w:t>MIG21</w:t>
      </w:r>
      <w:r>
        <w:rPr>
          <w:rFonts w:hint="eastAsia" w:eastAsia="宋体"/>
        </w:rPr>
        <w:t xml:space="preserve">, </w:t>
      </w:r>
      <w:r>
        <w:rPr>
          <w:rFonts w:eastAsia="宋体"/>
        </w:rPr>
        <w:t>MIG12</w:t>
      </w:r>
      <w:r>
        <w:rPr>
          <w:rFonts w:hint="eastAsia" w:eastAsia="宋体"/>
        </w:rPr>
        <w:t xml:space="preserve">, </w:t>
      </w:r>
      <w:r>
        <w:rPr>
          <w:rFonts w:eastAsia="宋体"/>
        </w:rPr>
        <w:t>MIG32</w:t>
      </w:r>
      <w:r>
        <w:rPr>
          <w:rFonts w:hint="eastAsia" w:eastAsia="宋体"/>
        </w:rPr>
        <w:t xml:space="preserve">, </w:t>
      </w:r>
      <w:r>
        <w:rPr>
          <w:rFonts w:eastAsia="宋体"/>
        </w:rPr>
        <w:t>MIG</w:t>
      </w:r>
      <w:r>
        <w:rPr>
          <w:rFonts w:hint="eastAsia" w:eastAsia="宋体"/>
        </w:rPr>
        <w:t xml:space="preserve">23 indicate the per-generation migration rate from </w:t>
      </w:r>
      <w:r>
        <w:rPr>
          <w:rFonts w:hint="eastAsia" w:eastAsia="宋体"/>
          <w:i/>
          <w:iCs/>
        </w:rPr>
        <w:t>P. davidiana</w:t>
      </w:r>
      <w:r>
        <w:rPr>
          <w:rFonts w:hint="eastAsia" w:eastAsia="宋体"/>
        </w:rPr>
        <w:t xml:space="preserve">-S to </w:t>
      </w:r>
      <w:r>
        <w:rPr>
          <w:rFonts w:hint="eastAsia" w:eastAsia="宋体"/>
          <w:i/>
          <w:iCs/>
        </w:rPr>
        <w:t>P. davidiana</w:t>
      </w:r>
      <w:r>
        <w:rPr>
          <w:rFonts w:hint="eastAsia" w:eastAsia="宋体"/>
        </w:rPr>
        <w:t xml:space="preserve">-N, from </w:t>
      </w:r>
      <w:r>
        <w:rPr>
          <w:rFonts w:hint="eastAsia" w:eastAsia="宋体"/>
          <w:i/>
          <w:iCs/>
        </w:rPr>
        <w:t>P. davidiana</w:t>
      </w:r>
      <w:r>
        <w:rPr>
          <w:rFonts w:hint="eastAsia" w:eastAsia="宋体"/>
        </w:rPr>
        <w:t xml:space="preserve">-N to </w:t>
      </w:r>
      <w:r>
        <w:rPr>
          <w:rFonts w:hint="eastAsia" w:eastAsia="宋体"/>
          <w:i/>
          <w:iCs/>
        </w:rPr>
        <w:t>P. davidiana</w:t>
      </w:r>
      <w:r>
        <w:rPr>
          <w:rFonts w:hint="eastAsia" w:eastAsia="宋体"/>
        </w:rPr>
        <w:t xml:space="preserve">-S, from </w:t>
      </w:r>
      <w:r>
        <w:rPr>
          <w:rFonts w:hint="eastAsia" w:eastAsia="宋体"/>
          <w:i/>
          <w:iCs/>
        </w:rPr>
        <w:t xml:space="preserve">P. rotundifolia </w:t>
      </w:r>
      <w:r>
        <w:rPr>
          <w:rFonts w:hint="eastAsia" w:eastAsia="宋体"/>
        </w:rPr>
        <w:t xml:space="preserve">to </w:t>
      </w:r>
      <w:r>
        <w:rPr>
          <w:rFonts w:hint="eastAsia" w:eastAsia="宋体"/>
          <w:i/>
          <w:iCs/>
        </w:rPr>
        <w:t>P. davidiana</w:t>
      </w:r>
      <w:r>
        <w:rPr>
          <w:rFonts w:hint="eastAsia" w:eastAsia="宋体"/>
        </w:rPr>
        <w:t xml:space="preserve">-S, from </w:t>
      </w:r>
      <w:r>
        <w:rPr>
          <w:rFonts w:hint="eastAsia" w:eastAsia="宋体"/>
          <w:i/>
          <w:iCs/>
        </w:rPr>
        <w:t>P. davidiana</w:t>
      </w:r>
      <w:r>
        <w:rPr>
          <w:rFonts w:hint="eastAsia" w:eastAsia="宋体"/>
        </w:rPr>
        <w:t xml:space="preserve">-S to </w:t>
      </w:r>
      <w:r>
        <w:rPr>
          <w:rFonts w:hint="eastAsia" w:eastAsia="宋体"/>
          <w:i/>
          <w:iCs/>
        </w:rPr>
        <w:t>P. rotundifolia</w:t>
      </w:r>
      <w:r>
        <w:rPr>
          <w:rFonts w:hint="eastAsia" w:eastAsia="宋体"/>
        </w:rPr>
        <w:t>, respectively.</w:t>
      </w:r>
    </w:p>
    <w:p w14:paraId="22D051A8">
      <w:pPr>
        <w:widowControl/>
        <w:kinsoku w:val="0"/>
        <w:autoSpaceDE w:val="0"/>
        <w:autoSpaceDN w:val="0"/>
        <w:adjustRightInd w:val="0"/>
        <w:snapToGrid w:val="0"/>
        <w:textAlignment w:val="baseline"/>
        <w:rPr>
          <w:rFonts w:eastAsia="宋体"/>
        </w:rPr>
      </w:pPr>
      <w:r>
        <w:rPr>
          <w:rFonts w:eastAsia="宋体"/>
          <w:vertAlign w:val="superscript"/>
        </w:rPr>
        <w:t>a</w:t>
      </w:r>
      <w:r>
        <w:rPr>
          <w:rFonts w:eastAsia="宋体"/>
        </w:rPr>
        <w:t xml:space="preserve"> Parametric bootstrap estimates obtained by parameter estimation from </w:t>
      </w:r>
      <w:r>
        <w:rPr>
          <w:rFonts w:hint="eastAsia" w:eastAsia="宋体"/>
        </w:rPr>
        <w:t>50</w:t>
      </w:r>
      <w:r>
        <w:rPr>
          <w:rFonts w:eastAsia="宋体"/>
        </w:rPr>
        <w:t xml:space="preserve"> datasets simulated according to the overall maximum composite likelihood estimates shown in point estimation columns. Estimations were obtained from 100,000 simulations per likelihood.</w:t>
      </w:r>
    </w:p>
    <w:p w14:paraId="677E030C">
      <w:pPr>
        <w:widowControl/>
        <w:kinsoku w:val="0"/>
        <w:autoSpaceDE w:val="0"/>
        <w:autoSpaceDN w:val="0"/>
        <w:adjustRightInd w:val="0"/>
        <w:snapToGrid w:val="0"/>
        <w:textAlignment w:val="baseline"/>
        <w:rPr>
          <w:rFonts w:eastAsia="宋体"/>
        </w:rPr>
      </w:pPr>
    </w:p>
    <w:p w14:paraId="55445A1C">
      <w:pPr>
        <w:widowControl/>
        <w:kinsoku w:val="0"/>
        <w:autoSpaceDE w:val="0"/>
        <w:autoSpaceDN w:val="0"/>
        <w:adjustRightInd w:val="0"/>
        <w:snapToGrid w:val="0"/>
        <w:textAlignment w:val="baseline"/>
        <w:rPr>
          <w:rFonts w:eastAsia="宋体"/>
        </w:rPr>
      </w:pPr>
      <w:r>
        <w:rPr>
          <w:rFonts w:hint="eastAsia" w:eastAsia="宋体"/>
          <w:lang w:val="en-US" w:eastAsia="zh-CN"/>
        </w:rPr>
        <w:t xml:space="preserve">####### </w:t>
      </w:r>
      <w:r>
        <w:rPr>
          <w:rFonts w:eastAsia="宋体"/>
        </w:rPr>
        <w:t>Note: T1, T2 and TINT represent the number of generations. We adopted a putative mutation rate of 3.75×10</w:t>
      </w:r>
      <w:r>
        <w:rPr>
          <w:rFonts w:eastAsia="宋体"/>
          <w:vertAlign w:val="superscript"/>
        </w:rPr>
        <w:t>−8</w:t>
      </w:r>
      <w:r>
        <w:rPr>
          <w:rFonts w:eastAsia="宋体"/>
        </w:rPr>
        <w:t xml:space="preserve"> mutations per site per generation, with a generation time of 15 years.</w:t>
      </w:r>
    </w:p>
    <w:p w14:paraId="76424567">
      <w:pPr>
        <w:widowControl/>
        <w:kinsoku w:val="0"/>
        <w:autoSpaceDE w:val="0"/>
        <w:autoSpaceDN w:val="0"/>
        <w:adjustRightInd w:val="0"/>
        <w:snapToGrid w:val="0"/>
        <w:textAlignment w:val="baseline"/>
        <w:rPr>
          <w:rFonts w:eastAsia="宋体"/>
        </w:rPr>
      </w:pPr>
    </w:p>
    <w:p w14:paraId="3F71E1BA">
      <w:pPr>
        <w:widowControl/>
        <w:kinsoku w:val="0"/>
        <w:autoSpaceDE w:val="0"/>
        <w:autoSpaceDN w:val="0"/>
        <w:adjustRightInd w:val="0"/>
        <w:snapToGrid w:val="0"/>
        <w:textAlignment w:val="baseline"/>
        <w:rPr>
          <w:rFonts w:eastAsia="宋体"/>
        </w:rPr>
      </w:pPr>
    </w:p>
    <w:p w14:paraId="3AF63A96">
      <w:pPr>
        <w:widowControl/>
        <w:kinsoku w:val="0"/>
        <w:autoSpaceDE w:val="0"/>
        <w:autoSpaceDN w:val="0"/>
        <w:adjustRightInd w:val="0"/>
        <w:snapToGrid w:val="0"/>
        <w:jc w:val="center"/>
        <w:textAlignment w:val="baseline"/>
        <w:rPr>
          <w:rFonts w:hint="default" w:eastAsia="宋体"/>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0"/>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宋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imes">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Microsoft YaHei U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359DAF4"/>
    <w:multiLevelType w:val="singleLevel"/>
    <w:tmpl w:val="E359DAF4"/>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8E53BB"/>
    <w:rsid w:val="050339CA"/>
    <w:rsid w:val="054A15F9"/>
    <w:rsid w:val="058930B3"/>
    <w:rsid w:val="05BA6ECD"/>
    <w:rsid w:val="082B669C"/>
    <w:rsid w:val="0E0266B7"/>
    <w:rsid w:val="117A5014"/>
    <w:rsid w:val="13F07810"/>
    <w:rsid w:val="16096967"/>
    <w:rsid w:val="1F0E3240"/>
    <w:rsid w:val="1F745799"/>
    <w:rsid w:val="1FA2304A"/>
    <w:rsid w:val="219263AA"/>
    <w:rsid w:val="22DB33C0"/>
    <w:rsid w:val="23515DF1"/>
    <w:rsid w:val="23EE19A6"/>
    <w:rsid w:val="269C55D5"/>
    <w:rsid w:val="26DE174A"/>
    <w:rsid w:val="310D49E0"/>
    <w:rsid w:val="32FB3683"/>
    <w:rsid w:val="351D5B33"/>
    <w:rsid w:val="378665E9"/>
    <w:rsid w:val="3AE555F4"/>
    <w:rsid w:val="41A13939"/>
    <w:rsid w:val="442347E8"/>
    <w:rsid w:val="44A21BB1"/>
    <w:rsid w:val="45B63B66"/>
    <w:rsid w:val="50E6436B"/>
    <w:rsid w:val="55A75279"/>
    <w:rsid w:val="578C4726"/>
    <w:rsid w:val="5C2869E8"/>
    <w:rsid w:val="5C317F92"/>
    <w:rsid w:val="5DBF77B7"/>
    <w:rsid w:val="61202383"/>
    <w:rsid w:val="67025950"/>
    <w:rsid w:val="6B2036AC"/>
    <w:rsid w:val="6CFA7F2C"/>
    <w:rsid w:val="798968C0"/>
    <w:rsid w:val="7FF32B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textAlignment w:val="baseline"/>
    </w:pPr>
    <w:rPr>
      <w:rFonts w:ascii="Times New Roman" w:hAnsi="Times New Roman" w:eastAsia="times" w:cs="Arial"/>
      <w:snapToGrid w:val="0"/>
      <w:color w:val="000000"/>
      <w:sz w:val="24"/>
      <w:szCs w:val="21"/>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link w:val="10"/>
    <w:semiHidden/>
    <w:unhideWhenUsed/>
    <w:qFormat/>
    <w:uiPriority w:val="0"/>
    <w:pPr>
      <w:keepNext/>
      <w:keepLines/>
      <w:tabs>
        <w:tab w:val="center" w:pos="4532"/>
        <w:tab w:val="left" w:pos="6525"/>
      </w:tabs>
      <w:spacing w:before="260" w:beforeLines="0" w:after="260" w:afterLines="0" w:line="413" w:lineRule="auto"/>
      <w:jc w:val="left"/>
      <w:outlineLvl w:val="1"/>
    </w:pPr>
    <w:rPr>
      <w:rFonts w:eastAsia="宋体" w:cs="Times New Roman"/>
      <w:b/>
      <w:bCs/>
      <w:color w:val="333333"/>
      <w:kern w:val="44"/>
      <w:sz w:val="36"/>
      <w:szCs w:val="32"/>
    </w:rPr>
  </w:style>
  <w:style w:type="paragraph" w:styleId="4">
    <w:name w:val="heading 4"/>
    <w:basedOn w:val="1"/>
    <w:next w:val="1"/>
    <w:semiHidden/>
    <w:unhideWhenUsed/>
    <w:qFormat/>
    <w:uiPriority w:val="0"/>
    <w:pPr>
      <w:keepNext/>
      <w:keepLines/>
      <w:spacing w:before="280" w:beforeLines="0" w:after="290" w:afterLines="0" w:line="372" w:lineRule="auto"/>
      <w:ind w:firstLine="0" w:firstLineChars="0"/>
      <w:outlineLvl w:val="3"/>
    </w:pPr>
    <w:rPr>
      <w:rFonts w:ascii="Times New Roman" w:hAnsi="Times New Roman" w:eastAsia="宋体" w:cs="Times New Roman"/>
      <w:b/>
      <w:kern w:val="2"/>
      <w:sz w:val="28"/>
      <w:szCs w:val="24"/>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character" w:styleId="8">
    <w:name w:val="Emphasis"/>
    <w:basedOn w:val="7"/>
    <w:qFormat/>
    <w:uiPriority w:val="0"/>
    <w:rPr>
      <w:i/>
    </w:rPr>
  </w:style>
  <w:style w:type="character" w:styleId="9">
    <w:name w:val="HTML Code"/>
    <w:basedOn w:val="7"/>
    <w:qFormat/>
    <w:uiPriority w:val="0"/>
    <w:rPr>
      <w:rFonts w:ascii="Courier New" w:hAnsi="Courier New"/>
      <w:sz w:val="20"/>
    </w:rPr>
  </w:style>
  <w:style w:type="character" w:customStyle="1" w:styleId="10">
    <w:name w:val="标题 2 Char"/>
    <w:link w:val="3"/>
    <w:qFormat/>
    <w:uiPriority w:val="0"/>
    <w:rPr>
      <w:rFonts w:ascii="Times New Roman" w:hAnsi="Times New Roman" w:eastAsia="宋体" w:cs="Times New Roman"/>
      <w:b/>
      <w:bCs/>
      <w:color w:val="333333"/>
      <w:kern w:val="44"/>
      <w:sz w:val="36"/>
      <w:szCs w:val="32"/>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327</Words>
  <Characters>2059</Characters>
  <Lines>0</Lines>
  <Paragraphs>0</Paragraphs>
  <TotalTime>4</TotalTime>
  <ScaleCrop>false</ScaleCrop>
  <LinksUpToDate>false</LinksUpToDate>
  <CharactersWithSpaces>2369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2024-09-27T10:46:00Z</dcterms:created>
  <dc:creator>SYP</dc:creator>
  <cp:lastModifiedBy>桑宇鹏</cp:lastModifiedBy>
  <dcterms:modified xsi:type="dcterms:W3CDTF">2026-05-31T10:14:02Z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3A4AEC047C044ECA9ED2CD6F73A9C231</vt:lpwstr>
  </property>
  <property fmtid="{D5CDD505-2E9C-101B-9397-08002B2CF9AE}" pid="4" name="KSOTemplateDocerSaveRecord">
    <vt:lpwstr>eyJoZGlkIjoiZDgwMDg3ODYyMzNkMTdiMTY1OTY2MTM5ZmEwNTJlMDAiLCJ1c2VySWQiOiIxODA1NjczOTcyIn0=</vt:lpwstr>
  </property>
</Properties>
</file>