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Hi Daniel and Loren,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 hope you are both doing well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We finally have our final data files! So far, we have undertaken the analysis with the </w:t>
      </w:r>
      <w:r w:rsidDel="00000000" w:rsidR="00000000" w:rsidRPr="00000000">
        <w:rPr>
          <w:sz w:val="24"/>
          <w:szCs w:val="24"/>
          <w:u w:val="single"/>
          <w:rtl w:val="0"/>
        </w:rPr>
        <w:t xml:space="preserve">phylogenetically independent species pairs</w:t>
      </w:r>
      <w:r w:rsidDel="00000000" w:rsidR="00000000" w:rsidRPr="00000000">
        <w:rPr>
          <w:sz w:val="24"/>
          <w:szCs w:val="24"/>
          <w:rtl w:val="0"/>
        </w:rPr>
        <w:t xml:space="preserve"> and with pairs that have data for all covariates, which is 110 crosses (we have a total of 578 crosses). This is a complementary approach to the analyses that Graeme did (summarizing the data into a single value for each genus) to overcome the problem that often all pair-wise crosses were made within a genus. We selected the most-closely related pairs of species in each genus possible, while maximizing the number of species represented and making sure the pairs do not share evolutionary history. This approach allows us to use more specific covariates including the genetic distance between species pairs.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u w:val="single"/>
        </w:rPr>
      </w:pPr>
      <w:r w:rsidDel="00000000" w:rsidR="00000000" w:rsidRPr="00000000">
        <w:rPr>
          <w:b w:val="1"/>
          <w:bCs w:val="1"/>
          <w:sz w:val="24"/>
          <w:szCs w:val="24"/>
          <w:u w:val="single"/>
          <w:rtl w:val="0"/>
        </w:rPr>
        <w:t xml:space="preserve">Findings:</w:t>
      </w:r>
    </w:p>
    <w:p w:rsidR="00000000" w:rsidDel="00000000" w:rsidP="00000000" w:rsidRDefault="00000000" w:rsidRPr="00000000" w14:paraId="00000008">
      <w:pPr>
        <w:rPr>
          <w:sz w:val="24"/>
          <w:szCs w:val="24"/>
        </w:rPr>
      </w:pPr>
      <w:r w:rsidDel="00000000" w:rsidR="00000000" w:rsidRPr="00000000">
        <w:rPr>
          <w:sz w:val="24"/>
          <w:szCs w:val="24"/>
          <w:rtl w:val="0"/>
        </w:rPr>
        <w:t xml:space="preserve">Unfortunately, our findings for a relationship between ovule number and RI is not there like before. Even the simplest model  (RI ~ ovule number, with a PGLS with Brownian motion) has a marginal, but non-significant P-value (0.0629). Including all covariates (genetic distance, mating system, life history and RI measure (i.e. if it was seedset, fruit set etc)), we only find a significant effect of genetic distance on RI.</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u w:val="single"/>
        </w:rPr>
      </w:pPr>
      <w:r w:rsidDel="00000000" w:rsidR="00000000" w:rsidRPr="00000000">
        <w:rPr>
          <w:b w:val="1"/>
          <w:bCs w:val="1"/>
          <w:sz w:val="24"/>
          <w:szCs w:val="24"/>
          <w:u w:val="single"/>
          <w:rtl w:val="0"/>
        </w:rPr>
        <w:t xml:space="preserve">Other things to consider:</w:t>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rtl w:val="0"/>
        </w:rPr>
        <w:t xml:space="preserve">We have undertaken the analyses with ovule number as both a continuous and categorical variable. The categorical threshold is currently a value of 100 (log = 2) based on visual inspection of the distribution of ovule values, but we can explore more statistically-sound approaches for this.</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We have also subset the data to RI type of pollen competition and seed set, but still do not find significance of ovule number.</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We explored asymmetrical reproductive isolation by looking at directional RI values to see whether ovule number of the maternal parent predicted the strength of RI when that species served as the female parent, but again, no significance of ovule number. </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We also explored alternative evolutionary models (Brownian, O-U, lambda, delta, and kappa) using the phylolm package. These different models have some impact on which covariates are significant, but we still consistently find no significance of ovule number. </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We haven’t yet explored family level analysis like we did with the previous dataset.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u w:val="single"/>
          <w:rtl w:val="0"/>
        </w:rPr>
        <w:t xml:space="preserve">Data files and code</w:t>
      </w:r>
      <w:r w:rsidDel="00000000" w:rsidR="00000000" w:rsidRPr="00000000">
        <w:rPr>
          <w:b w:val="1"/>
          <w:bCs w:val="1"/>
          <w:sz w:val="24"/>
          <w:szCs w:val="24"/>
          <w:rtl w:val="0"/>
        </w:rPr>
        <w:t xml:space="preserve">:</w:t>
      </w:r>
    </w:p>
    <w:p w:rsidR="00000000" w:rsidDel="00000000" w:rsidP="00000000" w:rsidRDefault="00000000" w:rsidRPr="00000000" w14:paraId="00000012">
      <w:pPr>
        <w:rPr>
          <w:sz w:val="24"/>
          <w:szCs w:val="24"/>
        </w:rPr>
      </w:pPr>
      <w:r w:rsidDel="00000000" w:rsidR="00000000" w:rsidRPr="00000000">
        <w:rPr>
          <w:sz w:val="24"/>
          <w:szCs w:val="24"/>
          <w:rtl w:val="0"/>
        </w:rPr>
        <w:t xml:space="preserve">We will share the Google Drive folder that contains the datasets and R code. In here you will find a detailed methods file and readme files.</w:t>
      </w:r>
    </w:p>
    <w:p w:rsidR="00000000" w:rsidDel="00000000" w:rsidP="00000000" w:rsidRDefault="00000000" w:rsidRPr="00000000" w14:paraId="00000013">
      <w:pPr>
        <w:rPr>
          <w:sz w:val="24"/>
          <w:szCs w:val="24"/>
          <w:u w:val="single"/>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Files to note:</w:t>
      </w:r>
    </w:p>
    <w:p w:rsidR="00000000" w:rsidDel="00000000" w:rsidP="00000000" w:rsidRDefault="00000000" w:rsidRPr="00000000" w14:paraId="00000015">
      <w:pPr>
        <w:rPr>
          <w:sz w:val="24"/>
          <w:szCs w:val="24"/>
        </w:rPr>
      </w:pPr>
      <w:r w:rsidDel="00000000" w:rsidR="00000000" w:rsidRPr="00000000">
        <w:rPr>
          <w:sz w:val="24"/>
          <w:szCs w:val="24"/>
          <w:rtl w:val="0"/>
        </w:rPr>
        <w:t xml:space="preserve">Table1_2026_01_09.csv - Crossability data</w:t>
      </w:r>
    </w:p>
    <w:p w:rsidR="00000000" w:rsidDel="00000000" w:rsidP="00000000" w:rsidRDefault="00000000" w:rsidRPr="00000000" w14:paraId="00000016">
      <w:pPr>
        <w:rPr>
          <w:sz w:val="24"/>
          <w:szCs w:val="24"/>
        </w:rPr>
      </w:pPr>
      <w:r w:rsidDel="00000000" w:rsidR="00000000" w:rsidRPr="00000000">
        <w:rPr>
          <w:sz w:val="24"/>
          <w:szCs w:val="24"/>
          <w:rtl w:val="0"/>
        </w:rPr>
        <w:t xml:space="preserve">Table2_2025_12_15.csv - Ovule number, life history and mating system for species in Table 1</w:t>
      </w:r>
    </w:p>
    <w:p w:rsidR="00000000" w:rsidDel="00000000" w:rsidP="00000000" w:rsidRDefault="00000000" w:rsidRPr="00000000" w14:paraId="00000017">
      <w:pPr>
        <w:rPr>
          <w:sz w:val="24"/>
          <w:szCs w:val="24"/>
        </w:rPr>
      </w:pPr>
      <w:r w:rsidDel="00000000" w:rsidR="00000000" w:rsidRPr="00000000">
        <w:rPr>
          <w:sz w:val="24"/>
          <w:szCs w:val="24"/>
          <w:rtl w:val="0"/>
        </w:rPr>
        <w:t xml:space="preserve">Table2b_2025_11_25.csv - Master ovule number file. You will see in the R code that we use this table to fill in genus level ovule estimates for the species in Table 1 we don’t have specific ovule numbers for</w:t>
      </w:r>
    </w:p>
    <w:p w:rsidR="00000000" w:rsidDel="00000000" w:rsidP="00000000" w:rsidRDefault="00000000" w:rsidRPr="00000000" w14:paraId="00000018">
      <w:pPr>
        <w:rPr>
          <w:sz w:val="24"/>
          <w:szCs w:val="24"/>
        </w:rPr>
      </w:pPr>
      <w:r w:rsidDel="00000000" w:rsidR="00000000" w:rsidRPr="00000000">
        <w:rPr>
          <w:sz w:val="24"/>
          <w:szCs w:val="24"/>
          <w:rtl w:val="0"/>
        </w:rPr>
        <w:t xml:space="preserve">00_PI_ovule_number_analyses_2026_01_01.R - R code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u w:val="single"/>
          <w:rtl w:val="0"/>
        </w:rPr>
        <w:t xml:space="preserve">Variable information:</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RI - This is also broken up into the type of measure (seed set, seed number per fruit, fruit set or pollen competition) </w:t>
      </w:r>
    </w:p>
    <w:p w:rsidR="00000000" w:rsidDel="00000000" w:rsidP="00000000" w:rsidRDefault="00000000" w:rsidRPr="00000000" w14:paraId="0000001C">
      <w:pPr>
        <w:rPr>
          <w:sz w:val="24"/>
          <w:szCs w:val="24"/>
        </w:rPr>
      </w:pPr>
      <w:r w:rsidDel="00000000" w:rsidR="00000000" w:rsidRPr="00000000">
        <w:rPr>
          <w:sz w:val="24"/>
          <w:szCs w:val="24"/>
          <w:rtl w:val="0"/>
        </w:rPr>
        <w:t xml:space="preserve">Ovule number - We have also classified ovules into few vs many</w:t>
      </w:r>
    </w:p>
    <w:p w:rsidR="00000000" w:rsidDel="00000000" w:rsidP="00000000" w:rsidRDefault="00000000" w:rsidRPr="00000000" w14:paraId="0000001D">
      <w:pPr>
        <w:rPr>
          <w:sz w:val="24"/>
          <w:szCs w:val="24"/>
        </w:rPr>
      </w:pPr>
      <w:r w:rsidDel="00000000" w:rsidR="00000000" w:rsidRPr="00000000">
        <w:rPr>
          <w:sz w:val="24"/>
          <w:szCs w:val="24"/>
          <w:rtl w:val="0"/>
        </w:rPr>
        <w:t xml:space="preserve">Mating system - Species were classified as outcrossing, selfing or mixed-mating. If the two species in the cross had different mating systems, the cross was assigned as mixed-mating</w:t>
      </w:r>
    </w:p>
    <w:p w:rsidR="00000000" w:rsidDel="00000000" w:rsidP="00000000" w:rsidRDefault="00000000" w:rsidRPr="00000000" w14:paraId="0000001E">
      <w:pPr>
        <w:rPr>
          <w:sz w:val="24"/>
          <w:szCs w:val="24"/>
        </w:rPr>
      </w:pPr>
      <w:r w:rsidDel="00000000" w:rsidR="00000000" w:rsidRPr="00000000">
        <w:rPr>
          <w:sz w:val="24"/>
          <w:szCs w:val="24"/>
          <w:rtl w:val="0"/>
        </w:rPr>
        <w:t xml:space="preserve">Life history - Species were classified as annual, perennial or woody</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u w:val="single"/>
        </w:rPr>
      </w:pPr>
      <w:r w:rsidDel="00000000" w:rsidR="00000000" w:rsidRPr="00000000">
        <w:rPr>
          <w:b w:val="1"/>
          <w:bCs w:val="1"/>
          <w:sz w:val="24"/>
          <w:szCs w:val="24"/>
          <w:u w:val="single"/>
          <w:rtl w:val="0"/>
        </w:rPr>
        <w:t xml:space="preserve">Questions to ponder:</w:t>
      </w:r>
    </w:p>
    <w:p w:rsidR="00000000" w:rsidDel="00000000" w:rsidP="00000000" w:rsidRDefault="00000000" w:rsidRPr="00000000" w14:paraId="00000021">
      <w:pPr>
        <w:numPr>
          <w:ilvl w:val="0"/>
          <w:numId w:val="2"/>
        </w:numPr>
        <w:ind w:left="720" w:hanging="360"/>
        <w:rPr>
          <w:sz w:val="24"/>
          <w:szCs w:val="24"/>
        </w:rPr>
      </w:pPr>
      <w:r w:rsidDel="00000000" w:rsidR="00000000" w:rsidRPr="00000000">
        <w:rPr>
          <w:sz w:val="24"/>
          <w:szCs w:val="24"/>
          <w:rtl w:val="0"/>
        </w:rPr>
        <w:t xml:space="preserve">What should we do, given the results don’t appear as convincing as they previously were? We are at a point where it would be good to have input from the whole team on the analyses etc, and I’m sure Daniel will want to explore the data too 😊 </w:t>
      </w:r>
    </w:p>
    <w:p w:rsidR="00000000" w:rsidDel="00000000" w:rsidP="00000000" w:rsidRDefault="00000000" w:rsidRPr="00000000" w14:paraId="00000022">
      <w:pPr>
        <w:numPr>
          <w:ilvl w:val="0"/>
          <w:numId w:val="2"/>
        </w:numPr>
        <w:ind w:left="720" w:hanging="360"/>
        <w:rPr>
          <w:sz w:val="24"/>
          <w:szCs w:val="24"/>
        </w:rPr>
      </w:pPr>
      <w:r w:rsidDel="00000000" w:rsidR="00000000" w:rsidRPr="00000000">
        <w:rPr>
          <w:sz w:val="24"/>
          <w:szCs w:val="24"/>
          <w:rtl w:val="0"/>
        </w:rPr>
        <w:t xml:space="preserve">We haven’t yet explored the relationship between ovule number and F1 fertility and viability, but given we weren’t finding a significant relationship between ovule number and RI, we have currently stopped there. </w:t>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sz w:val="24"/>
          <w:szCs w:val="24"/>
          <w:rtl w:val="0"/>
        </w:rPr>
        <w:t xml:space="preserve">What is the status of Graeme’s paper? If the results for the crossability dataset don’t show a convincing pattern, maybe we should consider merging it with Graeme’s work?</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Moving forward, no matter what the findings, we are keen to push the work forward as much as possible in these upcoming months into a publication.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Regards, </w:t>
      </w:r>
    </w:p>
    <w:p w:rsidR="00000000" w:rsidDel="00000000" w:rsidP="00000000" w:rsidRDefault="00000000" w:rsidRPr="00000000" w14:paraId="00000028">
      <w:pPr>
        <w:rPr>
          <w:sz w:val="24"/>
          <w:szCs w:val="24"/>
        </w:rPr>
      </w:pPr>
      <w:r w:rsidDel="00000000" w:rsidR="00000000" w:rsidRPr="00000000">
        <w:rPr>
          <w:sz w:val="24"/>
          <w:szCs w:val="24"/>
          <w:rtl w:val="0"/>
        </w:rPr>
        <w:t xml:space="preserve">Kate and Maddie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