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20"/>
          <w:szCs w:val="20"/>
        </w:rPr>
      </w:pPr>
      <w:r>
        <w:rPr/>
        <w:drawing>
          <wp:inline distT="0" distB="0" distL="0" distR="0">
            <wp:extent cx="1544320" cy="723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30"/>
          <w:szCs w:val="30"/>
        </w:rPr>
        <w:t>SİPARİŞ  ONAYI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{order_number}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İlgili Kişi &amp; Cari Kod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{account_title}      {account_id}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Teklif Tarihi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{quot_data}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{specials}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{order_date}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Tahmini Teslim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{delivery_date}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Müşteri Referans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{customer_reference}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Revizyon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{revision}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Ürün Açıklaması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Ölçü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Hesaplanan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Ağırlık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Analiz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Birim Fiyat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Açıklama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{#items}{p_description}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{p_dim}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{p_qty}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{p_calc}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{p_analys}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{p_unit} {currency}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{p_n_des} {/}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552"/>
        <w:gridCol w:w="2011"/>
        <w:gridCol w:w="2343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Outside Atelier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tr-TR" w:eastAsia="en-US" w:bidi="ar-SA"/>
              </w:rPr>
              <w:t>Treatment Firm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{firm_name}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Firm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{model_firm}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Outside Atelier / Treatment price</w:t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{treatment_price}{currency}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Price</w:t>
            </w:r>
          </w:p>
        </w:tc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{model_price}{currency}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/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İstenen Sertifikalar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1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Sertifika{#certs}   </w:t>
            </w:r>
          </w:p>
        </w:tc>
        <w:tc>
          <w:tcPr>
            <w:tcW w:w="6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{certificate}{/}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Teslim Tipi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{delivery_type}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Paketleme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{packaging}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{#hasPackage}Important Note : Malzeme ağırlıklarına uygun paketleme yapılmalıdır. {/hasPackage}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sz w:val="20"/>
          <w:szCs w:val="20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0"/>
          <w:szCs w:val="20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92</Words>
  <Characters>744</Characters>
  <CharactersWithSpaces>807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2023-03-25T16:07:16Z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