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F3864"/>
          <w:sz w:val="36"/>
          <w:szCs w:val="36"/>
        </w:rPr>
        <w:t xml:space="preserve">FLİNDR TEKNOLOJİ A.Ş.</w:t>
      </w:r>
    </w:p>
    <w:p>
      <w:pPr>
        <w:spacing w:after="80" w:before="0"/>
        <w:jc w:val="center"/>
      </w:pPr>
      <w:r>
        <w:rPr>
          <w:rFonts w:ascii="Calibri" w:cs="Calibri" w:eastAsia="Calibri" w:hAnsi="Calibri"/>
          <w:b/>
          <w:bCs/>
          <w:color w:val="2E75B6"/>
          <w:sz w:val="26"/>
          <w:szCs w:val="26"/>
        </w:rPr>
        <w:t xml:space="preserve">KİŞİSEL VERİLERİN KORUNMASI VE GİZLİLİK POLİTİKASI</w:t>
      </w:r>
    </w:p>
    <w:p>
      <w:pPr>
        <w:spacing w:after="40" w:before="0"/>
        <w:jc w:val="center"/>
      </w:pPr>
      <w:r>
        <w:rPr>
          <w:rFonts w:ascii="Calibri" w:cs="Calibri" w:eastAsia="Calibri" w:hAnsi="Calibri"/>
          <w:i/>
          <w:iCs/>
          <w:color w:val="595959"/>
          <w:sz w:val="22"/>
          <w:szCs w:val="22"/>
        </w:rPr>
        <w:t xml:space="preserve">Match Engine v2.0 — AI Model Eğitimi Ek Hükümleri Dahil</w:t>
      </w:r>
    </w:p>
    <w:p>
      <w:pPr>
        <w:spacing w:after="40" w:before="0"/>
        <w:jc w:val="center"/>
      </w:pPr>
      <w:r>
        <w:rPr>
          <w:rFonts w:ascii="Calibri" w:cs="Calibri" w:eastAsia="Calibri" w:hAnsi="Calibri"/>
          <w:color w:val="595959"/>
          <w:sz w:val="18"/>
          <w:szCs w:val="18"/>
        </w:rPr>
        <w:t xml:space="preserve">Versiyon: 2.1  |  Yürürlük Tarihi: [••/••/2026]  |  Revizyon Tarihi: [••/••/2026]</w:t>
      </w:r>
    </w:p>
    <w:p>
      <w:pPr>
        <w:spacing w:after="40" w:before="0"/>
        <w:jc w:val="center"/>
      </w:pPr>
      <w:r>
        <w:rPr>
          <w:rFonts w:ascii="Calibri" w:cs="Calibri" w:eastAsia="Calibri" w:hAnsi="Calibri"/>
          <w:b/>
          <w:bCs/>
          <w:color w:val="C00000"/>
          <w:sz w:val="18"/>
          <w:szCs w:val="18"/>
        </w:rPr>
        <w:t xml:space="preserve">⚠️  Bu belge taslak niteliğinde olup yayımlanmadan önce hukuki incelemeden geçirilmelidir.</w:t>
      </w:r>
    </w:p>
    <w:p>
      <w:pPr>
        <w:pBdr>
          <w:bottom w:val="double" w:color="2E75B6" w:sz="6" w:space="4"/>
        </w:pBdr>
        <w:spacing w:after="200" w:before="200"/>
      </w:pPr>
    </w:p>
    <w:p>
      <w:pPr>
        <w:pStyle w:val="Heading1"/>
        <w:pBdr>
          <w:bottom w:val="single" w:color="2E75B6" w:sz="6" w:space="2"/>
        </w:pBdr>
        <w:shd w:fill="1F3864" w:val="clear"/>
        <w:spacing w:after="160" w:before="320"/>
        <w:ind w:left="200"/>
      </w:pPr>
      <w:r>
        <w:rPr>
          <w:rFonts w:ascii="Calibri" w:cs="Calibri" w:eastAsia="Calibri" w:hAnsi="Calibri"/>
          <w:b/>
          <w:bCs/>
          <w:color w:val="FFFFFF"/>
          <w:sz w:val="28"/>
          <w:szCs w:val="28"/>
        </w:rPr>
        <w:t xml:space="preserve">1. VERİ SORUMLUSU BİLGİLERİ</w:t>
      </w:r>
    </w:p>
    <w:p>
      <w:pPr>
        <w:spacing w:after="60" w:before="60"/>
      </w:pPr>
      <w:r>
        <w:rPr>
          <w:rFonts w:ascii="Calibri" w:cs="Calibri" w:eastAsia="Calibri" w:hAnsi="Calibri"/>
          <w:sz w:val="20"/>
          <w:szCs w:val="20"/>
        </w:rPr>
        <w:t xml:space="preserve">6698 sayılı Kişisel Verilerin Korunması Kanunu (KVKK) kapsamında veri sorumlusu sıfatını taşıyan Flindr Teknoloji A.Ş. aşağıda yer almaktadır: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Hukuki Dayanak</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Kapsam</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color w:val="1F3864"/>
                <w:sz w:val="19"/>
                <w:szCs w:val="19"/>
              </w:rPr>
              <w:t xml:space="preserve">Unvan</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color w:val="1F1F1F"/>
                <w:sz w:val="19"/>
                <w:szCs w:val="19"/>
              </w:rPr>
              <w:t xml:space="preserve">Flindr Teknoloji A.Ş.</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F3864"/>
                <w:sz w:val="19"/>
                <w:szCs w:val="19"/>
              </w:rPr>
              <w:t xml:space="preserve">Adres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F1F1F"/>
                <w:sz w:val="19"/>
                <w:szCs w:val="19"/>
              </w:rPr>
              <w:t xml:space="preserve">[Açık Adres], [İlçe], [Şehir], Türkiye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color w:val="1F3864"/>
                <w:sz w:val="19"/>
                <w:szCs w:val="19"/>
              </w:rPr>
              <w:t xml:space="preserve">Vergi No</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color w:val="1F1F1F"/>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F3864"/>
                <w:sz w:val="19"/>
                <w:szCs w:val="19"/>
              </w:rPr>
              <w:t xml:space="preserve">KEP Adresi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F1F1F"/>
                <w:sz w:val="19"/>
                <w:szCs w:val="19"/>
              </w:rPr>
              <w:t xml:space="preserve">flindr@[•••].kep.tr</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color w:val="1F3864"/>
                <w:sz w:val="19"/>
                <w:szCs w:val="19"/>
              </w:rPr>
              <w:t xml:space="preserve">İletişim</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color w:val="1F1F1F"/>
                <w:sz w:val="19"/>
                <w:szCs w:val="19"/>
              </w:rPr>
              <w:t xml:space="preserve">kvkk@flindr.io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F3864"/>
                <w:sz w:val="19"/>
                <w:szCs w:val="19"/>
              </w:rPr>
              <w:t xml:space="preserve">VERBİS Kaydı</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F1F1F"/>
                <w:sz w:val="19"/>
                <w:szCs w:val="19"/>
              </w:rPr>
              <w:t xml:space="preserve">Sicil No: [VERBİS Kayıt Numarası]</w:t>
            </w:r>
          </w:p>
        </w:tc>
      </w:tr>
    </w:tbl>
    <w:p>
      <w:pPr>
        <w:spacing w:after="80" w:before="160"/>
      </w:pPr>
    </w:p>
    <w:p>
      <w:pPr>
        <w:pStyle w:val="Heading1"/>
        <w:pBdr>
          <w:bottom w:val="single" w:color="2E75B6" w:sz="6" w:space="2"/>
        </w:pBdr>
        <w:shd w:fill="1F3864" w:val="clear"/>
        <w:spacing w:after="160" w:before="320"/>
        <w:ind w:left="200"/>
      </w:pPr>
      <w:r>
        <w:rPr>
          <w:rFonts w:ascii="Calibri" w:cs="Calibri" w:eastAsia="Calibri" w:hAnsi="Calibri"/>
          <w:b/>
          <w:bCs/>
          <w:color w:val="FFFFFF"/>
          <w:sz w:val="28"/>
          <w:szCs w:val="28"/>
        </w:rPr>
        <w:t xml:space="preserve">2. POLİTİKANIN KAPSAMI VE AMACI</w:t>
      </w:r>
    </w:p>
    <w:p>
      <w:pPr>
        <w:spacing w:after="60" w:before="60"/>
      </w:pPr>
      <w:r>
        <w:rPr>
          <w:rFonts w:ascii="Calibri" w:cs="Calibri" w:eastAsia="Calibri" w:hAnsi="Calibri"/>
          <w:sz w:val="20"/>
          <w:szCs w:val="20"/>
        </w:rPr>
        <w:t xml:space="preserve">Bu Gizlilik Politikası; Flindr platformu üzerinden hizmet alan freelancer'lar, işletme kullanıcıları ve ziyaretçilerin kişisel verilerinin 6698 sayılı KVKK ve ilgili ikincil mevzuat çerçevesinde nasıl toplandığını, işlendiğini, saklandığını ve korunduğunu açıklamaktadır.</w:t>
      </w:r>
    </w:p>
    <w:p>
      <w:pPr>
        <w:spacing w:after="60" w:before="60"/>
      </w:pPr>
      <w:r>
        <w:rPr>
          <w:rFonts w:ascii="Calibri" w:cs="Calibri" w:eastAsia="Calibri" w:hAnsi="Calibri"/>
          <w:sz w:val="20"/>
          <w:szCs w:val="20"/>
        </w:rPr>
        <w:t xml:space="preserve">Match Engine v2.0'ın yürürlüğe girmesiyle birlikte platforma </w:t>
      </w:r>
      <w:r>
        <w:rPr>
          <w:rFonts w:ascii="Calibri" w:cs="Calibri" w:eastAsia="Calibri" w:hAnsi="Calibri"/>
          <w:b/>
          <w:bCs/>
          <w:color w:val="1F3864"/>
          <w:sz w:val="20"/>
          <w:szCs w:val="20"/>
        </w:rPr>
        <w:t xml:space="preserve">yapay zeka tabanlı eşleştirme ve model eğitimi</w:t>
      </w:r>
      <w:r>
        <w:rPr>
          <w:rFonts w:ascii="Calibri" w:cs="Calibri" w:eastAsia="Calibri" w:hAnsi="Calibri"/>
          <w:sz w:val="20"/>
          <w:szCs w:val="20"/>
        </w:rPr>
        <w:t xml:space="preserve"> işlevleri eklenmiştir. Bu güncellemeyle birlikte belirli kullanıcı verileri, algoritma geliştirme amacıyla da işlenmektedir. İşbu politika bu kapsamdaki ek hükümleri de içermektedir.</w:t>
      </w:r>
    </w:p>
    <w:p>
      <w:pPr>
        <w:spacing w:after="80" w:before="80"/>
      </w:pPr>
    </w:p>
    <w:p>
      <w:pPr>
        <w:pStyle w:val="Heading1"/>
        <w:pBdr>
          <w:bottom w:val="single" w:color="2E75B6" w:sz="6" w:space="2"/>
        </w:pBdr>
        <w:shd w:fill="1F3864" w:val="clear"/>
        <w:spacing w:after="160" w:before="320"/>
        <w:ind w:left="200"/>
      </w:pPr>
      <w:r>
        <w:rPr>
          <w:rFonts w:ascii="Calibri" w:cs="Calibri" w:eastAsia="Calibri" w:hAnsi="Calibri"/>
          <w:b/>
          <w:bCs/>
          <w:color w:val="FFFFFF"/>
          <w:sz w:val="28"/>
          <w:szCs w:val="28"/>
        </w:rPr>
        <w:t xml:space="preserve">3. İŞLENEN KİŞİSEL VERİLER</w:t>
      </w:r>
    </w:p>
    <w:p>
      <w:pPr>
        <w:pStyle w:val="Heading2"/>
        <w:pBdr>
          <w:left w:val="thick" w:color="2E75B6" w:sz="20" w:space="80"/>
        </w:pBdr>
        <w:spacing w:after="120" w:before="260"/>
        <w:ind w:left="240"/>
      </w:pPr>
      <w:r>
        <w:rPr>
          <w:rFonts w:ascii="Calibri" w:cs="Calibri" w:eastAsia="Calibri" w:hAnsi="Calibri"/>
          <w:b/>
          <w:bCs/>
          <w:color w:val="1F3864"/>
          <w:sz w:val="24"/>
          <w:szCs w:val="24"/>
        </w:rPr>
        <w:t xml:space="preserve">3.1 Kimlik ve İletişim Verileri</w:t>
      </w:r>
    </w:p>
    <w:p>
      <w:pPr>
        <w:pStyle w:val="ListParagraph"/>
        <w:numPr>
          <w:ilvl w:val="0"/>
          <w:numId w:val="2"/>
        </w:numPr>
        <w:spacing w:after="40" w:before="40"/>
      </w:pPr>
      <w:r>
        <w:rPr>
          <w:rFonts w:ascii="Calibri" w:cs="Calibri" w:eastAsia="Calibri" w:hAnsi="Calibri"/>
          <w:sz w:val="20"/>
          <w:szCs w:val="20"/>
        </w:rPr>
        <w:t xml:space="preserve">Ad, soyad, kullanıcı adı</w:t>
      </w:r>
    </w:p>
    <w:p>
      <w:pPr>
        <w:pStyle w:val="ListParagraph"/>
        <w:numPr>
          <w:ilvl w:val="0"/>
          <w:numId w:val="2"/>
        </w:numPr>
        <w:spacing w:after="40" w:before="40"/>
      </w:pPr>
      <w:r>
        <w:rPr>
          <w:rFonts w:ascii="Calibri" w:cs="Calibri" w:eastAsia="Calibri" w:hAnsi="Calibri"/>
          <w:sz w:val="20"/>
          <w:szCs w:val="20"/>
        </w:rPr>
        <w:t xml:space="preserve">E-posta adresi, telefon numarası</w:t>
      </w:r>
    </w:p>
    <w:p>
      <w:pPr>
        <w:pStyle w:val="ListParagraph"/>
        <w:numPr>
          <w:ilvl w:val="0"/>
          <w:numId w:val="2"/>
        </w:numPr>
        <w:spacing w:after="40" w:before="40"/>
      </w:pPr>
      <w:r>
        <w:rPr>
          <w:rFonts w:ascii="Calibri" w:cs="Calibri" w:eastAsia="Calibri" w:hAnsi="Calibri"/>
          <w:sz w:val="20"/>
          <w:szCs w:val="20"/>
        </w:rPr>
        <w:t xml:space="preserve">Profil fotoğrafı (opsiyonel, ilgili kişinin tercihi ile)</w:t>
      </w:r>
    </w:p>
    <w:p>
      <w:pPr>
        <w:pStyle w:val="Heading2"/>
        <w:pBdr>
          <w:left w:val="thick" w:color="2E75B6" w:sz="20" w:space="80"/>
        </w:pBdr>
        <w:spacing w:after="120" w:before="260"/>
        <w:ind w:left="240"/>
      </w:pPr>
      <w:r>
        <w:rPr>
          <w:rFonts w:ascii="Calibri" w:cs="Calibri" w:eastAsia="Calibri" w:hAnsi="Calibri"/>
          <w:b/>
          <w:bCs/>
          <w:color w:val="1F3864"/>
          <w:sz w:val="24"/>
          <w:szCs w:val="24"/>
        </w:rPr>
        <w:t xml:space="preserve">3.2 Mesleki ve Deneyim Verileri</w:t>
      </w:r>
    </w:p>
    <w:p>
      <w:pPr>
        <w:pStyle w:val="ListParagraph"/>
        <w:numPr>
          <w:ilvl w:val="0"/>
          <w:numId w:val="2"/>
        </w:numPr>
        <w:spacing w:after="40" w:before="40"/>
      </w:pPr>
      <w:r>
        <w:rPr>
          <w:rFonts w:ascii="Calibri" w:cs="Calibri" w:eastAsia="Calibri" w:hAnsi="Calibri"/>
          <w:sz w:val="20"/>
          <w:szCs w:val="20"/>
        </w:rPr>
        <w:t xml:space="preserve">Beceri etiketleri, uzmanlık kategorisi, deneyim yılı</w:t>
      </w:r>
    </w:p>
    <w:p>
      <w:pPr>
        <w:pStyle w:val="ListParagraph"/>
        <w:numPr>
          <w:ilvl w:val="0"/>
          <w:numId w:val="2"/>
        </w:numPr>
        <w:spacing w:after="40" w:before="40"/>
      </w:pPr>
      <w:r>
        <w:rPr>
          <w:rFonts w:ascii="Calibri" w:cs="Calibri" w:eastAsia="Calibri" w:hAnsi="Calibri"/>
          <w:sz w:val="20"/>
          <w:szCs w:val="20"/>
        </w:rPr>
        <w:t xml:space="preserve">Portföy örnekleri, eğitim geçmişi, sertifikalar</w:t>
      </w:r>
    </w:p>
    <w:p>
      <w:pPr>
        <w:pStyle w:val="ListParagraph"/>
        <w:numPr>
          <w:ilvl w:val="0"/>
          <w:numId w:val="2"/>
        </w:numPr>
        <w:spacing w:after="40" w:before="40"/>
      </w:pPr>
      <w:r>
        <w:rPr>
          <w:rFonts w:ascii="Calibri" w:cs="Calibri" w:eastAsia="Calibri" w:hAnsi="Calibri"/>
          <w:sz w:val="20"/>
          <w:szCs w:val="20"/>
        </w:rPr>
        <w:t xml:space="preserve">Proje geçmişi, müşteri değerlendirme puanları ve yorumları</w:t>
      </w:r>
    </w:p>
    <w:p>
      <w:pPr>
        <w:pStyle w:val="Heading2"/>
        <w:pBdr>
          <w:left w:val="thick" w:color="2E75B6" w:sz="20" w:space="80"/>
        </w:pBdr>
        <w:spacing w:after="120" w:before="260"/>
        <w:ind w:left="240"/>
      </w:pPr>
      <w:r>
        <w:rPr>
          <w:rFonts w:ascii="Calibri" w:cs="Calibri" w:eastAsia="Calibri" w:hAnsi="Calibri"/>
          <w:b/>
          <w:bCs/>
          <w:color w:val="1F3864"/>
          <w:sz w:val="24"/>
          <w:szCs w:val="24"/>
        </w:rPr>
        <w:t xml:space="preserve">3.3 Finansal Veriler</w:t>
      </w:r>
    </w:p>
    <w:p>
      <w:pPr>
        <w:pStyle w:val="ListParagraph"/>
        <w:numPr>
          <w:ilvl w:val="0"/>
          <w:numId w:val="2"/>
        </w:numPr>
        <w:spacing w:after="40" w:before="40"/>
      </w:pPr>
      <w:r>
        <w:rPr>
          <w:rFonts w:ascii="Calibri" w:cs="Calibri" w:eastAsia="Calibri" w:hAnsi="Calibri"/>
          <w:sz w:val="20"/>
          <w:szCs w:val="20"/>
        </w:rPr>
        <w:t xml:space="preserve">IBAN / banka hesap bilgileri (ödeme aktarımı için)</w:t>
      </w:r>
    </w:p>
    <w:p>
      <w:pPr>
        <w:pStyle w:val="ListParagraph"/>
        <w:numPr>
          <w:ilvl w:val="0"/>
          <w:numId w:val="2"/>
        </w:numPr>
        <w:spacing w:after="40" w:before="40"/>
      </w:pPr>
      <w:r>
        <w:rPr>
          <w:rFonts w:ascii="Calibri" w:cs="Calibri" w:eastAsia="Calibri" w:hAnsi="Calibri"/>
          <w:sz w:val="20"/>
          <w:szCs w:val="20"/>
        </w:rPr>
        <w:t xml:space="preserve">Fatura ve ödeme geçmişi, saatlik/proje fiyat tercihleri</w:t>
      </w:r>
    </w:p>
    <w:p>
      <w:pPr>
        <w:pStyle w:val="Heading2"/>
        <w:pBdr>
          <w:left w:val="thick" w:color="2E75B6" w:sz="20" w:space="80"/>
        </w:pBdr>
        <w:spacing w:after="120" w:before="260"/>
        <w:ind w:left="240"/>
      </w:pPr>
      <w:r>
        <w:rPr>
          <w:rFonts w:ascii="Calibri" w:cs="Calibri" w:eastAsia="Calibri" w:hAnsi="Calibri"/>
          <w:b/>
          <w:bCs/>
          <w:color w:val="1F3864"/>
          <w:sz w:val="24"/>
          <w:szCs w:val="24"/>
        </w:rPr>
        <w:t xml:space="preserve">3.4 Platform Davranış ve Etkileşim Verileri</w:t>
      </w:r>
    </w:p>
    <w:p>
      <w:pPr>
        <w:pStyle w:val="ListParagraph"/>
        <w:numPr>
          <w:ilvl w:val="0"/>
          <w:numId w:val="2"/>
        </w:numPr>
        <w:spacing w:after="40" w:before="40"/>
      </w:pPr>
      <w:r>
        <w:rPr>
          <w:rFonts w:ascii="Calibri" w:cs="Calibri" w:eastAsia="Calibri" w:hAnsi="Calibri"/>
          <w:sz w:val="20"/>
          <w:szCs w:val="20"/>
        </w:rPr>
        <w:t xml:space="preserve">Profil görüntüleme, teklif kabul/ret kararları ve zamanlaması</w:t>
      </w:r>
    </w:p>
    <w:p>
      <w:pPr>
        <w:pStyle w:val="ListParagraph"/>
        <w:numPr>
          <w:ilvl w:val="0"/>
          <w:numId w:val="2"/>
        </w:numPr>
        <w:spacing w:after="40" w:before="40"/>
      </w:pPr>
      <w:r>
        <w:rPr>
          <w:rFonts w:ascii="Calibri" w:cs="Calibri" w:eastAsia="Calibri" w:hAnsi="Calibri"/>
          <w:sz w:val="20"/>
          <w:szCs w:val="20"/>
        </w:rPr>
        <w:t xml:space="preserve">Arama ve filtreleme davranışları, oturum süreleri</w:t>
      </w:r>
    </w:p>
    <w:p>
      <w:pPr>
        <w:pStyle w:val="ListParagraph"/>
        <w:numPr>
          <w:ilvl w:val="0"/>
          <w:numId w:val="2"/>
        </w:numPr>
        <w:spacing w:after="40" w:before="40"/>
      </w:pPr>
      <w:r>
        <w:rPr>
          <w:rFonts w:ascii="Calibri" w:cs="Calibri" w:eastAsia="Calibri" w:hAnsi="Calibri"/>
          <w:sz w:val="20"/>
          <w:szCs w:val="20"/>
        </w:rPr>
        <w:t xml:space="preserve">Match Engine eşleşme skoru ve algoritma geri bildirimleri</w:t>
      </w:r>
    </w:p>
    <w:p>
      <w:pPr>
        <w:pStyle w:val="ListParagraph"/>
        <w:numPr>
          <w:ilvl w:val="0"/>
          <w:numId w:val="2"/>
        </w:numPr>
        <w:spacing w:after="40" w:before="40"/>
      </w:pPr>
      <w:r>
        <w:rPr>
          <w:rFonts w:ascii="Calibri" w:cs="Calibri" w:eastAsia="Calibri" w:hAnsi="Calibri"/>
          <w:sz w:val="20"/>
          <w:szCs w:val="20"/>
        </w:rPr>
        <w:t xml:space="preserve">Mesajlaşma meta verisi (içerik hariç; tarih, süre, yanıt oranı)</w:t>
      </w:r>
    </w:p>
    <w:p>
      <w:pPr>
        <w:pStyle w:val="Heading2"/>
        <w:pBdr>
          <w:left w:val="thick" w:color="2E75B6" w:sz="20" w:space="80"/>
        </w:pBdr>
        <w:spacing w:after="120" w:before="260"/>
        <w:ind w:left="240"/>
      </w:pPr>
      <w:r>
        <w:rPr>
          <w:rFonts w:ascii="Calibri" w:cs="Calibri" w:eastAsia="Calibri" w:hAnsi="Calibri"/>
          <w:b/>
          <w:bCs/>
          <w:color w:val="1F3864"/>
          <w:sz w:val="24"/>
          <w:szCs w:val="24"/>
        </w:rPr>
        <w:t xml:space="preserve">3.5 Teknik Veriler</w:t>
      </w:r>
    </w:p>
    <w:p>
      <w:pPr>
        <w:pStyle w:val="ListParagraph"/>
        <w:numPr>
          <w:ilvl w:val="0"/>
          <w:numId w:val="2"/>
        </w:numPr>
        <w:spacing w:after="40" w:before="40"/>
      </w:pPr>
      <w:r>
        <w:rPr>
          <w:rFonts w:ascii="Calibri" w:cs="Calibri" w:eastAsia="Calibri" w:hAnsi="Calibri"/>
          <w:sz w:val="20"/>
          <w:szCs w:val="20"/>
        </w:rPr>
        <w:t xml:space="preserve">IP adresi, tarayıcı / cihaz bilgisi, işletim sistemi</w:t>
      </w:r>
    </w:p>
    <w:p>
      <w:pPr>
        <w:pStyle w:val="ListParagraph"/>
        <w:numPr>
          <w:ilvl w:val="0"/>
          <w:numId w:val="2"/>
        </w:numPr>
        <w:spacing w:after="40" w:before="40"/>
      </w:pPr>
      <w:r>
        <w:rPr>
          <w:rFonts w:ascii="Calibri" w:cs="Calibri" w:eastAsia="Calibri" w:hAnsi="Calibri"/>
          <w:sz w:val="20"/>
          <w:szCs w:val="20"/>
        </w:rPr>
        <w:t xml:space="preserve">Çerez ve benzeri izleme teknolojilerinden elde edilen veriler</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F8F00" w:sz="6"/>
              <w:left w:val="thick" w:color="C00000" w:sz="12"/>
              <w:bottom w:val="thick" w:color="BF8F00" w:sz="6"/>
              <w:right w:val="single" w:color="BF8F00" w:sz="1"/>
            </w:tcBorders>
            <w:shd w:fill="FFF2CC" w:val="clear"/>
            <w:tcMar>
              <w:top w:type="dxa" w:w="120"/>
              <w:left w:type="dxa" w:w="200"/>
              <w:bottom w:type="dxa" w:w="120"/>
              <w:right w:type="dxa" w:w="200"/>
            </w:tcMar>
          </w:tcPr>
          <w:p>
            <w:pPr>
              <w:spacing w:after="80" w:before="0"/>
            </w:pPr>
            <w:r>
              <w:rPr>
                <w:rFonts w:ascii="Calibri" w:cs="Calibri" w:eastAsia="Calibri" w:hAnsi="Calibri"/>
                <w:b/>
                <w:bCs/>
                <w:color w:val="C00000"/>
                <w:sz w:val="20"/>
                <w:szCs w:val="20"/>
              </w:rPr>
              <w:t xml:space="preserve">⚠️  [RISK]  —  Madde 6 — Özel Nitelikli Veri Riski</w:t>
            </w:r>
          </w:p>
          <w:p>
            <w:pPr>
              <w:spacing w:after="60" w:before="0"/>
            </w:pPr>
            <w:r>
              <w:rPr>
                <w:rFonts w:ascii="Calibri" w:cs="Calibri" w:eastAsia="Calibri" w:hAnsi="Calibri"/>
                <w:color w:val="1F1F1F"/>
                <w:sz w:val="20"/>
                <w:szCs w:val="20"/>
              </w:rPr>
              <w:t xml:space="preserve">Portföy ve referans bilgileri arasında </w:t>
            </w:r>
            <w:r>
              <w:rPr>
                <w:rFonts w:ascii="Calibri" w:cs="Calibri" w:eastAsia="Calibri" w:hAnsi="Calibri"/>
                <w:b/>
                <w:bCs/>
                <w:color w:val="C00000"/>
                <w:sz w:val="20"/>
                <w:szCs w:val="20"/>
              </w:rPr>
              <w:t xml:space="preserve">sağlık, din, siyasi görüş veya etnik köken</w:t>
            </w:r>
            <w:r>
              <w:rPr>
                <w:rFonts w:ascii="Calibri" w:cs="Calibri" w:eastAsia="Calibri" w:hAnsi="Calibri"/>
                <w:color w:val="1F1F1F"/>
                <w:sz w:val="20"/>
                <w:szCs w:val="20"/>
              </w:rPr>
              <w:t xml:space="preserve"> gibi özel nitelikli veri kategorilerini dolaylı olarak açıklayan içerikler bulunabilir. KVKK Madde 6 uyarınca bu tür veriler için </w:t>
            </w:r>
            <w:r>
              <w:rPr>
                <w:rFonts w:ascii="Calibri" w:cs="Calibri" w:eastAsia="Calibri" w:hAnsi="Calibri"/>
                <w:b/>
                <w:bCs/>
                <w:color w:val="C00000"/>
                <w:sz w:val="20"/>
                <w:szCs w:val="20"/>
              </w:rPr>
              <w:t xml:space="preserve">açık rıza alınması zorunludur</w:t>
            </w:r>
            <w:r>
              <w:rPr>
                <w:rFonts w:ascii="Calibri" w:cs="Calibri" w:eastAsia="Calibri" w:hAnsi="Calibri"/>
                <w:color w:val="1F1F1F"/>
                <w:sz w:val="20"/>
                <w:szCs w:val="20"/>
              </w:rPr>
              <w:t xml:space="preserve">. Kullanıcıların yüklediği içeriklerden özel nitelikli veri türetilmemesi için </w:t>
            </w:r>
            <w:r>
              <w:rPr>
                <w:rFonts w:ascii="Calibri" w:cs="Calibri" w:eastAsia="Calibri" w:hAnsi="Calibri"/>
                <w:b/>
                <w:bCs/>
                <w:color w:val="C00000"/>
                <w:sz w:val="20"/>
                <w:szCs w:val="20"/>
              </w:rPr>
              <w:t xml:space="preserve">teknik filtre mekanizması kurulması önerilir.</w:t>
            </w:r>
          </w:p>
        </w:tc>
      </w:tr>
    </w:tbl>
    <w:p>
      <w:pPr>
        <w:spacing w:after="80" w:before="120"/>
      </w:pPr>
    </w:p>
    <w:p>
      <w:pPr>
        <w:pStyle w:val="Heading1"/>
        <w:pBdr>
          <w:bottom w:val="single" w:color="2E75B6" w:sz="6" w:space="2"/>
        </w:pBdr>
        <w:shd w:fill="1F3864" w:val="clear"/>
        <w:spacing w:after="160" w:before="320"/>
        <w:ind w:left="200"/>
      </w:pPr>
      <w:r>
        <w:rPr>
          <w:rFonts w:ascii="Calibri" w:cs="Calibri" w:eastAsia="Calibri" w:hAnsi="Calibri"/>
          <w:b/>
          <w:bCs/>
          <w:color w:val="FFFFFF"/>
          <w:sz w:val="28"/>
          <w:szCs w:val="28"/>
        </w:rPr>
        <w:t xml:space="preserve">4. HUKUKİ DAYANAK (KVKK MADDE 5 VE 6)</w:t>
      </w:r>
    </w:p>
    <w:p>
      <w:pPr>
        <w:spacing w:after="60" w:before="60"/>
      </w:pPr>
      <w:r>
        <w:rPr>
          <w:rFonts w:ascii="Calibri" w:cs="Calibri" w:eastAsia="Calibri" w:hAnsi="Calibri"/>
          <w:sz w:val="20"/>
          <w:szCs w:val="20"/>
        </w:rPr>
        <w:t xml:space="preserve">Kişisel verileriniz aşağıdaki hukuki dayanaklara göre işlenmektedir: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Hukuki Dayanak</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Kapsam</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color w:val="1F3864"/>
                <w:sz w:val="19"/>
                <w:szCs w:val="19"/>
              </w:rPr>
              <w:t xml:space="preserve">Madde 5/2-c
Sözleşmenin İfası</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color w:val="1F1F1F"/>
                <w:sz w:val="19"/>
                <w:szCs w:val="19"/>
              </w:rPr>
              <w:t xml:space="preserve">Üyelik sözleşmesi ve hizmet koşullarının yerine getirilmesi; eşleştirme hizmetinin sunulması, ödeme aktarımı, fatura oluşturulması.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F3864"/>
                <w:sz w:val="19"/>
                <w:szCs w:val="19"/>
              </w:rPr>
              <w:t xml:space="preserve">Madde 5/2-a
Kanunda Öngörülme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F1F1F"/>
                <w:sz w:val="19"/>
                <w:szCs w:val="19"/>
              </w:rPr>
              <w:t xml:space="preserve">Vergi mevzuatı, Ticaret Kanunu ve ilgili mali mevzuat kapsamındaki yasal yükümlülüklerin yerine getirilmesi.</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color w:val="1F3864"/>
                <w:sz w:val="19"/>
                <w:szCs w:val="19"/>
              </w:rPr>
              <w:t xml:space="preserve">Madde 5/2-f
Meşru Menfaat</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color w:val="1F1F1F"/>
                <w:sz w:val="19"/>
                <w:szCs w:val="19"/>
              </w:rPr>
              <w:t xml:space="preserve">Platform güvenliği, sahte hesap tespiti, sistem geliştirme ve servis kalitesinin artırılması. (İlgili kişinin temel hak ve özgürlükleri aleyhine olmamak kaydıyla.)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F3864"/>
                <w:sz w:val="19"/>
                <w:szCs w:val="19"/>
              </w:rPr>
              <w:t xml:space="preserve">Madde 5/1
Açık Rıza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F1F1F"/>
                <w:sz w:val="19"/>
                <w:szCs w:val="19"/>
              </w:rPr>
              <w:t xml:space="preserve">Pazarlama iletişimleri, profil görünürlüğünün artırılması amacıyla üçüncü taraflarla paylaşım ve AI model eğitimi. Rıza her zaman geri alınabilir.</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F8F00" w:sz="6"/>
              <w:left w:val="thick" w:color="C00000" w:sz="12"/>
              <w:bottom w:val="thick" w:color="BF8F00" w:sz="6"/>
              <w:right w:val="single" w:color="BF8F00" w:sz="1"/>
            </w:tcBorders>
            <w:shd w:fill="FFF2CC" w:val="clear"/>
            <w:tcMar>
              <w:top w:type="dxa" w:w="120"/>
              <w:left w:type="dxa" w:w="200"/>
              <w:bottom w:type="dxa" w:w="120"/>
              <w:right w:type="dxa" w:w="200"/>
            </w:tcMar>
          </w:tcPr>
          <w:p>
            <w:pPr>
              <w:spacing w:after="80" w:before="0"/>
            </w:pPr>
            <w:r>
              <w:rPr>
                <w:rFonts w:ascii="Calibri" w:cs="Calibri" w:eastAsia="Calibri" w:hAnsi="Calibri"/>
                <w:b/>
                <w:bCs/>
                <w:color w:val="C00000"/>
                <w:sz w:val="20"/>
                <w:szCs w:val="20"/>
              </w:rPr>
              <w:t xml:space="preserve">⚠️  [RISK]  —  Madde 5/2-f — Meşru Menfaat Dengeleme Testi</w:t>
            </w:r>
          </w:p>
          <w:p>
            <w:pPr>
              <w:spacing w:after="60" w:before="0"/>
            </w:pPr>
            <w:r>
              <w:rPr>
                <w:rFonts w:ascii="Calibri" w:cs="Calibri" w:eastAsia="Calibri" w:hAnsi="Calibri"/>
                <w:color w:val="1F1F1F"/>
                <w:sz w:val="20"/>
                <w:szCs w:val="20"/>
              </w:rPr>
              <w:t xml:space="preserve">KVKK Madde 5/2-f'ye dayanan işleme faaliyetleri için </w:t>
            </w:r>
            <w:r>
              <w:rPr>
                <w:rFonts w:ascii="Calibri" w:cs="Calibri" w:eastAsia="Calibri" w:hAnsi="Calibri"/>
                <w:b/>
                <w:bCs/>
                <w:color w:val="C00000"/>
                <w:sz w:val="20"/>
                <w:szCs w:val="20"/>
              </w:rPr>
              <w:t xml:space="preserve">LIA (Meşru Menfaat Değerlendirmesi)</w:t>
            </w:r>
            <w:r>
              <w:rPr>
                <w:rFonts w:ascii="Calibri" w:cs="Calibri" w:eastAsia="Calibri" w:hAnsi="Calibri"/>
                <w:color w:val="1F1F1F"/>
                <w:sz w:val="20"/>
                <w:szCs w:val="20"/>
              </w:rPr>
              <w:t xml:space="preserve"> yapılarak belgelenmelidir. Özellikle davranışsal verilerin </w:t>
            </w:r>
            <w:r>
              <w:rPr>
                <w:rFonts w:ascii="Calibri" w:cs="Calibri" w:eastAsia="Calibri" w:hAnsi="Calibri"/>
                <w:b/>
                <w:bCs/>
                <w:color w:val="C00000"/>
                <w:sz w:val="20"/>
                <w:szCs w:val="20"/>
              </w:rPr>
              <w:t xml:space="preserve">profilleme </w:t>
            </w:r>
            <w:r>
              <w:rPr>
                <w:rFonts w:ascii="Calibri" w:cs="Calibri" w:eastAsia="Calibri" w:hAnsi="Calibri"/>
                <w:color w:val="1F1F1F"/>
                <w:sz w:val="20"/>
                <w:szCs w:val="20"/>
              </w:rPr>
              <w:t xml:space="preserve">amacıyla kullanımında meşru menfaat dayanağının kullanılmaması </w:t>
            </w:r>
            <w:r>
              <w:rPr>
                <w:rFonts w:ascii="Calibri" w:cs="Calibri" w:eastAsia="Calibri" w:hAnsi="Calibri"/>
                <w:b/>
                <w:bCs/>
                <w:color w:val="C00000"/>
                <w:sz w:val="20"/>
                <w:szCs w:val="20"/>
              </w:rPr>
              <w:t xml:space="preserve">önerilir</w:t>
            </w:r>
            <w:r>
              <w:rPr>
                <w:rFonts w:ascii="Calibri" w:cs="Calibri" w:eastAsia="Calibri" w:hAnsi="Calibri"/>
                <w:color w:val="1F1F1F"/>
                <w:sz w:val="20"/>
                <w:szCs w:val="20"/>
              </w:rPr>
              <w:t xml:space="preserve">; açık rıza alınması hukuki güvenliği artırır.</w:t>
            </w:r>
          </w:p>
        </w:tc>
      </w:tr>
    </w:tbl>
    <w:p>
      <w:pPr>
        <w:spacing w:after="80" w:before="120"/>
      </w:pPr>
    </w:p>
    <w:p>
      <w:pPr>
        <w:pStyle w:val="Heading1"/>
        <w:pBdr>
          <w:bottom w:val="single" w:color="2E75B6" w:sz="6" w:space="2"/>
        </w:pBdr>
        <w:shd w:fill="1F3864" w:val="clear"/>
        <w:spacing w:after="160" w:before="320"/>
        <w:ind w:left="200"/>
      </w:pPr>
      <w:r>
        <w:rPr>
          <w:rFonts w:ascii="Calibri" w:cs="Calibri" w:eastAsia="Calibri" w:hAnsi="Calibri"/>
          <w:b/>
          <w:bCs/>
          <w:color w:val="FFFFFF"/>
          <w:sz w:val="28"/>
          <w:szCs w:val="28"/>
        </w:rPr>
        <w:t xml:space="preserve">5. AI EŞLEŞTİRME MOTORU VE MODEL EĞİTİMİ</w:t>
      </w:r>
    </w:p>
    <w:p>
      <w:pPr>
        <w:pStyle w:val="Heading2"/>
        <w:pBdr>
          <w:left w:val="thick" w:color="2E75B6" w:sz="20" w:space="80"/>
        </w:pBdr>
        <w:spacing w:after="120" w:before="260"/>
        <w:ind w:left="240"/>
      </w:pPr>
      <w:r>
        <w:rPr>
          <w:rFonts w:ascii="Calibri" w:cs="Calibri" w:eastAsia="Calibri" w:hAnsi="Calibri"/>
          <w:b/>
          <w:bCs/>
          <w:color w:val="1F3864"/>
          <w:sz w:val="24"/>
          <w:szCs w:val="24"/>
        </w:rPr>
        <w:t xml:space="preserve">5.1 Eşleştirme Amacıyla Veri İşleme</w:t>
      </w:r>
    </w:p>
    <w:p>
      <w:pPr>
        <w:spacing w:after="60" w:before="60"/>
      </w:pPr>
      <w:r>
        <w:rPr>
          <w:rFonts w:ascii="Calibri" w:cs="Calibri" w:eastAsia="Calibri" w:hAnsi="Calibri"/>
          <w:sz w:val="20"/>
          <w:szCs w:val="20"/>
        </w:rPr>
        <w:t xml:space="preserve">Match Engine v2.0; freelancer profil verileri, işletme proje brief'leri ve geçmiş eşleşme sonuçlarını kullanarak kişiselleştirilmiş proje-yetenek eşleştirmesi yapmaktadır. Bu süreçte işlenen veriler Madde 5/2-c (sözleşmenin ifası) hukuki dayanağına dayanmaktadır ve hizmetin temel işlevi olarak açık rıza aranmaksızın gerçekleştirilmektedir.</w:t>
      </w:r>
    </w:p>
    <w:p>
      <w:pPr>
        <w:pStyle w:val="Heading2"/>
        <w:pBdr>
          <w:left w:val="thick" w:color="2E75B6" w:sz="20" w:space="80"/>
        </w:pBdr>
        <w:spacing w:after="120" w:before="260"/>
        <w:ind w:left="240"/>
      </w:pPr>
      <w:r>
        <w:rPr>
          <w:rFonts w:ascii="Calibri" w:cs="Calibri" w:eastAsia="Calibri" w:hAnsi="Calibri"/>
          <w:b/>
          <w:bCs/>
          <w:color w:val="1F3864"/>
          <w:sz w:val="24"/>
          <w:szCs w:val="24"/>
        </w:rPr>
        <w:t xml:space="preserve">5.2 Model Eğitimi Amacıyla Veri İşleme</w:t>
      </w:r>
    </w:p>
    <w:p>
      <w:pPr>
        <w:spacing w:after="60" w:before="60"/>
      </w:pPr>
      <w:r>
        <w:rPr>
          <w:rFonts w:ascii="Calibri" w:cs="Calibri" w:eastAsia="Calibri" w:hAnsi="Calibri"/>
          <w:sz w:val="20"/>
          <w:szCs w:val="20"/>
        </w:rPr>
        <w:t xml:space="preserve">Match Engine'in doğruluğunu ve kişiselleştirme kalitesini artırmak amacıyla, kullanıcı etkileşim verileri (eşleşme kabulü/reddi, profil tamamlama oranı, proje sonuç değerlendirmeleri) algoritmanın eğitiminde de kullanılmaktadır. Bu işleme faaliyeti hizmet kapsamı dışına çıktığından </w:t>
      </w:r>
      <w:r>
        <w:rPr>
          <w:rFonts w:ascii="Calibri" w:cs="Calibri" w:eastAsia="Calibri" w:hAnsi="Calibri"/>
          <w:b/>
          <w:bCs/>
          <w:color w:val="1F3864"/>
          <w:sz w:val="20"/>
          <w:szCs w:val="20"/>
        </w:rPr>
        <w:t xml:space="preserve">açık rıza (KVKK Madde 5/1)</w:t>
      </w:r>
      <w:r>
        <w:rPr>
          <w:rFonts w:ascii="Calibri" w:cs="Calibri" w:eastAsia="Calibri" w:hAnsi="Calibri"/>
          <w:sz w:val="20"/>
          <w:szCs w:val="20"/>
        </w:rPr>
        <w:t xml:space="preserve"> gerektirmektedir.</w:t>
      </w:r>
    </w:p>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F8F00" w:sz="6"/>
              <w:left w:val="thick" w:color="C00000" w:sz="12"/>
              <w:bottom w:val="thick" w:color="BF8F00" w:sz="6"/>
              <w:right w:val="single" w:color="BF8F00" w:sz="1"/>
            </w:tcBorders>
            <w:shd w:fill="FFF2CC" w:val="clear"/>
            <w:tcMar>
              <w:top w:type="dxa" w:w="120"/>
              <w:left w:type="dxa" w:w="200"/>
              <w:bottom w:type="dxa" w:w="120"/>
              <w:right w:type="dxa" w:w="200"/>
            </w:tcMar>
          </w:tcPr>
          <w:p>
            <w:pPr>
              <w:spacing w:after="80" w:before="0"/>
            </w:pPr>
            <w:r>
              <w:rPr>
                <w:rFonts w:ascii="Calibri" w:cs="Calibri" w:eastAsia="Calibri" w:hAnsi="Calibri"/>
                <w:b/>
                <w:bCs/>
                <w:color w:val="C00000"/>
                <w:sz w:val="20"/>
                <w:szCs w:val="20"/>
              </w:rPr>
              <w:t xml:space="preserve">⚠️  [RISK]  —  Model Eğitimi — Açık Rıza Zorunluluğu (Madde 5/1)</w:t>
            </w:r>
          </w:p>
          <w:p>
            <w:pPr>
              <w:spacing w:after="60" w:before="0"/>
            </w:pPr>
            <w:r>
              <w:rPr>
                <w:rFonts w:ascii="Calibri" w:cs="Calibri" w:eastAsia="Calibri" w:hAnsi="Calibri"/>
                <w:color w:val="1F1F1F"/>
                <w:sz w:val="20"/>
                <w:szCs w:val="20"/>
              </w:rPr>
              <w:t xml:space="preserve">Kullanıcı verilerinin model eğitimi amacıyla işlenmesi, asıl hizmet sözleşmesinin ötesine geçtiğinden </w:t>
            </w:r>
            <w:r>
              <w:rPr>
                <w:rFonts w:ascii="Calibri" w:cs="Calibri" w:eastAsia="Calibri" w:hAnsi="Calibri"/>
                <w:b/>
                <w:bCs/>
                <w:color w:val="C00000"/>
                <w:sz w:val="20"/>
                <w:szCs w:val="20"/>
              </w:rPr>
              <w:t xml:space="preserve">zorunlu bir açık rıza mekanizması </w:t>
            </w:r>
            <w:r>
              <w:rPr>
                <w:rFonts w:ascii="Calibri" w:cs="Calibri" w:eastAsia="Calibri" w:hAnsi="Calibri"/>
                <w:color w:val="1F1F1F"/>
                <w:sz w:val="20"/>
                <w:szCs w:val="20"/>
              </w:rPr>
              <w:t xml:space="preserve">kurulmalıdır. Rıza metni şu unsurları açıkça içermelidir: (1) hangi veri kategorilerinin kullanıldığı, (2) eğitim sürecinin teknik özeti, (3) rızanın geri alınması halinde mevcut modelden türetilmiş çıktıların silinip silinemeyeceği. </w:t>
            </w:r>
            <w:r>
              <w:rPr>
                <w:rFonts w:ascii="Calibri" w:cs="Calibri" w:eastAsia="Calibri" w:hAnsi="Calibri"/>
                <w:b/>
                <w:bCs/>
                <w:color w:val="C00000"/>
                <w:sz w:val="20"/>
                <w:szCs w:val="20"/>
              </w:rPr>
              <w:t xml:space="preserve">Rıza olmadan model eğitimi KVKK ihlali oluşturur.</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F8F00" w:sz="6"/>
              <w:left w:val="thick" w:color="C00000" w:sz="12"/>
              <w:bottom w:val="thick" w:color="BF8F00" w:sz="6"/>
              <w:right w:val="single" w:color="BF8F00" w:sz="1"/>
            </w:tcBorders>
            <w:shd w:fill="FFF2CC" w:val="clear"/>
            <w:tcMar>
              <w:top w:type="dxa" w:w="120"/>
              <w:left w:type="dxa" w:w="200"/>
              <w:bottom w:type="dxa" w:w="120"/>
              <w:right w:type="dxa" w:w="200"/>
            </w:tcMar>
          </w:tcPr>
          <w:p>
            <w:pPr>
              <w:spacing w:after="80" w:before="0"/>
            </w:pPr>
            <w:r>
              <w:rPr>
                <w:rFonts w:ascii="Calibri" w:cs="Calibri" w:eastAsia="Calibri" w:hAnsi="Calibri"/>
                <w:b/>
                <w:bCs/>
                <w:color w:val="C00000"/>
                <w:sz w:val="20"/>
                <w:szCs w:val="20"/>
              </w:rPr>
              <w:t xml:space="preserve">⚠️  [RISK]  —  Otomatik Karar Alma — İtiraz Hakkı (KVKK Madde 11/1-f ve Madde 9)</w:t>
            </w:r>
          </w:p>
          <w:p>
            <w:pPr>
              <w:spacing w:after="60" w:before="0"/>
            </w:pPr>
            <w:r>
              <w:rPr>
                <w:rFonts w:ascii="Calibri" w:cs="Calibri" w:eastAsia="Calibri" w:hAnsi="Calibri"/>
                <w:color w:val="1F1F1F"/>
                <w:sz w:val="20"/>
                <w:szCs w:val="20"/>
              </w:rPr>
              <w:t xml:space="preserve">Match Engine'in eşleşme skor hesaplaması </w:t>
            </w:r>
            <w:r>
              <w:rPr>
                <w:rFonts w:ascii="Calibri" w:cs="Calibri" w:eastAsia="Calibri" w:hAnsi="Calibri"/>
                <w:b/>
                <w:bCs/>
                <w:color w:val="C00000"/>
                <w:sz w:val="20"/>
                <w:szCs w:val="20"/>
              </w:rPr>
              <w:t xml:space="preserve">otomatik karar alma </w:t>
            </w:r>
            <w:r>
              <w:rPr>
                <w:rFonts w:ascii="Calibri" w:cs="Calibri" w:eastAsia="Calibri" w:hAnsi="Calibri"/>
                <w:color w:val="1F1F1F"/>
                <w:sz w:val="20"/>
                <w:szCs w:val="20"/>
              </w:rPr>
              <w:t xml:space="preserve">niteliği taşıyabilir. KVKK Madde 11/1-f uyarınca ilgili kişi, </w:t>
            </w:r>
            <w:r>
              <w:rPr>
                <w:rFonts w:ascii="Calibri" w:cs="Calibri" w:eastAsia="Calibri" w:hAnsi="Calibri"/>
                <w:b/>
                <w:bCs/>
                <w:color w:val="C00000"/>
                <w:sz w:val="20"/>
                <w:szCs w:val="20"/>
              </w:rPr>
              <w:t xml:space="preserve">yalnızca otomatik sistemler aracılığıyla alınan ve kendisi aleyhine sonuç doğuran kararlara itiraz etme </w:t>
            </w:r>
            <w:r>
              <w:rPr>
                <w:rFonts w:ascii="Calibri" w:cs="Calibri" w:eastAsia="Calibri" w:hAnsi="Calibri"/>
                <w:color w:val="1F1F1F"/>
                <w:sz w:val="20"/>
                <w:szCs w:val="20"/>
              </w:rPr>
              <w:t xml:space="preserve">hakkına sahiptir. Politikada bu hakkın nasıl kullanılacağı açıkça belirtilmeli; itiraz başvurularını değerlendirecek bir insan-denetim mekanizması oluşturulmalıdır.</w:t>
            </w:r>
          </w:p>
        </w:tc>
      </w:tr>
    </w:tbl>
    <w:p>
      <w:pPr>
        <w:spacing w:after="80" w:before="120"/>
      </w:pPr>
    </w:p>
    <w:p>
      <w:pPr>
        <w:pStyle w:val="Heading2"/>
        <w:pBdr>
          <w:left w:val="thick" w:color="2E75B6" w:sz="20" w:space="80"/>
        </w:pBdr>
        <w:spacing w:after="120" w:before="260"/>
        <w:ind w:left="240"/>
      </w:pPr>
      <w:r>
        <w:rPr>
          <w:rFonts w:ascii="Calibri" w:cs="Calibri" w:eastAsia="Calibri" w:hAnsi="Calibri"/>
          <w:b/>
          <w:bCs/>
          <w:color w:val="1F3864"/>
          <w:sz w:val="24"/>
          <w:szCs w:val="24"/>
        </w:rPr>
        <w:t xml:space="preserve">5.3 Anonimleştirme ve Psödonimleştirme</w:t>
      </w:r>
    </w:p>
    <w:p>
      <w:pPr>
        <w:spacing w:after="60" w:before="60"/>
      </w:pPr>
      <w:r>
        <w:rPr>
          <w:rFonts w:ascii="Calibri" w:cs="Calibri" w:eastAsia="Calibri" w:hAnsi="Calibri"/>
          <w:sz w:val="20"/>
          <w:szCs w:val="20"/>
        </w:rPr>
        <w:t xml:space="preserve">Model eğitim sürecine dahil edilecek veriler, mümkün olan hallerde anonimleştirilecek ya da psödonimleştirilecektir. Anonimleştirme tekniği; k-anonimlik (k≥5), veri gürültüsü ekleme ve direkt tanımlayıcıların kaldırılması yöntemlerini kapsar.</w:t>
      </w:r>
    </w:p>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F8F00" w:sz="6"/>
              <w:left w:val="thick" w:color="C00000" w:sz="12"/>
              <w:bottom w:val="thick" w:color="BF8F00" w:sz="6"/>
              <w:right w:val="single" w:color="BF8F00" w:sz="1"/>
            </w:tcBorders>
            <w:shd w:fill="FFF2CC" w:val="clear"/>
            <w:tcMar>
              <w:top w:type="dxa" w:w="120"/>
              <w:left w:type="dxa" w:w="200"/>
              <w:bottom w:type="dxa" w:w="120"/>
              <w:right w:type="dxa" w:w="200"/>
            </w:tcMar>
          </w:tcPr>
          <w:p>
            <w:pPr>
              <w:spacing w:after="80" w:before="0"/>
            </w:pPr>
            <w:r>
              <w:rPr>
                <w:rFonts w:ascii="Calibri" w:cs="Calibri" w:eastAsia="Calibri" w:hAnsi="Calibri"/>
                <w:b/>
                <w:bCs/>
                <w:color w:val="C00000"/>
                <w:sz w:val="20"/>
                <w:szCs w:val="20"/>
              </w:rPr>
              <w:t xml:space="preserve">⚠️  [RISK]  —  Anonimleştirme Yeterliliği — Yeniden Tanımlama Riski</w:t>
            </w:r>
          </w:p>
          <w:p>
            <w:pPr>
              <w:spacing w:after="60" w:before="0"/>
            </w:pPr>
            <w:r>
              <w:rPr>
                <w:rFonts w:ascii="Calibri" w:cs="Calibri" w:eastAsia="Calibri" w:hAnsi="Calibri"/>
                <w:color w:val="1F1F1F"/>
                <w:sz w:val="20"/>
                <w:szCs w:val="20"/>
              </w:rPr>
              <w:t xml:space="preserve">"Anonim" veri olarak sınıflandırılan veriler; küçük pazar segmentlerinde (dar uzmanlık alanı + şehir + bütçe kombinasyonu) </w:t>
            </w:r>
            <w:r>
              <w:rPr>
                <w:rFonts w:ascii="Calibri" w:cs="Calibri" w:eastAsia="Calibri" w:hAnsi="Calibri"/>
                <w:b/>
                <w:bCs/>
                <w:color w:val="C00000"/>
                <w:sz w:val="20"/>
                <w:szCs w:val="20"/>
              </w:rPr>
              <w:t xml:space="preserve">yeniden tanımlanabilir </w:t>
            </w:r>
            <w:r>
              <w:rPr>
                <w:rFonts w:ascii="Calibri" w:cs="Calibri" w:eastAsia="Calibri" w:hAnsi="Calibri"/>
                <w:color w:val="1F1F1F"/>
                <w:sz w:val="20"/>
                <w:szCs w:val="20"/>
              </w:rPr>
              <w:t xml:space="preserve">hale gelebilir. Bu risk, özellikle niş sektörlerde çalışan freelancer'lar için yüksektir. Anonimleştirme yeterliliğinin </w:t>
            </w:r>
            <w:r>
              <w:rPr>
                <w:rFonts w:ascii="Calibri" w:cs="Calibri" w:eastAsia="Calibri" w:hAnsi="Calibri"/>
                <w:b/>
                <w:bCs/>
                <w:color w:val="C00000"/>
                <w:sz w:val="20"/>
                <w:szCs w:val="20"/>
              </w:rPr>
              <w:t xml:space="preserve">bağımsız teknik bir değerlendirme </w:t>
            </w:r>
            <w:r>
              <w:rPr>
                <w:rFonts w:ascii="Calibri" w:cs="Calibri" w:eastAsia="Calibri" w:hAnsi="Calibri"/>
                <w:color w:val="1F1F1F"/>
                <w:sz w:val="20"/>
                <w:szCs w:val="20"/>
              </w:rPr>
              <w:t xml:space="preserve">ile teyit edilmesi ve sonucunun belgelenmesi önerilir.</w:t>
            </w:r>
          </w:p>
        </w:tc>
      </w:tr>
    </w:tbl>
    <w:p>
      <w:pPr>
        <w:spacing w:after="80" w:before="120"/>
      </w:pPr>
    </w:p>
    <w:p>
      <w:pPr>
        <w:pStyle w:val="Heading1"/>
        <w:pBdr>
          <w:bottom w:val="single" w:color="2E75B6" w:sz="6" w:space="2"/>
        </w:pBdr>
        <w:shd w:fill="1F3864" w:val="clear"/>
        <w:spacing w:after="160" w:before="320"/>
        <w:ind w:left="200"/>
      </w:pPr>
      <w:r>
        <w:rPr>
          <w:rFonts w:ascii="Calibri" w:cs="Calibri" w:eastAsia="Calibri" w:hAnsi="Calibri"/>
          <w:b/>
          <w:bCs/>
          <w:color w:val="FFFFFF"/>
          <w:sz w:val="28"/>
          <w:szCs w:val="28"/>
        </w:rPr>
        <w:t xml:space="preserve">6. KİŞİSEL VERİLERİN YURT İÇİ VE YURT DIŞINA AKTARIMI</w:t>
      </w:r>
    </w:p>
    <w:p>
      <w:pPr>
        <w:pStyle w:val="Heading2"/>
        <w:pBdr>
          <w:left w:val="thick" w:color="2E75B6" w:sz="20" w:space="80"/>
        </w:pBdr>
        <w:spacing w:after="120" w:before="260"/>
        <w:ind w:left="240"/>
      </w:pPr>
      <w:r>
        <w:rPr>
          <w:rFonts w:ascii="Calibri" w:cs="Calibri" w:eastAsia="Calibri" w:hAnsi="Calibri"/>
          <w:b/>
          <w:bCs/>
          <w:color w:val="1F3864"/>
          <w:sz w:val="24"/>
          <w:szCs w:val="24"/>
        </w:rPr>
        <w:t xml:space="preserve">6.1 Yurt İçi Aktarımlar</w:t>
      </w:r>
    </w:p>
    <w:p>
      <w:pPr>
        <w:pStyle w:val="ListParagraph"/>
        <w:numPr>
          <w:ilvl w:val="0"/>
          <w:numId w:val="2"/>
        </w:numPr>
        <w:spacing w:after="40" w:before="40"/>
      </w:pPr>
      <w:r>
        <w:rPr>
          <w:rFonts w:ascii="Calibri" w:cs="Calibri" w:eastAsia="Calibri" w:hAnsi="Calibri"/>
          <w:sz w:val="20"/>
          <w:szCs w:val="20"/>
        </w:rPr>
        <w:t xml:space="preserve">Ödeme altyapısı sağlayıcıları (Papara, bankalar): Madde 5/2-c — sözleşmenin ifası</w:t>
      </w:r>
    </w:p>
    <w:p>
      <w:pPr>
        <w:pStyle w:val="ListParagraph"/>
        <w:numPr>
          <w:ilvl w:val="0"/>
          <w:numId w:val="2"/>
        </w:numPr>
        <w:spacing w:after="40" w:before="40"/>
      </w:pPr>
      <w:r>
        <w:rPr>
          <w:rFonts w:ascii="Calibri" w:cs="Calibri" w:eastAsia="Calibri" w:hAnsi="Calibri"/>
          <w:sz w:val="20"/>
          <w:szCs w:val="20"/>
        </w:rPr>
        <w:t xml:space="preserve">Hukuki yükümlülük kapsamında yetkili kamu kurum ve kuruluşları: Madde 5/2-a</w:t>
      </w:r>
    </w:p>
    <w:p>
      <w:pPr>
        <w:pStyle w:val="ListParagraph"/>
        <w:numPr>
          <w:ilvl w:val="0"/>
          <w:numId w:val="2"/>
        </w:numPr>
        <w:spacing w:after="40" w:before="40"/>
      </w:pPr>
      <w:r>
        <w:rPr>
          <w:rFonts w:ascii="Calibri" w:cs="Calibri" w:eastAsia="Calibri" w:hAnsi="Calibri"/>
          <w:sz w:val="20"/>
          <w:szCs w:val="20"/>
        </w:rPr>
        <w:t xml:space="preserve">Kullanıcının bizzat seçtiği işletme veya freelancer karşı taraf: Madde 5/2-c</w:t>
      </w:r>
    </w:p>
    <w:p>
      <w:pPr>
        <w:pStyle w:val="Heading2"/>
        <w:pBdr>
          <w:left w:val="thick" w:color="2E75B6" w:sz="20" w:space="80"/>
        </w:pBdr>
        <w:spacing w:after="120" w:before="260"/>
        <w:ind w:left="240"/>
      </w:pPr>
      <w:r>
        <w:rPr>
          <w:rFonts w:ascii="Calibri" w:cs="Calibri" w:eastAsia="Calibri" w:hAnsi="Calibri"/>
          <w:b/>
          <w:bCs/>
          <w:color w:val="1F3864"/>
          <w:sz w:val="24"/>
          <w:szCs w:val="24"/>
        </w:rPr>
        <w:t xml:space="preserve">6.2 Yurt Dışı Aktarımlar</w:t>
      </w:r>
    </w:p>
    <w:p>
      <w:pPr>
        <w:spacing w:after="60" w:before="60"/>
      </w:pPr>
      <w:r>
        <w:rPr>
          <w:rFonts w:ascii="Calibri" w:cs="Calibri" w:eastAsia="Calibri" w:hAnsi="Calibri"/>
          <w:sz w:val="20"/>
          <w:szCs w:val="20"/>
        </w:rPr>
        <w:t xml:space="preserve">Aşağıdaki altyapı bileşenlerinde kişisel veriler yurt dışına aktarılabilmektedir:</w:t>
      </w:r>
    </w:p>
    <w:p>
      <w:pPr>
        <w:pStyle w:val="ListParagraph"/>
        <w:numPr>
          <w:ilvl w:val="0"/>
          <w:numId w:val="2"/>
        </w:numPr>
        <w:spacing w:after="40" w:before="40"/>
      </w:pPr>
      <w:r>
        <w:rPr>
          <w:rFonts w:ascii="Calibri" w:cs="Calibri" w:eastAsia="Calibri" w:hAnsi="Calibri"/>
          <w:sz w:val="20"/>
          <w:szCs w:val="20"/>
        </w:rPr>
        <w:t xml:space="preserve">Bulut altyapısı: [AWS / Google Cloud / Azure] — [Bölge: eu-central-1 vb.]</w:t>
      </w:r>
    </w:p>
    <w:p>
      <w:pPr>
        <w:pStyle w:val="ListParagraph"/>
        <w:numPr>
          <w:ilvl w:val="0"/>
          <w:numId w:val="2"/>
        </w:numPr>
        <w:spacing w:after="40" w:before="40"/>
      </w:pPr>
      <w:r>
        <w:rPr>
          <w:rFonts w:ascii="Calibri" w:cs="Calibri" w:eastAsia="Calibri" w:hAnsi="Calibri"/>
          <w:sz w:val="20"/>
          <w:szCs w:val="20"/>
        </w:rPr>
        <w:t xml:space="preserve">AI model eğitim ortamı: [Sağlayıcı ve sunucu konumu]</w:t>
      </w:r>
    </w:p>
    <w:p>
      <w:pPr>
        <w:pStyle w:val="ListParagraph"/>
        <w:numPr>
          <w:ilvl w:val="0"/>
          <w:numId w:val="2"/>
        </w:numPr>
        <w:spacing w:after="40" w:before="40"/>
      </w:pPr>
      <w:r>
        <w:rPr>
          <w:rFonts w:ascii="Calibri" w:cs="Calibri" w:eastAsia="Calibri" w:hAnsi="Calibri"/>
          <w:sz w:val="20"/>
          <w:szCs w:val="20"/>
        </w:rPr>
        <w:t xml:space="preserve">Analitik araçlar: [Sağlayıcı adı]</w:t>
      </w:r>
    </w:p>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F8F00" w:sz="6"/>
              <w:left w:val="thick" w:color="C00000" w:sz="12"/>
              <w:bottom w:val="thick" w:color="BF8F00" w:sz="6"/>
              <w:right w:val="single" w:color="BF8F00" w:sz="1"/>
            </w:tcBorders>
            <w:shd w:fill="FFF2CC" w:val="clear"/>
            <w:tcMar>
              <w:top w:type="dxa" w:w="120"/>
              <w:left w:type="dxa" w:w="200"/>
              <w:bottom w:type="dxa" w:w="120"/>
              <w:right w:type="dxa" w:w="200"/>
            </w:tcMar>
          </w:tcPr>
          <w:p>
            <w:pPr>
              <w:spacing w:after="80" w:before="0"/>
            </w:pPr>
            <w:r>
              <w:rPr>
                <w:rFonts w:ascii="Calibri" w:cs="Calibri" w:eastAsia="Calibri" w:hAnsi="Calibri"/>
                <w:b/>
                <w:bCs/>
                <w:color w:val="C00000"/>
                <w:sz w:val="20"/>
                <w:szCs w:val="20"/>
              </w:rPr>
              <w:t xml:space="preserve">⚠️  [RISK]  —  Yurt Dışı Aktarım — KVKK Madde 9 Uyum Zorunluluğu</w:t>
            </w:r>
          </w:p>
          <w:p>
            <w:pPr>
              <w:spacing w:after="60" w:before="0"/>
            </w:pPr>
            <w:r>
              <w:rPr>
                <w:rFonts w:ascii="Calibri" w:cs="Calibri" w:eastAsia="Calibri" w:hAnsi="Calibri"/>
                <w:color w:val="1F1F1F"/>
                <w:sz w:val="20"/>
                <w:szCs w:val="20"/>
              </w:rPr>
              <w:t xml:space="preserve">KVKK Madde 9 uyarınca kişisel verilerin yurt dışına aktarımı için ya </w:t>
            </w:r>
            <w:r>
              <w:rPr>
                <w:rFonts w:ascii="Calibri" w:cs="Calibri" w:eastAsia="Calibri" w:hAnsi="Calibri"/>
                <w:b/>
                <w:bCs/>
                <w:color w:val="C00000"/>
                <w:sz w:val="20"/>
                <w:szCs w:val="20"/>
              </w:rPr>
              <w:t xml:space="preserve">ilgili ülkenin yeterli korumaya sahip olduğunun KVKK Kurulu tarafından ilan edilmiş olması </w:t>
            </w:r>
            <w:r>
              <w:rPr>
                <w:rFonts w:ascii="Calibri" w:cs="Calibri" w:eastAsia="Calibri" w:hAnsi="Calibri"/>
                <w:color w:val="1F1F1F"/>
                <w:sz w:val="20"/>
                <w:szCs w:val="20"/>
              </w:rPr>
              <w:t xml:space="preserve">ya da </w:t>
            </w:r>
            <w:r>
              <w:rPr>
                <w:rFonts w:ascii="Calibri" w:cs="Calibri" w:eastAsia="Calibri" w:hAnsi="Calibri"/>
                <w:b/>
                <w:bCs/>
                <w:color w:val="C00000"/>
                <w:sz w:val="20"/>
                <w:szCs w:val="20"/>
              </w:rPr>
              <w:t xml:space="preserve">kullanıcıdan açık rıza alınması </w:t>
            </w:r>
            <w:r>
              <w:rPr>
                <w:rFonts w:ascii="Calibri" w:cs="Calibri" w:eastAsia="Calibri" w:hAnsi="Calibri"/>
                <w:color w:val="1F1F1F"/>
                <w:sz w:val="20"/>
                <w:szCs w:val="20"/>
              </w:rPr>
              <w:t xml:space="preserve">gerekmektedir. Yeterlilik kararı bulunmayan ülkelere aktarım halinde, </w:t>
            </w:r>
            <w:r>
              <w:rPr>
                <w:rFonts w:ascii="Calibri" w:cs="Calibri" w:eastAsia="Calibri" w:hAnsi="Calibri"/>
                <w:b/>
                <w:bCs/>
                <w:color w:val="C00000"/>
                <w:sz w:val="20"/>
                <w:szCs w:val="20"/>
              </w:rPr>
              <w:t xml:space="preserve">Kurul'a taahhütname sunularak izin alınması </w:t>
            </w:r>
            <w:r>
              <w:rPr>
                <w:rFonts w:ascii="Calibri" w:cs="Calibri" w:eastAsia="Calibri" w:hAnsi="Calibri"/>
                <w:color w:val="1F1F1F"/>
                <w:sz w:val="20"/>
                <w:szCs w:val="20"/>
              </w:rPr>
              <w:t xml:space="preserve">zorunludur. AI model eğitiminin yurt dışı sunucularda gerçekleştirilmesi planlanıyorsa bu aktarıma özel rıza/onay süreci kurulmalıdır.</w:t>
            </w:r>
          </w:p>
        </w:tc>
      </w:tr>
    </w:tbl>
    <w:p>
      <w:pPr>
        <w:spacing w:after="80" w:before="120"/>
      </w:pPr>
    </w:p>
    <w:p>
      <w:pPr>
        <w:pStyle w:val="Heading1"/>
        <w:pBdr>
          <w:bottom w:val="single" w:color="2E75B6" w:sz="6" w:space="2"/>
        </w:pBdr>
        <w:shd w:fill="1F3864" w:val="clear"/>
        <w:spacing w:after="160" w:before="320"/>
        <w:ind w:left="200"/>
      </w:pPr>
      <w:r>
        <w:rPr>
          <w:rFonts w:ascii="Calibri" w:cs="Calibri" w:eastAsia="Calibri" w:hAnsi="Calibri"/>
          <w:b/>
          <w:bCs/>
          <w:color w:val="FFFFFF"/>
          <w:sz w:val="28"/>
          <w:szCs w:val="28"/>
        </w:rPr>
        <w:t xml:space="preserve">7. KİŞİSEL VERİLERİN SAKLANMA SÜRELERİ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Hukuki Dayanak</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Kapsam</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color w:val="1F3864"/>
                <w:sz w:val="19"/>
                <w:szCs w:val="19"/>
              </w:rPr>
              <w:t xml:space="preserve">Kimlik / İletişim</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color w:val="1F1F1F"/>
                <w:sz w:val="19"/>
                <w:szCs w:val="19"/>
              </w:rPr>
              <w:t xml:space="preserve">Üyelik süresi + 10 yıl (Ticaret Kanunu Madde 82)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F3864"/>
                <w:sz w:val="19"/>
                <w:szCs w:val="19"/>
              </w:rPr>
              <w:t xml:space="preserve">Finansal / Fatura Verileri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F1F1F"/>
                <w:sz w:val="19"/>
                <w:szCs w:val="19"/>
              </w:rPr>
              <w:t xml:space="preserve">10 yıl (VUK Madde 253)</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color w:val="1F3864"/>
                <w:sz w:val="19"/>
                <w:szCs w:val="19"/>
              </w:rPr>
              <w:t xml:space="preserve">Platformdavranış verileri</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color w:val="1F1F1F"/>
                <w:sz w:val="19"/>
                <w:szCs w:val="19"/>
              </w:rPr>
              <w:t xml:space="preserve">Üyelik süresi + 3 yıl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F3864"/>
                <w:sz w:val="19"/>
                <w:szCs w:val="19"/>
              </w:rPr>
              <w:t xml:space="preserve">AI Model Eğitim Verisi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F1F1F"/>
                <w:sz w:val="19"/>
                <w:szCs w:val="19"/>
              </w:rPr>
              <w:t xml:space="preserve">[Belirlenecek — bkz. Risk notu aşağısı]</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color w:val="1F3864"/>
                <w:sz w:val="19"/>
                <w:szCs w:val="19"/>
              </w:rPr>
              <w:t xml:space="preserve">Destek ve şikayet kayıtları</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color w:val="1F1F1F"/>
                <w:sz w:val="19"/>
                <w:szCs w:val="19"/>
              </w:rPr>
              <w:t xml:space="preserve">3 yıl (zamanaşımı süresi)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F3864"/>
                <w:sz w:val="19"/>
                <w:szCs w:val="19"/>
              </w:rPr>
              <w:t xml:space="preserve">Çerez verileri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F1F1F"/>
                <w:sz w:val="19"/>
                <w:szCs w:val="19"/>
              </w:rPr>
              <w:t xml:space="preserve">Teknik çerez: oturum; Analitik çerez: 12 ay</w:t>
            </w:r>
          </w:p>
        </w:tc>
      </w:tr>
    </w:tbl>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F8F00" w:sz="6"/>
              <w:left w:val="thick" w:color="C00000" w:sz="12"/>
              <w:bottom w:val="thick" w:color="BF8F00" w:sz="6"/>
              <w:right w:val="single" w:color="BF8F00" w:sz="1"/>
            </w:tcBorders>
            <w:shd w:fill="FFF2CC" w:val="clear"/>
            <w:tcMar>
              <w:top w:type="dxa" w:w="120"/>
              <w:left w:type="dxa" w:w="200"/>
              <w:bottom w:type="dxa" w:w="120"/>
              <w:right w:type="dxa" w:w="200"/>
            </w:tcMar>
          </w:tcPr>
          <w:p>
            <w:pPr>
              <w:spacing w:after="80" w:before="0"/>
            </w:pPr>
            <w:r>
              <w:rPr>
                <w:rFonts w:ascii="Calibri" w:cs="Calibri" w:eastAsia="Calibri" w:hAnsi="Calibri"/>
                <w:b/>
                <w:bCs/>
                <w:color w:val="C00000"/>
                <w:sz w:val="20"/>
                <w:szCs w:val="20"/>
              </w:rPr>
              <w:t xml:space="preserve">⚠️  [RISK]  —  Model Eğitim Verisi — Saklama Süresi Belirsizliği</w:t>
            </w:r>
          </w:p>
          <w:p>
            <w:pPr>
              <w:spacing w:after="60" w:before="0"/>
            </w:pPr>
            <w:r>
              <w:rPr>
                <w:rFonts w:ascii="Calibri" w:cs="Calibri" w:eastAsia="Calibri" w:hAnsi="Calibri"/>
                <w:color w:val="1F1F1F"/>
                <w:sz w:val="20"/>
                <w:szCs w:val="20"/>
              </w:rPr>
              <w:t xml:space="preserve">Model eğitiminde kullanılan kişisel verilerin saklama süresi </w:t>
            </w:r>
            <w:r>
              <w:rPr>
                <w:rFonts w:ascii="Calibri" w:cs="Calibri" w:eastAsia="Calibri" w:hAnsi="Calibri"/>
                <w:b/>
                <w:bCs/>
                <w:color w:val="C00000"/>
                <w:sz w:val="20"/>
                <w:szCs w:val="20"/>
              </w:rPr>
              <w:t xml:space="preserve">henüz tanımlı değildir. </w:t>
            </w:r>
            <w:r>
              <w:rPr>
                <w:rFonts w:ascii="Calibri" w:cs="Calibri" w:eastAsia="Calibri" w:hAnsi="Calibri"/>
                <w:color w:val="1F1F1F"/>
                <w:sz w:val="20"/>
                <w:szCs w:val="20"/>
              </w:rPr>
              <w:t xml:space="preserve">KVKK'nın veri minimizasyonu ve sınırlılık ilkeleri (Madde 4) uyarınca bu sürenin </w:t>
            </w:r>
            <w:r>
              <w:rPr>
                <w:rFonts w:ascii="Calibri" w:cs="Calibri" w:eastAsia="Calibri" w:hAnsi="Calibri"/>
                <w:b/>
                <w:bCs/>
                <w:color w:val="C00000"/>
                <w:sz w:val="20"/>
                <w:szCs w:val="20"/>
              </w:rPr>
              <w:t xml:space="preserve">amaca uygun, belirli ve sınırlı </w:t>
            </w:r>
            <w:r>
              <w:rPr>
                <w:rFonts w:ascii="Calibri" w:cs="Calibri" w:eastAsia="Calibri" w:hAnsi="Calibri"/>
                <w:color w:val="1F1F1F"/>
                <w:sz w:val="20"/>
                <w:szCs w:val="20"/>
              </w:rPr>
              <w:t xml:space="preserve">biçimde tespit edilerek VERBİS'e kaydedilmesi ve politikaya eklenmesi gerekmektedir. Süresiz saklama veya belirsiz kapsam KVKK ihlali riski taşır.</w:t>
            </w:r>
          </w:p>
        </w:tc>
      </w:tr>
    </w:tbl>
    <w:p>
      <w:pPr>
        <w:spacing w:after="80" w:before="120"/>
      </w:pPr>
    </w:p>
    <w:p>
      <w:pPr>
        <w:pStyle w:val="Heading1"/>
        <w:pBdr>
          <w:bottom w:val="single" w:color="2E75B6" w:sz="6" w:space="2"/>
        </w:pBdr>
        <w:shd w:fill="1F3864" w:val="clear"/>
        <w:spacing w:after="160" w:before="320"/>
        <w:ind w:left="200"/>
      </w:pPr>
      <w:r>
        <w:rPr>
          <w:rFonts w:ascii="Calibri" w:cs="Calibri" w:eastAsia="Calibri" w:hAnsi="Calibri"/>
          <w:b/>
          <w:bCs/>
          <w:color w:val="FFFFFF"/>
          <w:sz w:val="28"/>
          <w:szCs w:val="28"/>
        </w:rPr>
        <w:t xml:space="preserve">8. İLGİLİ KİŞİNİN HAKLARI (KVKK MADDE 11)</w:t>
      </w:r>
    </w:p>
    <w:p>
      <w:pPr>
        <w:spacing w:after="60" w:before="60"/>
      </w:pPr>
      <w:r>
        <w:rPr>
          <w:rFonts w:ascii="Calibri" w:cs="Calibri" w:eastAsia="Calibri" w:hAnsi="Calibri"/>
          <w:sz w:val="20"/>
          <w:szCs w:val="20"/>
        </w:rPr>
        <w:t xml:space="preserve">KVKK Madde 11 kapsamında aşağıdaki haklarınızı kullanabilirsiniz:</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Hukuki Dayanak</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Kapsam</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color w:val="1F3864"/>
                <w:sz w:val="19"/>
                <w:szCs w:val="19"/>
              </w:rPr>
              <w:t xml:space="preserve">Madde 11/1-a</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color w:val="1F1F1F"/>
                <w:sz w:val="19"/>
                <w:szCs w:val="19"/>
              </w:rPr>
              <w:t xml:space="preserve">Kişisel verilerinizin işlenip işlenmediğini öğrenme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F3864"/>
                <w:sz w:val="19"/>
                <w:szCs w:val="19"/>
              </w:rPr>
              <w:t xml:space="preserve">Madde 11/1-b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F1F1F"/>
                <w:sz w:val="19"/>
                <w:szCs w:val="19"/>
              </w:rPr>
              <w:t xml:space="preserve">İşlenmişse buna ilişkin bilgi talep etme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color w:val="1F3864"/>
                <w:sz w:val="19"/>
                <w:szCs w:val="19"/>
              </w:rPr>
              <w:t xml:space="preserve">Madde 11/1-c</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color w:val="1F1F1F"/>
                <w:sz w:val="19"/>
                <w:szCs w:val="19"/>
              </w:rPr>
              <w:t xml:space="preserve">İşlenme amacını ve amacına uygun kullanılıp kullanılmadığını öğrenme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F3864"/>
                <w:sz w:val="19"/>
                <w:szCs w:val="19"/>
              </w:rPr>
              <w:t xml:space="preserve">Madde 11/1-ç</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F1F1F"/>
                <w:sz w:val="19"/>
                <w:szCs w:val="19"/>
              </w:rPr>
              <w:t xml:space="preserve">Yurt içinde veya yurt dışında aktarıldığı üçüncü kişileri bilme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color w:val="1F3864"/>
                <w:sz w:val="19"/>
                <w:szCs w:val="19"/>
              </w:rPr>
              <w:t xml:space="preserve">Madde 11/1-d</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color w:val="1F1F1F"/>
                <w:sz w:val="19"/>
                <w:szCs w:val="19"/>
              </w:rPr>
              <w:t xml:space="preserve">Eksik veya yanlış işlenmiş ise düzeltilmesini isteme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F3864"/>
                <w:sz w:val="19"/>
                <w:szCs w:val="19"/>
              </w:rPr>
              <w:t xml:space="preserve">Madde 11/1-e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F1F1F"/>
                <w:sz w:val="19"/>
                <w:szCs w:val="19"/>
              </w:rPr>
              <w:t xml:space="preserve">Silinmesini veya yok edilmesini isteme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color w:val="1F3864"/>
                <w:sz w:val="19"/>
                <w:szCs w:val="19"/>
              </w:rPr>
              <w:t xml:space="preserve">Madde 11/1-f</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color w:val="1F1F1F"/>
                <w:sz w:val="19"/>
                <w:szCs w:val="19"/>
              </w:rPr>
              <w:t xml:space="preserve">Otomatik sistemler aracılığıyla alınan kararlara itiraz etme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F3864"/>
                <w:sz w:val="19"/>
                <w:szCs w:val="19"/>
              </w:rPr>
              <w:t xml:space="preserve">Madde 11/1-g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F1F1F"/>
                <w:sz w:val="19"/>
                <w:szCs w:val="19"/>
              </w:rPr>
              <w:t xml:space="preserve">Kanuna aykırı işleme nedeniyle zararın giderilmesini talep etme</w:t>
            </w:r>
          </w:p>
        </w:tc>
      </w:tr>
    </w:tbl>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F8F00" w:sz="6"/>
              <w:left w:val="thick" w:color="C00000" w:sz="12"/>
              <w:bottom w:val="thick" w:color="BF8F00" w:sz="6"/>
              <w:right w:val="single" w:color="BF8F00" w:sz="1"/>
            </w:tcBorders>
            <w:shd w:fill="FFF2CC" w:val="clear"/>
            <w:tcMar>
              <w:top w:type="dxa" w:w="120"/>
              <w:left w:type="dxa" w:w="200"/>
              <w:bottom w:type="dxa" w:w="120"/>
              <w:right w:type="dxa" w:w="200"/>
            </w:tcMar>
          </w:tcPr>
          <w:p>
            <w:pPr>
              <w:spacing w:after="80" w:before="0"/>
            </w:pPr>
            <w:r>
              <w:rPr>
                <w:rFonts w:ascii="Calibri" w:cs="Calibri" w:eastAsia="Calibri" w:hAnsi="Calibri"/>
                <w:b/>
                <w:bCs/>
                <w:color w:val="C00000"/>
                <w:sz w:val="20"/>
                <w:szCs w:val="20"/>
              </w:rPr>
              <w:t xml:space="preserve">⚠️  [RISK]  —  Madde 11/1-f — Otomatik Karara İtiraz Mekanizması</w:t>
            </w:r>
          </w:p>
          <w:p>
            <w:pPr>
              <w:spacing w:after="60" w:before="0"/>
            </w:pPr>
            <w:r>
              <w:rPr>
                <w:rFonts w:ascii="Calibri" w:cs="Calibri" w:eastAsia="Calibri" w:hAnsi="Calibri"/>
                <w:color w:val="1F1F1F"/>
                <w:sz w:val="20"/>
                <w:szCs w:val="20"/>
              </w:rPr>
              <w:t xml:space="preserve">Match Engine'in eşleşme skorlaması ve profil görünürlüğü sıralaması </w:t>
            </w:r>
            <w:r>
              <w:rPr>
                <w:rFonts w:ascii="Calibri" w:cs="Calibri" w:eastAsia="Calibri" w:hAnsi="Calibri"/>
                <w:b/>
                <w:bCs/>
                <w:color w:val="C00000"/>
                <w:sz w:val="20"/>
                <w:szCs w:val="20"/>
              </w:rPr>
              <w:t xml:space="preserve">otomatik karar alma </w:t>
            </w:r>
            <w:r>
              <w:rPr>
                <w:rFonts w:ascii="Calibri" w:cs="Calibri" w:eastAsia="Calibri" w:hAnsi="Calibri"/>
                <w:color w:val="1F1F1F"/>
                <w:sz w:val="20"/>
                <w:szCs w:val="20"/>
              </w:rPr>
              <w:t xml:space="preserve">kapsamına girebilir. Bu nedenle </w:t>
            </w:r>
            <w:r>
              <w:rPr>
                <w:rFonts w:ascii="Calibri" w:cs="Calibri" w:eastAsia="Calibri" w:hAnsi="Calibri"/>
                <w:b/>
                <w:bCs/>
                <w:color w:val="C00000"/>
                <w:sz w:val="20"/>
                <w:szCs w:val="20"/>
              </w:rPr>
              <w:t xml:space="preserve">itiraz başvurularını 30 gün içinde değerlendirecek bir insan-denetimli süreç </w:t>
            </w:r>
            <w:r>
              <w:rPr>
                <w:rFonts w:ascii="Calibri" w:cs="Calibri" w:eastAsia="Calibri" w:hAnsi="Calibri"/>
                <w:color w:val="1F1F1F"/>
                <w:sz w:val="20"/>
                <w:szCs w:val="20"/>
              </w:rPr>
              <w:t xml:space="preserve">oluşturulmalı; itiraz formunun platforma eklenmesi ve başvuru akışının VERBİS'e işlenmesi gerekmektedir.</w:t>
            </w:r>
          </w:p>
        </w:tc>
      </w:tr>
    </w:tbl>
    <w:p>
      <w:pPr>
        <w:spacing w:after="80" w:before="100"/>
      </w:pPr>
    </w:p>
    <w:p>
      <w:pPr>
        <w:spacing w:after="60" w:before="60"/>
      </w:pPr>
      <w:r>
        <w:rPr>
          <w:rFonts w:ascii="Calibri" w:cs="Calibri" w:eastAsia="Calibri" w:hAnsi="Calibri"/>
          <w:b/>
          <w:bCs/>
          <w:color w:val="1F3864"/>
          <w:sz w:val="20"/>
          <w:szCs w:val="20"/>
        </w:rPr>
        <w:t xml:space="preserve">Başvuru Yöntemi:</w:t>
      </w:r>
      <w:r>
        <w:rPr>
          <w:rFonts w:ascii="Calibri" w:cs="Calibri" w:eastAsia="Calibri" w:hAnsi="Calibri"/>
          <w:sz w:val="20"/>
          <w:szCs w:val="20"/>
        </w:rPr>
        <w:t xml:space="preserve"> Talepler, </w:t>
      </w:r>
      <w:r>
        <w:rPr>
          <w:rFonts w:ascii="Calibri" w:cs="Calibri" w:eastAsia="Calibri" w:hAnsi="Calibri"/>
          <w:b/>
          <w:bCs/>
          <w:color w:val="1F3864"/>
          <w:sz w:val="20"/>
          <w:szCs w:val="20"/>
        </w:rPr>
        <w:t xml:space="preserve">kvkk@flindr.io</w:t>
      </w:r>
      <w:r>
        <w:rPr>
          <w:rFonts w:ascii="Calibri" w:cs="Calibri" w:eastAsia="Calibri" w:hAnsi="Calibri"/>
          <w:sz w:val="20"/>
          <w:szCs w:val="20"/>
        </w:rPr>
        <w:t xml:space="preserve"> adresi üzerinden veya platform içi 'Veri Talebi' formu aracılığıyla iletilir. Başvurular en geç </w:t>
      </w:r>
      <w:r>
        <w:rPr>
          <w:rFonts w:ascii="Calibri" w:cs="Calibri" w:eastAsia="Calibri" w:hAnsi="Calibri"/>
          <w:b/>
          <w:bCs/>
          <w:color w:val="1F3864"/>
          <w:sz w:val="20"/>
          <w:szCs w:val="20"/>
        </w:rPr>
        <w:t xml:space="preserve">30 gün</w:t>
      </w:r>
      <w:r>
        <w:rPr>
          <w:rFonts w:ascii="Calibri" w:cs="Calibri" w:eastAsia="Calibri" w:hAnsi="Calibri"/>
          <w:sz w:val="20"/>
          <w:szCs w:val="20"/>
        </w:rPr>
        <w:t xml:space="preserve"> içinde yanıtlanır; ücret alınmaz.</w:t>
      </w:r>
    </w:p>
    <w:p>
      <w:pPr>
        <w:pStyle w:val="Heading1"/>
        <w:pBdr>
          <w:bottom w:val="single" w:color="2E75B6" w:sz="6" w:space="2"/>
        </w:pBdr>
        <w:shd w:fill="1F3864" w:val="clear"/>
        <w:spacing w:after="160" w:before="320"/>
        <w:ind w:left="200"/>
      </w:pPr>
      <w:r>
        <w:rPr>
          <w:rFonts w:ascii="Calibri" w:cs="Calibri" w:eastAsia="Calibri" w:hAnsi="Calibri"/>
          <w:b/>
          <w:bCs/>
          <w:color w:val="FFFFFF"/>
          <w:sz w:val="28"/>
          <w:szCs w:val="28"/>
        </w:rPr>
        <w:t xml:space="preserve">9. ÇEREZ (COOKIE) POLİTİKASI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Hukuki Dayanak</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Kapsam</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color w:val="1F3864"/>
                <w:sz w:val="19"/>
                <w:szCs w:val="19"/>
              </w:rPr>
              <w:t xml:space="preserve">Teknik / Zorunlu Çerezler</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color w:val="1F1F1F"/>
                <w:sz w:val="19"/>
                <w:szCs w:val="19"/>
              </w:rPr>
              <w:t xml:space="preserve">Oturum yönetimi, güvenlik, platform işlevselliği. Rıza gerekmez.</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F3864"/>
                <w:sz w:val="19"/>
                <w:szCs w:val="19"/>
              </w:rPr>
              <w:t xml:space="preserve">Analitik Çerezler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F1F1F"/>
                <w:sz w:val="19"/>
                <w:szCs w:val="19"/>
              </w:rPr>
              <w:t xml:space="preserve">Anonim kullanım istatistikleri. Tercih rızası gerekir.</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color w:val="1F3864"/>
                <w:sz w:val="19"/>
                <w:szCs w:val="19"/>
              </w:rPr>
              <w:t xml:space="preserve">Pazarlama Çerezleri</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color w:val="1F1F1F"/>
                <w:sz w:val="19"/>
                <w:szCs w:val="19"/>
              </w:rPr>
              <w:t xml:space="preserve">Kişiselleştirilmiş içerik ve reklam. Açık rıza gerekir.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F3864"/>
                <w:sz w:val="19"/>
                <w:szCs w:val="19"/>
              </w:rPr>
              <w:t xml:space="preserve">AI/Profilleme Çerezleri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F1F1F"/>
                <w:sz w:val="19"/>
                <w:szCs w:val="19"/>
              </w:rPr>
              <w:t xml:space="preserve">Match Engine kişiselleştirmesi. Açık rıza gerekir.</w:t>
            </w:r>
          </w:p>
        </w:tc>
      </w:tr>
    </w:tbl>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F8F00" w:sz="6"/>
              <w:left w:val="thick" w:color="C00000" w:sz="12"/>
              <w:bottom w:val="thick" w:color="BF8F00" w:sz="6"/>
              <w:right w:val="single" w:color="BF8F00" w:sz="1"/>
            </w:tcBorders>
            <w:shd w:fill="FFF2CC" w:val="clear"/>
            <w:tcMar>
              <w:top w:type="dxa" w:w="120"/>
              <w:left w:type="dxa" w:w="200"/>
              <w:bottom w:type="dxa" w:w="120"/>
              <w:right w:type="dxa" w:w="200"/>
            </w:tcMar>
          </w:tcPr>
          <w:p>
            <w:pPr>
              <w:spacing w:after="80" w:before="0"/>
            </w:pPr>
            <w:r>
              <w:rPr>
                <w:rFonts w:ascii="Calibri" w:cs="Calibri" w:eastAsia="Calibri" w:hAnsi="Calibri"/>
                <w:b/>
                <w:bCs/>
                <w:color w:val="C00000"/>
                <w:sz w:val="20"/>
                <w:szCs w:val="20"/>
              </w:rPr>
              <w:t xml:space="preserve">⚠️  [RISK]  —  AI/Profilleme Çerezi — Ayrı ve Spesifik Rıza Zorunluluğu</w:t>
            </w:r>
          </w:p>
          <w:p>
            <w:pPr>
              <w:spacing w:after="60" w:before="0"/>
            </w:pPr>
            <w:r>
              <w:rPr>
                <w:rFonts w:ascii="Calibri" w:cs="Calibri" w:eastAsia="Calibri" w:hAnsi="Calibri"/>
                <w:color w:val="1F1F1F"/>
                <w:sz w:val="20"/>
                <w:szCs w:val="20"/>
              </w:rPr>
              <w:t xml:space="preserve">Çerez aracılığıyla toplanan davranış verilerinin Match Engine profillemesine beslenmesi, </w:t>
            </w:r>
            <w:r>
              <w:rPr>
                <w:rFonts w:ascii="Calibri" w:cs="Calibri" w:eastAsia="Calibri" w:hAnsi="Calibri"/>
                <w:b/>
                <w:bCs/>
                <w:color w:val="C00000"/>
                <w:sz w:val="20"/>
                <w:szCs w:val="20"/>
              </w:rPr>
              <w:t xml:space="preserve">analitik rızası ile aynı onayda birleştirilemez. </w:t>
            </w:r>
            <w:r>
              <w:rPr>
                <w:rFonts w:ascii="Calibri" w:cs="Calibri" w:eastAsia="Calibri" w:hAnsi="Calibri"/>
                <w:color w:val="1F1F1F"/>
                <w:sz w:val="20"/>
                <w:szCs w:val="20"/>
              </w:rPr>
              <w:t xml:space="preserve">Her amaç için </w:t>
            </w:r>
            <w:r>
              <w:rPr>
                <w:rFonts w:ascii="Calibri" w:cs="Calibri" w:eastAsia="Calibri" w:hAnsi="Calibri"/>
                <w:b/>
                <w:bCs/>
                <w:color w:val="C00000"/>
                <w:sz w:val="20"/>
                <w:szCs w:val="20"/>
              </w:rPr>
              <w:t xml:space="preserve">ayrı ve granüler onay kutucukları </w:t>
            </w:r>
            <w:r>
              <w:rPr>
                <w:rFonts w:ascii="Calibri" w:cs="Calibri" w:eastAsia="Calibri" w:hAnsi="Calibri"/>
                <w:color w:val="1F1F1F"/>
                <w:sz w:val="20"/>
                <w:szCs w:val="20"/>
              </w:rPr>
              <w:t xml:space="preserve">sunulmalıdır. 'Hepsini Kabul Et' butonu profilleme amacını otomatik olarak kapsamalı; kullanıcı bu seçeneği ayrıca onaylamalıdır.</w:t>
            </w:r>
          </w:p>
        </w:tc>
      </w:tr>
    </w:tbl>
    <w:p>
      <w:pPr>
        <w:spacing w:after="80" w:before="120"/>
      </w:pPr>
    </w:p>
    <w:p>
      <w:pPr>
        <w:pStyle w:val="Heading1"/>
        <w:pBdr>
          <w:bottom w:val="single" w:color="2E75B6" w:sz="6" w:space="2"/>
        </w:pBdr>
        <w:shd w:fill="1F3864" w:val="clear"/>
        <w:spacing w:after="160" w:before="320"/>
        <w:ind w:left="200"/>
      </w:pPr>
      <w:r>
        <w:rPr>
          <w:rFonts w:ascii="Calibri" w:cs="Calibri" w:eastAsia="Calibri" w:hAnsi="Calibri"/>
          <w:b/>
          <w:bCs/>
          <w:color w:val="FFFFFF"/>
          <w:sz w:val="28"/>
          <w:szCs w:val="28"/>
        </w:rPr>
        <w:t xml:space="preserve">10. VERİ GÜVENLİĞİ TEDBİRLERİ</w:t>
      </w:r>
    </w:p>
    <w:p>
      <w:pPr>
        <w:pStyle w:val="ListParagraph"/>
        <w:numPr>
          <w:ilvl w:val="0"/>
          <w:numId w:val="2"/>
        </w:numPr>
        <w:spacing w:after="40" w:before="40"/>
      </w:pPr>
      <w:r>
        <w:rPr>
          <w:rFonts w:ascii="Calibri" w:cs="Calibri" w:eastAsia="Calibri" w:hAnsi="Calibri"/>
          <w:sz w:val="20"/>
          <w:szCs w:val="20"/>
        </w:rPr>
        <w:t xml:space="preserve">Veri aktarımlarında TLS 1.2+ şifreleme</w:t>
      </w:r>
    </w:p>
    <w:p>
      <w:pPr>
        <w:pStyle w:val="ListParagraph"/>
        <w:numPr>
          <w:ilvl w:val="0"/>
          <w:numId w:val="2"/>
        </w:numPr>
        <w:spacing w:after="40" w:before="40"/>
      </w:pPr>
      <w:r>
        <w:rPr>
          <w:rFonts w:ascii="Calibri" w:cs="Calibri" w:eastAsia="Calibri" w:hAnsi="Calibri"/>
          <w:sz w:val="20"/>
          <w:szCs w:val="20"/>
        </w:rPr>
        <w:t xml:space="preserve">Depolanan veriler için AES-256 şifreleme</w:t>
      </w:r>
    </w:p>
    <w:p>
      <w:pPr>
        <w:pStyle w:val="ListParagraph"/>
        <w:numPr>
          <w:ilvl w:val="0"/>
          <w:numId w:val="2"/>
        </w:numPr>
        <w:spacing w:after="40" w:before="40"/>
      </w:pPr>
      <w:r>
        <w:rPr>
          <w:rFonts w:ascii="Calibri" w:cs="Calibri" w:eastAsia="Calibri" w:hAnsi="Calibri"/>
          <w:sz w:val="20"/>
          <w:szCs w:val="20"/>
        </w:rPr>
        <w:t xml:space="preserve">Rol tabanlı erişim kontrolü (RBAC); model eğitim verilerine yalnızca yetkili mühendis erişimi</w:t>
      </w:r>
    </w:p>
    <w:p>
      <w:pPr>
        <w:pStyle w:val="ListParagraph"/>
        <w:numPr>
          <w:ilvl w:val="0"/>
          <w:numId w:val="2"/>
        </w:numPr>
        <w:spacing w:after="40" w:before="40"/>
      </w:pPr>
      <w:r>
        <w:rPr>
          <w:rFonts w:ascii="Calibri" w:cs="Calibri" w:eastAsia="Calibri" w:hAnsi="Calibri"/>
          <w:sz w:val="20"/>
          <w:szCs w:val="20"/>
        </w:rPr>
        <w:t xml:space="preserve">Yıllık sızma testi ve güvenlik denetimi</w:t>
      </w:r>
    </w:p>
    <w:p>
      <w:pPr>
        <w:pStyle w:val="ListParagraph"/>
        <w:numPr>
          <w:ilvl w:val="0"/>
          <w:numId w:val="2"/>
        </w:numPr>
        <w:spacing w:after="40" w:before="40"/>
      </w:pPr>
      <w:r>
        <w:rPr>
          <w:rFonts w:ascii="Calibri" w:cs="Calibri" w:eastAsia="Calibri" w:hAnsi="Calibri"/>
          <w:sz w:val="20"/>
          <w:szCs w:val="20"/>
        </w:rPr>
        <w:t xml:space="preserve">Veri ihlali durumunda KVKK Madde 12/5 uyarınca </w:t>
      </w:r>
      <w:r>
        <w:rPr>
          <w:rFonts w:ascii="Calibri" w:cs="Calibri" w:eastAsia="Calibri" w:hAnsi="Calibri"/>
          <w:b/>
          <w:bCs/>
          <w:color w:val="1F3864"/>
          <w:sz w:val="20"/>
          <w:szCs w:val="20"/>
        </w:rPr>
        <w:t xml:space="preserve">72 saat içinde Kişisel Verileri Koruma Kurulu</w:t>
      </w:r>
      <w:r>
        <w:rPr>
          <w:rFonts w:ascii="Calibri" w:cs="Calibri" w:eastAsia="Calibri" w:hAnsi="Calibri"/>
          <w:sz w:val="20"/>
          <w:szCs w:val="20"/>
        </w:rPr>
        <w:t xml:space="preserve">'na bildirim</w:t>
      </w:r>
    </w:p>
    <w:p>
      <w:pPr>
        <w:pStyle w:val="ListParagraph"/>
        <w:numPr>
          <w:ilvl w:val="0"/>
          <w:numId w:val="2"/>
        </w:numPr>
        <w:spacing w:after="40" w:before="40"/>
      </w:pPr>
      <w:r>
        <w:rPr>
          <w:rFonts w:ascii="Calibri" w:cs="Calibri" w:eastAsia="Calibri" w:hAnsi="Calibri"/>
          <w:sz w:val="20"/>
          <w:szCs w:val="20"/>
        </w:rPr>
        <w:t xml:space="preserve">Etkilenen kullanıcılara </w:t>
      </w:r>
      <w:r>
        <w:rPr>
          <w:rFonts w:ascii="Calibri" w:cs="Calibri" w:eastAsia="Calibri" w:hAnsi="Calibri"/>
          <w:b/>
          <w:bCs/>
          <w:color w:val="1F3864"/>
          <w:sz w:val="20"/>
          <w:szCs w:val="20"/>
        </w:rPr>
        <w:t xml:space="preserve">makul süre içinde</w:t>
      </w:r>
      <w:r>
        <w:rPr>
          <w:rFonts w:ascii="Calibri" w:cs="Calibri" w:eastAsia="Calibri" w:hAnsi="Calibri"/>
          <w:sz w:val="20"/>
          <w:szCs w:val="20"/>
        </w:rPr>
        <w:t xml:space="preserve"> bildirim yapılması</w:t>
      </w:r>
    </w:p>
    <w:p>
      <w:pPr>
        <w:spacing w:after="80" w:before="120"/>
      </w:pPr>
    </w:p>
    <w:p>
      <w:pPr>
        <w:pStyle w:val="Heading1"/>
        <w:pBdr>
          <w:bottom w:val="single" w:color="2E75B6" w:sz="6" w:space="2"/>
        </w:pBdr>
        <w:shd w:fill="1F3864" w:val="clear"/>
        <w:spacing w:after="160" w:before="320"/>
        <w:ind w:left="200"/>
      </w:pPr>
      <w:r>
        <w:rPr>
          <w:rFonts w:ascii="Calibri" w:cs="Calibri" w:eastAsia="Calibri" w:hAnsi="Calibri"/>
          <w:b/>
          <w:bCs/>
          <w:color w:val="FFFFFF"/>
          <w:sz w:val="28"/>
          <w:szCs w:val="28"/>
        </w:rPr>
        <w:t xml:space="preserve">11. POLİTİKA GÜNCELLEMELERİ VE ETKİNLEŞME</w:t>
      </w:r>
    </w:p>
    <w:p>
      <w:pPr>
        <w:spacing w:after="60" w:before="60"/>
      </w:pPr>
      <w:r>
        <w:rPr>
          <w:rFonts w:ascii="Calibri" w:cs="Calibri" w:eastAsia="Calibri" w:hAnsi="Calibri"/>
          <w:sz w:val="20"/>
          <w:szCs w:val="20"/>
        </w:rPr>
        <w:t xml:space="preserve">Bu politika, mevzuat değişiklikleri veya platform özellik güncellemeleri halinde revize edilir. Önemli değişiklikler yürürlüğe girmeden en az </w:t>
      </w:r>
      <w:r>
        <w:rPr>
          <w:rFonts w:ascii="Calibri" w:cs="Calibri" w:eastAsia="Calibri" w:hAnsi="Calibri"/>
          <w:b/>
          <w:bCs/>
          <w:color w:val="1F3864"/>
          <w:sz w:val="20"/>
          <w:szCs w:val="20"/>
        </w:rPr>
        <w:t xml:space="preserve">30 gün</w:t>
      </w:r>
      <w:r>
        <w:rPr>
          <w:rFonts w:ascii="Calibri" w:cs="Calibri" w:eastAsia="Calibri" w:hAnsi="Calibri"/>
          <w:sz w:val="20"/>
          <w:szCs w:val="20"/>
        </w:rPr>
        <w:t xml:space="preserve"> öncesinde kayıtlı e-posta adresinize bildirilir. Politikanın güncel versiyonuna her zaman </w:t>
      </w:r>
      <w:r>
        <w:rPr>
          <w:rFonts w:ascii="Calibri" w:cs="Calibri" w:eastAsia="Calibri" w:hAnsi="Calibri"/>
          <w:b/>
          <w:bCs/>
          <w:color w:val="1F3864"/>
          <w:sz w:val="20"/>
          <w:szCs w:val="20"/>
        </w:rPr>
        <w:t xml:space="preserve">flindr.io/gizlilik</w:t>
      </w:r>
      <w:r>
        <w:rPr>
          <w:rFonts w:ascii="Calibri" w:cs="Calibri" w:eastAsia="Calibri" w:hAnsi="Calibri"/>
          <w:sz w:val="20"/>
          <w:szCs w:val="20"/>
        </w:rPr>
        <w:t xml:space="preserve"> adresinden ulaşabilirsiniz.</w:t>
      </w:r>
    </w:p>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F8F00" w:sz="6"/>
              <w:left w:val="thick" w:color="C00000" w:sz="12"/>
              <w:bottom w:val="thick" w:color="BF8F00" w:sz="6"/>
              <w:right w:val="single" w:color="BF8F00" w:sz="1"/>
            </w:tcBorders>
            <w:shd w:fill="FFF2CC" w:val="clear"/>
            <w:tcMar>
              <w:top w:type="dxa" w:w="120"/>
              <w:left w:type="dxa" w:w="200"/>
              <w:bottom w:type="dxa" w:w="120"/>
              <w:right w:type="dxa" w:w="200"/>
            </w:tcMar>
          </w:tcPr>
          <w:p>
            <w:pPr>
              <w:spacing w:after="80" w:before="0"/>
            </w:pPr>
            <w:r>
              <w:rPr>
                <w:rFonts w:ascii="Calibri" w:cs="Calibri" w:eastAsia="Calibri" w:hAnsi="Calibri"/>
                <w:b/>
                <w:bCs/>
                <w:color w:val="C00000"/>
                <w:sz w:val="20"/>
                <w:szCs w:val="20"/>
              </w:rPr>
              <w:t xml:space="preserve">⚠️  [RISK]  —  AI Özellikleri için Yenilenen Rıza Zorunluluğu</w:t>
            </w:r>
          </w:p>
          <w:p>
            <w:pPr>
              <w:spacing w:after="60" w:before="0"/>
            </w:pPr>
            <w:r>
              <w:rPr>
                <w:rFonts w:ascii="Calibri" w:cs="Calibri" w:eastAsia="Calibri" w:hAnsi="Calibri"/>
                <w:color w:val="1F1F1F"/>
                <w:sz w:val="20"/>
                <w:szCs w:val="20"/>
              </w:rPr>
              <w:t xml:space="preserve">Mevcut kullanıcılara model eğitimi amacıyla veri işleme eklenmesi, </w:t>
            </w:r>
            <w:r>
              <w:rPr>
                <w:rFonts w:ascii="Calibri" w:cs="Calibri" w:eastAsia="Calibri" w:hAnsi="Calibri"/>
                <w:b/>
                <w:bCs/>
                <w:color w:val="C00000"/>
                <w:sz w:val="20"/>
                <w:szCs w:val="20"/>
              </w:rPr>
              <w:t xml:space="preserve">önceki rızanın kapsamını aştığından </w:t>
            </w:r>
            <w:r>
              <w:rPr>
                <w:rFonts w:ascii="Calibri" w:cs="Calibri" w:eastAsia="Calibri" w:hAnsi="Calibri"/>
                <w:color w:val="1F1F1F"/>
                <w:sz w:val="20"/>
                <w:szCs w:val="20"/>
              </w:rPr>
              <w:t xml:space="preserve">bu kullanıcılardan </w:t>
            </w:r>
            <w:r>
              <w:rPr>
                <w:rFonts w:ascii="Calibri" w:cs="Calibri" w:eastAsia="Calibri" w:hAnsi="Calibri"/>
                <w:b/>
                <w:bCs/>
                <w:color w:val="C00000"/>
                <w:sz w:val="20"/>
                <w:szCs w:val="20"/>
              </w:rPr>
              <w:t xml:space="preserve">yeni ve ayrı bir rıza </w:t>
            </w:r>
            <w:r>
              <w:rPr>
                <w:rFonts w:ascii="Calibri" w:cs="Calibri" w:eastAsia="Calibri" w:hAnsi="Calibri"/>
                <w:color w:val="1F1F1F"/>
                <w:sz w:val="20"/>
                <w:szCs w:val="20"/>
              </w:rPr>
              <w:t xml:space="preserve">alınması gerekmektedir. 'Politikayı güncelliyoruz, kullanmaya devam ederseniz kabul etmiş sayılırsınız' yaklaşımı KVKK kapsamında geçerli bir açık rıza oluşturmaz.</w:t>
            </w:r>
          </w:p>
        </w:tc>
      </w:tr>
    </w:tbl>
    <w:p>
      <w:pPr>
        <w:spacing w:after="80" w:before="160"/>
      </w:pPr>
    </w:p>
    <w:p>
      <w:pPr>
        <w:pStyle w:val="Heading1"/>
        <w:pBdr>
          <w:bottom w:val="single" w:color="2E75B6" w:sz="6" w:space="2"/>
        </w:pBdr>
        <w:shd w:fill="1F3864" w:val="clear"/>
        <w:spacing w:after="160" w:before="320"/>
        <w:ind w:left="200"/>
      </w:pPr>
      <w:r>
        <w:rPr>
          <w:rFonts w:ascii="Calibri" w:cs="Calibri" w:eastAsia="Calibri" w:hAnsi="Calibri"/>
          <w:b/>
          <w:bCs/>
          <w:color w:val="FFFFFF"/>
          <w:sz w:val="28"/>
          <w:szCs w:val="28"/>
        </w:rPr>
        <w:t xml:space="preserve">EK A — [RISK] ÖZET TABLOSU</w:t>
      </w:r>
    </w:p>
    <w:p>
      <w:pPr>
        <w:spacing w:after="60" w:before="60"/>
      </w:pPr>
      <w:r>
        <w:rPr>
          <w:rFonts w:ascii="Calibri" w:cs="Calibri" w:eastAsia="Calibri" w:hAnsi="Calibri"/>
          <w:sz w:val="20"/>
          <w:szCs w:val="20"/>
        </w:rPr>
        <w:t xml:space="preserve">Aşağıdaki tablo, bu politikada işaretlenen tüm risk maddelerini ve önerilen aksiyonları özetlemektedir: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360"/>
        <w:gridCol w:w="2000"/>
        <w:gridCol w:w="2400"/>
      </w:tblGrid>
      <w:tr>
        <w:trPr>
          <w:tblHeader/>
        </w:trPr>
        <w:tc>
          <w:tcPr>
            <w:tcW w:type="dxa" w:w="400"/>
            <w:tcBorders>
              <w:top w:val="single" w:color="C00000" w:sz="1"/>
              <w:left w:val="single" w:color="C00000" w:sz="1"/>
              <w:bottom w:val="single" w:color="C00000" w:sz="1"/>
              <w:right w:val="single" w:color="C00000" w:sz="1"/>
            </w:tcBorders>
            <w:shd w:fill="C00000" w:val="clear"/>
            <w:tcMar>
              <w:top w:type="dxa" w:w="80"/>
              <w:left w:type="dxa" w:w="100"/>
              <w:bottom w:type="dxa" w:w="80"/>
              <w:right w:type="dxa" w:w="100"/>
            </w:tcMar>
          </w:tcPr>
          <w:p>
            <w:r>
              <w:rPr>
                <w:rFonts w:ascii="Calibri" w:cs="Calibri" w:eastAsia="Calibri" w:hAnsi="Calibri"/>
                <w:b/>
                <w:bCs/>
                <w:color w:val="FFFFFF"/>
                <w:sz w:val="18"/>
                <w:szCs w:val="18"/>
              </w:rPr>
              <w:t xml:space="preserve">#</w:t>
            </w:r>
          </w:p>
        </w:tc>
        <w:tc>
          <w:tcPr>
            <w:tcW w:type="dxa" w:w="2200"/>
            <w:tcBorders>
              <w:top w:val="single" w:color="C00000" w:sz="1"/>
              <w:left w:val="single" w:color="C00000" w:sz="1"/>
              <w:bottom w:val="single" w:color="C00000" w:sz="1"/>
              <w:right w:val="single" w:color="C00000" w:sz="1"/>
            </w:tcBorders>
            <w:shd w:fill="C00000" w:val="clear"/>
            <w:tcMar>
              <w:top w:type="dxa" w:w="80"/>
              <w:left w:type="dxa" w:w="100"/>
              <w:bottom w:type="dxa" w:w="80"/>
              <w:right w:type="dxa" w:w="100"/>
            </w:tcMar>
          </w:tcPr>
          <w:p>
            <w:r>
              <w:rPr>
                <w:rFonts w:ascii="Calibri" w:cs="Calibri" w:eastAsia="Calibri" w:hAnsi="Calibri"/>
                <w:b/>
                <w:bCs/>
                <w:color w:val="FFFFFF"/>
                <w:sz w:val="18"/>
                <w:szCs w:val="18"/>
              </w:rPr>
              <w:t xml:space="preserve">Risk Konusu</w:t>
            </w:r>
          </w:p>
        </w:tc>
        <w:tc>
          <w:tcPr>
            <w:tcW w:type="dxa" w:w="2360"/>
            <w:tcBorders>
              <w:top w:val="single" w:color="C00000" w:sz="1"/>
              <w:left w:val="single" w:color="C00000" w:sz="1"/>
              <w:bottom w:val="single" w:color="C00000" w:sz="1"/>
              <w:right w:val="single" w:color="C00000" w:sz="1"/>
            </w:tcBorders>
            <w:shd w:fill="C00000" w:val="clear"/>
            <w:tcMar>
              <w:top w:type="dxa" w:w="80"/>
              <w:left w:type="dxa" w:w="100"/>
              <w:bottom w:type="dxa" w:w="80"/>
              <w:right w:type="dxa" w:w="100"/>
            </w:tcMar>
          </w:tcPr>
          <w:p>
            <w:r>
              <w:rPr>
                <w:rFonts w:ascii="Calibri" w:cs="Calibri" w:eastAsia="Calibri" w:hAnsi="Calibri"/>
                <w:b/>
                <w:bCs/>
                <w:color w:val="FFFFFF"/>
                <w:sz w:val="18"/>
                <w:szCs w:val="18"/>
              </w:rPr>
              <w:t xml:space="preserve">KVKK Maddesi</w:t>
            </w:r>
          </w:p>
        </w:tc>
        <w:tc>
          <w:tcPr>
            <w:tcW w:type="dxa" w:w="2000"/>
            <w:tcBorders>
              <w:top w:val="single" w:color="C00000" w:sz="1"/>
              <w:left w:val="single" w:color="C00000" w:sz="1"/>
              <w:bottom w:val="single" w:color="C00000" w:sz="1"/>
              <w:right w:val="single" w:color="C00000" w:sz="1"/>
            </w:tcBorders>
            <w:shd w:fill="C00000" w:val="clear"/>
            <w:tcMar>
              <w:top w:type="dxa" w:w="80"/>
              <w:left w:type="dxa" w:w="100"/>
              <w:bottom w:type="dxa" w:w="80"/>
              <w:right w:type="dxa" w:w="100"/>
            </w:tcMar>
          </w:tcPr>
          <w:p>
            <w:r>
              <w:rPr>
                <w:rFonts w:ascii="Calibri" w:cs="Calibri" w:eastAsia="Calibri" w:hAnsi="Calibri"/>
                <w:b/>
                <w:bCs/>
                <w:color w:val="FFFFFF"/>
                <w:sz w:val="18"/>
                <w:szCs w:val="18"/>
              </w:rPr>
              <w:t xml:space="preserve">Önem</w:t>
            </w:r>
          </w:p>
        </w:tc>
        <w:tc>
          <w:tcPr>
            <w:tcW w:type="dxa" w:w="2400"/>
            <w:tcBorders>
              <w:top w:val="single" w:color="C00000" w:sz="1"/>
              <w:left w:val="single" w:color="C00000" w:sz="1"/>
              <w:bottom w:val="single" w:color="C00000" w:sz="1"/>
              <w:right w:val="single" w:color="C00000" w:sz="1"/>
            </w:tcBorders>
            <w:shd w:fill="C00000" w:val="clear"/>
            <w:tcMar>
              <w:top w:type="dxa" w:w="80"/>
              <w:left w:type="dxa" w:w="100"/>
              <w:bottom w:type="dxa" w:w="80"/>
              <w:right w:type="dxa" w:w="100"/>
            </w:tcMar>
          </w:tcPr>
          <w:p>
            <w:r>
              <w:rPr>
                <w:rFonts w:ascii="Calibri" w:cs="Calibri" w:eastAsia="Calibri" w:hAnsi="Calibri"/>
                <w:b/>
                <w:bCs/>
                <w:color w:val="FFFFFF"/>
                <w:sz w:val="18"/>
                <w:szCs w:val="18"/>
              </w:rPr>
              <w:t xml:space="preserve">Önerilen Aksiyon</w:t>
            </w:r>
          </w:p>
        </w:tc>
      </w:tr>
      <w:tr>
        <w:tc>
          <w:tcPr>
            <w:tcW w:type="dxa" w:w="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Calibri" w:cs="Calibri" w:eastAsia="Calibri" w:hAnsi="Calibri"/>
                <w:b/>
                <w:bCs/>
                <w:sz w:val="18"/>
                <w:szCs w:val="18"/>
              </w:rPr>
              <w:t xml:space="preserve">1</w:t>
            </w:r>
          </w:p>
        </w:tc>
        <w:tc>
          <w:tcPr>
            <w:tcW w:type="dxa" w:w="2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Calibri" w:cs="Calibri" w:eastAsia="Calibri" w:hAnsi="Calibri"/>
                <w:sz w:val="18"/>
                <w:szCs w:val="18"/>
              </w:rPr>
              <w:t xml:space="preserve">Model eğitimi için açık rıza eksikliği</w:t>
            </w:r>
          </w:p>
        </w:tc>
        <w:tc>
          <w:tcPr>
            <w:tcW w:type="dxa" w:w="23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Calibri" w:cs="Calibri" w:eastAsia="Calibri" w:hAnsi="Calibri"/>
                <w:b/>
                <w:bCs/>
                <w:color w:val="C00000"/>
                <w:sz w:val="18"/>
                <w:szCs w:val="18"/>
              </w:rPr>
              <w:t xml:space="preserve">Madde 5/1</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Calibri" w:cs="Calibri" w:eastAsia="Calibri" w:hAnsi="Calibri"/>
                <w:b/>
                <w:bCs/>
                <w:sz w:val="18"/>
                <w:szCs w:val="18"/>
              </w:rPr>
              <w:t xml:space="preserve">🔴 Kritik</w:t>
            </w:r>
          </w:p>
        </w:tc>
        <w:tc>
          <w:tcPr>
            <w:tcW w:type="dxa" w:w="2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Calibri" w:cs="Calibri" w:eastAsia="Calibri" w:hAnsi="Calibri"/>
                <w:i/>
                <w:iCs/>
                <w:sz w:val="18"/>
                <w:szCs w:val="18"/>
              </w:rPr>
              <w:t xml:space="preserve">Ayrı rıza akışı tasarla ve uygula</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alibri" w:cs="Calibri" w:eastAsia="Calibri" w:hAnsi="Calibri"/>
                <w:b/>
                <w:bCs/>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Otomatik karar almaya itiraz mekanizması</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C00000"/>
                <w:sz w:val="18"/>
                <w:szCs w:val="18"/>
              </w:rPr>
              <w:t xml:space="preserve">Madde 11/1-f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alibri" w:cs="Calibri" w:eastAsia="Calibri" w:hAnsi="Calibri"/>
                <w:b/>
                <w:bCs/>
                <w:sz w:val="18"/>
                <w:szCs w:val="18"/>
              </w:rPr>
              <w:t xml:space="preserve">🔴 Kritik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i/>
                <w:iCs/>
                <w:sz w:val="18"/>
                <w:szCs w:val="18"/>
              </w:rPr>
              <w:t xml:space="preserve">İnsan denetimli itiraz süreci kur</w:t>
            </w:r>
          </w:p>
        </w:tc>
      </w:tr>
      <w:tr>
        <w:tc>
          <w:tcPr>
            <w:tcW w:type="dxa" w:w="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Calibri" w:cs="Calibri" w:eastAsia="Calibri" w:hAnsi="Calibri"/>
                <w:b/>
                <w:bCs/>
                <w:sz w:val="18"/>
                <w:szCs w:val="18"/>
              </w:rPr>
              <w:t xml:space="preserve">3</w:t>
            </w:r>
          </w:p>
        </w:tc>
        <w:tc>
          <w:tcPr>
            <w:tcW w:type="dxa" w:w="2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Calibri" w:cs="Calibri" w:eastAsia="Calibri" w:hAnsi="Calibri"/>
                <w:sz w:val="18"/>
                <w:szCs w:val="18"/>
              </w:rPr>
              <w:t xml:space="preserve">Yurt dışı aktarım (AI model eğitimi)</w:t>
            </w:r>
          </w:p>
        </w:tc>
        <w:tc>
          <w:tcPr>
            <w:tcW w:type="dxa" w:w="23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Calibri" w:cs="Calibri" w:eastAsia="Calibri" w:hAnsi="Calibri"/>
                <w:b/>
                <w:bCs/>
                <w:color w:val="C00000"/>
                <w:sz w:val="18"/>
                <w:szCs w:val="18"/>
              </w:rPr>
              <w:t xml:space="preserve">Madde 9</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Calibri" w:cs="Calibri" w:eastAsia="Calibri" w:hAnsi="Calibri"/>
                <w:b/>
                <w:bCs/>
                <w:sz w:val="18"/>
                <w:szCs w:val="18"/>
              </w:rPr>
              <w:t xml:space="preserve">🔴 Kritik</w:t>
            </w:r>
          </w:p>
        </w:tc>
        <w:tc>
          <w:tcPr>
            <w:tcW w:type="dxa" w:w="2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Calibri" w:cs="Calibri" w:eastAsia="Calibri" w:hAnsi="Calibri"/>
                <w:i/>
                <w:iCs/>
                <w:sz w:val="18"/>
                <w:szCs w:val="18"/>
              </w:rPr>
              <w:t xml:space="preserve">Yeterlilik kararı veya Kurul onayı 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alibri" w:cs="Calibri" w:eastAsia="Calibri" w:hAnsi="Calibri"/>
                <w:b/>
                <w:bCs/>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Model eğitim verisi saklama süresi tanımsız</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C00000"/>
                <w:sz w:val="18"/>
                <w:szCs w:val="18"/>
              </w:rPr>
              <w:t xml:space="preserve">Madde 4 (Sınırlılık)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alibri" w:cs="Calibri" w:eastAsia="Calibri" w:hAnsi="Calibri"/>
                <w:b/>
                <w:bCs/>
                <w:sz w:val="18"/>
                <w:szCs w:val="18"/>
              </w:rPr>
              <w:t xml:space="preserve">🟠 Yüksek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i/>
                <w:iCs/>
                <w:sz w:val="18"/>
                <w:szCs w:val="18"/>
              </w:rPr>
              <w:t xml:space="preserve">Süreyi belirle, VERBİS'e kaydet</w:t>
            </w:r>
          </w:p>
        </w:tc>
      </w:tr>
      <w:tr>
        <w:tc>
          <w:tcPr>
            <w:tcW w:type="dxa" w:w="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Calibri" w:cs="Calibri" w:eastAsia="Calibri" w:hAnsi="Calibri"/>
                <w:b/>
                <w:bCs/>
                <w:sz w:val="18"/>
                <w:szCs w:val="18"/>
              </w:rPr>
              <w:t xml:space="preserve">5</w:t>
            </w:r>
          </w:p>
        </w:tc>
        <w:tc>
          <w:tcPr>
            <w:tcW w:type="dxa" w:w="2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Calibri" w:cs="Calibri" w:eastAsia="Calibri" w:hAnsi="Calibri"/>
                <w:sz w:val="18"/>
                <w:szCs w:val="18"/>
              </w:rPr>
              <w:t xml:space="preserve">Anonimleştirme yeterliliği doğrulanmamış</w:t>
            </w:r>
          </w:p>
        </w:tc>
        <w:tc>
          <w:tcPr>
            <w:tcW w:type="dxa" w:w="23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Calibri" w:cs="Calibri" w:eastAsia="Calibri" w:hAnsi="Calibri"/>
                <w:b/>
                <w:bCs/>
                <w:color w:val="C00000"/>
                <w:sz w:val="18"/>
                <w:szCs w:val="18"/>
              </w:rPr>
              <w:t xml:space="preserve">Madde 4 (Doğruluk)</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Calibri" w:cs="Calibri" w:eastAsia="Calibri" w:hAnsi="Calibri"/>
                <w:b/>
                <w:bCs/>
                <w:sz w:val="18"/>
                <w:szCs w:val="18"/>
              </w:rPr>
              <w:t xml:space="preserve">🟠 Yüksek</w:t>
            </w:r>
          </w:p>
        </w:tc>
        <w:tc>
          <w:tcPr>
            <w:tcW w:type="dxa" w:w="2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Calibri" w:cs="Calibri" w:eastAsia="Calibri" w:hAnsi="Calibri"/>
                <w:i/>
                <w:iCs/>
                <w:sz w:val="18"/>
                <w:szCs w:val="18"/>
              </w:rPr>
              <w:t xml:space="preserve">Bağımsız teknik değerlendirme yaptır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alibri" w:cs="Calibri" w:eastAsia="Calibri" w:hAnsi="Calibri"/>
                <w:b/>
                <w:bCs/>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Meşru menfaat — LIA belgesi eksik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C00000"/>
                <w:sz w:val="18"/>
                <w:szCs w:val="18"/>
              </w:rPr>
              <w:t xml:space="preserve">Madde 5/2-f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alibri" w:cs="Calibri" w:eastAsia="Calibri" w:hAnsi="Calibri"/>
                <w:b/>
                <w:bCs/>
                <w:sz w:val="18"/>
                <w:szCs w:val="18"/>
              </w:rPr>
              <w:t xml:space="preserve">🟠 Yüksek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i/>
                <w:iCs/>
                <w:sz w:val="18"/>
                <w:szCs w:val="18"/>
              </w:rPr>
              <w:t xml:space="preserve">LIA belgesi hazırla ve sakla</w:t>
            </w:r>
          </w:p>
        </w:tc>
      </w:tr>
      <w:tr>
        <w:tc>
          <w:tcPr>
            <w:tcW w:type="dxa" w:w="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Calibri" w:cs="Calibri" w:eastAsia="Calibri" w:hAnsi="Calibri"/>
                <w:b/>
                <w:bCs/>
                <w:sz w:val="18"/>
                <w:szCs w:val="18"/>
              </w:rPr>
              <w:t xml:space="preserve">7</w:t>
            </w:r>
          </w:p>
        </w:tc>
        <w:tc>
          <w:tcPr>
            <w:tcW w:type="dxa" w:w="2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Calibri" w:cs="Calibri" w:eastAsia="Calibri" w:hAnsi="Calibri"/>
                <w:sz w:val="18"/>
                <w:szCs w:val="18"/>
              </w:rPr>
              <w:t xml:space="preserve">Özel nitelikli veri türetme riski (portföy)</w:t>
            </w:r>
          </w:p>
        </w:tc>
        <w:tc>
          <w:tcPr>
            <w:tcW w:type="dxa" w:w="23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Calibri" w:cs="Calibri" w:eastAsia="Calibri" w:hAnsi="Calibri"/>
                <w:b/>
                <w:bCs/>
                <w:color w:val="C00000"/>
                <w:sz w:val="18"/>
                <w:szCs w:val="18"/>
              </w:rPr>
              <w:t xml:space="preserve">Madde 6</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Calibri" w:cs="Calibri" w:eastAsia="Calibri" w:hAnsi="Calibri"/>
                <w:b/>
                <w:bCs/>
                <w:sz w:val="18"/>
                <w:szCs w:val="18"/>
              </w:rPr>
              <w:t xml:space="preserve">🟠 Yüksek</w:t>
            </w:r>
          </w:p>
        </w:tc>
        <w:tc>
          <w:tcPr>
            <w:tcW w:type="dxa" w:w="2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Calibri" w:cs="Calibri" w:eastAsia="Calibri" w:hAnsi="Calibri"/>
                <w:i/>
                <w:iCs/>
                <w:sz w:val="18"/>
                <w:szCs w:val="18"/>
              </w:rPr>
              <w:t xml:space="preserve">Teknik filtre mekanizması kur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alibri" w:cs="Calibri" w:eastAsia="Calibri" w:hAnsi="Calibri"/>
                <w:b/>
                <w:bCs/>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AI çerezleri ayrı rıza almıyor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C00000"/>
                <w:sz w:val="18"/>
                <w:szCs w:val="18"/>
              </w:rPr>
              <w:t xml:space="preserve">Madde 5/1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alibri" w:cs="Calibri" w:eastAsia="Calibri" w:hAnsi="Calibri"/>
                <w:b/>
                <w:bCs/>
                <w:sz w:val="18"/>
                <w:szCs w:val="18"/>
              </w:rPr>
              <w:t xml:space="preserve">🟡 Orta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i/>
                <w:iCs/>
                <w:sz w:val="18"/>
                <w:szCs w:val="18"/>
              </w:rPr>
              <w:t xml:space="preserve">Granüler çerez onay UI tasarla</w:t>
            </w:r>
          </w:p>
        </w:tc>
      </w:tr>
      <w:tr>
        <w:tc>
          <w:tcPr>
            <w:tcW w:type="dxa" w:w="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Calibri" w:cs="Calibri" w:eastAsia="Calibri" w:hAnsi="Calibri"/>
                <w:b/>
                <w:bCs/>
                <w:sz w:val="18"/>
                <w:szCs w:val="18"/>
              </w:rPr>
              <w:t xml:space="preserve">9</w:t>
            </w:r>
          </w:p>
        </w:tc>
        <w:tc>
          <w:tcPr>
            <w:tcW w:type="dxa" w:w="2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Calibri" w:cs="Calibri" w:eastAsia="Calibri" w:hAnsi="Calibri"/>
                <w:sz w:val="18"/>
                <w:szCs w:val="18"/>
              </w:rPr>
              <w:t xml:space="preserve">Mevcut kullanıcı — yenilenen rıza eksikliği</w:t>
            </w:r>
          </w:p>
        </w:tc>
        <w:tc>
          <w:tcPr>
            <w:tcW w:type="dxa" w:w="23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Calibri" w:cs="Calibri" w:eastAsia="Calibri" w:hAnsi="Calibri"/>
                <w:b/>
                <w:bCs/>
                <w:color w:val="C00000"/>
                <w:sz w:val="18"/>
                <w:szCs w:val="18"/>
              </w:rPr>
              <w:t xml:space="preserve">Madde 5/1</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Calibri" w:cs="Calibri" w:eastAsia="Calibri" w:hAnsi="Calibri"/>
                <w:b/>
                <w:bCs/>
                <w:sz w:val="18"/>
                <w:szCs w:val="18"/>
              </w:rPr>
              <w:t xml:space="preserve">🟡 Orta</w:t>
            </w:r>
          </w:p>
        </w:tc>
        <w:tc>
          <w:tcPr>
            <w:tcW w:type="dxa" w:w="2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Calibri" w:cs="Calibri" w:eastAsia="Calibri" w:hAnsi="Calibri"/>
                <w:i/>
                <w:iCs/>
                <w:sz w:val="18"/>
                <w:szCs w:val="18"/>
              </w:rPr>
              <w:t xml:space="preserve">Güncelleme bildirimi + yeni rıza akışı</w:t>
            </w:r>
          </w:p>
        </w:tc>
      </w:tr>
    </w:tbl>
    <w:p>
      <w:pPr>
        <w:spacing w:after="80" w:before="200"/>
      </w:pPr>
    </w:p>
    <w:p>
      <w:pPr>
        <w:pBdr>
          <w:top w:val="double" w:color="2E75B6" w:sz="4" w:space="4"/>
        </w:pBdr>
        <w:spacing w:after="40" w:before="40"/>
      </w:pPr>
      <w:r>
        <w:rPr>
          <w:rFonts w:ascii="Calibri" w:cs="Calibri" w:eastAsia="Calibri" w:hAnsi="Calibri"/>
          <w:b/>
          <w:bCs/>
          <w:color w:val="C00000"/>
          <w:sz w:val="18"/>
          <w:szCs w:val="18"/>
        </w:rPr>
        <w:t xml:space="preserve">⚖️  YASAL UYARI: </w:t>
      </w:r>
      <w:r>
        <w:rPr>
          <w:rFonts w:ascii="Calibri" w:cs="Calibri" w:eastAsia="Calibri" w:hAnsi="Calibri"/>
          <w:i/>
          <w:iCs/>
          <w:color w:val="595959"/>
          <w:sz w:val="18"/>
          <w:szCs w:val="18"/>
        </w:rPr>
        <w:t xml:space="preserve">Bu belge yalnızca taslak niteliğinde olup hukuki danışmanlık niteliği taşımamaktadır. KVKK kapsamındaki yükümlülüklerinizi yerine getirmek için bir veri koruma uzmanı veya hukuk danışmanından destek almanız zorunludur. Flindr, bu belgenin kullanımından kaynaklanan hukuki sonuçlardan sorumlu tutulamaz.</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Calibri" w:cs="Calibri" w:eastAsia="Calibri" w:hAnsi="Calibri"/>
        <w:color w:val="595959"/>
        <w:sz w:val="16"/>
        <w:szCs w:val="16"/>
      </w:rPr>
      <w:t xml:space="preserve">Flindr Teknoloji A.Ş.  |  www.flindr.io  |  kvkk@flindr.io</w:t>
    </w:r>
    <w:r>
      <w:rPr>
        <w:rFonts w:ascii="Calibri" w:cs="Calibri" w:eastAsia="Calibri" w:hAnsi="Calibri"/>
        <w:sz w:val="16"/>
        <w:szCs w:val="16"/>
      </w:rPr>
      <w:t xml:space="preserve">	</w:t>
    </w:r>
    <w:r>
      <w:rPr>
        <w:rFonts w:ascii="Calibri" w:cs="Calibri" w:eastAsia="Calibri" w:hAnsi="Calibri"/>
        <w:color w:val="595959"/>
        <w:sz w:val="16"/>
        <w:szCs w:val="16"/>
      </w:rPr>
      <w:t xml:space="preserve">Sayfa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Calibri" w:cs="Calibri" w:eastAsia="Calibri" w:hAnsi="Calibri"/>
        <w:color w:val="595959"/>
        <w:sz w:val="18"/>
        <w:szCs w:val="18"/>
      </w:rPr>
      <w:t xml:space="preserve">Flindr — Gizlilik Politikası (KVKK Uyumlu Taslak)</w:t>
    </w:r>
    <w:r>
      <w:rPr>
        <w:rFonts w:ascii="Calibri" w:cs="Calibri" w:eastAsia="Calibri" w:hAnsi="Calibri"/>
        <w:b/>
        <w:bCs/>
        <w:color w:val="C00000"/>
        <w:sz w:val="18"/>
        <w:szCs w:val="18"/>
      </w:rPr>
      <w:t xml:space="preserve">	• Gizli / Dahili Kullanım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FFFFFF"/>
      <w:sz w:val="28"/>
      <w:szCs w:val="28"/>
    </w:rPr>
  </w:style>
  <w:style w:type="paragraph" w:styleId="Heading2">
    <w:name w:val="Heading 2"/>
    <w:basedOn w:val="Normal"/>
    <w:next w:val="Normal"/>
    <w:qFormat/>
    <w:pPr>
      <w:spacing w:after="120" w:before="260"/>
      <w:outlineLvl w:val="1"/>
    </w:pPr>
    <w:rPr>
      <w:rFonts w:ascii="Calibri" w:cs="Calibri" w:eastAsia="Calibri" w:hAnsi="Calibri"/>
      <w:b/>
      <w:bCs/>
      <w:color w:val="1F3864"/>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2026-03-04T21:19:16.723Z</dcterms:created>
  <dcterms:modified xsi:type="dcterms:W3CDTF">2026-03-04T21:19:16.724Z</dcterms:modified>
</cp:coreProperties>
</file>

<file path=docProps/custom.xml><?xml version="1.0" encoding="utf-8"?>
<Properties xmlns="http://schemas.openxmlformats.org/officeDocument/2006/custom-properties" xmlns:vt="http://schemas.openxmlformats.org/officeDocument/2006/docPropsVTypes"/>
</file>