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6.jpg" ContentType="image/jpeg"/>
  <Override PartName="/word/media/rId29.jpg" ContentType="image/jpeg"/>
  <Override PartName="/word/media/rId3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Мерич</w:t>
      </w:r>
      <w:r>
        <w:t xml:space="preserve"> </w:t>
      </w:r>
      <w:r>
        <w:t xml:space="preserve">Дорук</w:t>
      </w:r>
      <w:r>
        <w:t xml:space="preserve"> </w:t>
      </w:r>
      <w:r>
        <w:t xml:space="preserve">Каймакджыоглу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узнать о модели конкуренции между фирмами и смоделировать ее на компьютере.</w:t>
      </w:r>
    </w:p>
    <w:bookmarkEnd w:id="20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bookmarkStart w:id="21" w:name="модель-конкуренции-двух-фирм"/>
    <w:p>
      <w:pPr>
        <w:pStyle w:val="Heading2"/>
      </w:pPr>
      <w:r>
        <w:t xml:space="preserve">Модель конкуренции двух фирм</w:t>
      </w:r>
    </w:p>
    <w:p>
      <w:pPr>
        <w:pStyle w:val="FirstParagraph"/>
      </w:pPr>
      <w:r>
        <w:t xml:space="preserve">На рынке однородного товара присутствуют две основные фирмы, разделяющие его между собой, т.е. имеет место классическая дуополия.</w:t>
      </w:r>
    </w:p>
    <w:p>
      <w:pPr>
        <w:pStyle w:val="BodyText"/>
      </w:pPr>
      <w:r>
        <w:t xml:space="preserve">Безусловно, это является весьма сильным предположением, однако оно вполне оправдано в тех случаях, когда доля продаж остальных конкурентов на рассматриваемом сегменте рынке пренебрежимо мала. Хорошим примером может служить отечественный рынок микропроцессоров, который по существу разделили между собой две фирмы: Intel и AMD.</w:t>
      </w:r>
    </w:p>
    <w:p>
      <w:pPr>
        <w:pStyle w:val="BodyText"/>
      </w:pPr>
      <w:r>
        <w:t xml:space="preserve">Изменение объемов продаж конкурирующих фирм с течением времени описывается следующей системой дифференциальных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q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b>
            <m:e>
              <m:r>
                <m:t>q</m:t>
              </m:r>
            </m:e>
            <m:sub>
              <m:r>
                <m:t>1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d>
            <m:dPr>
              <m:begChr m:val="["/>
              <m:endChr m:val="]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q</m:t>
                      </m:r>
                    </m:e>
                    <m:sub>
                      <m:r>
                        <m:t>1</m:t>
                      </m:r>
                    </m:sub>
                  </m:sSub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q</m:t>
                      </m:r>
                    </m:e>
                    <m:sub>
                      <m:r>
                        <m:t>2</m:t>
                      </m:r>
                    </m:sub>
                  </m:sSub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</m:e>
              </m:d>
            </m:e>
          </m:d>
          <m:r>
            <m:rPr>
              <m:sty m:val="p"/>
            </m:rPr>
            <m:t>−</m:t>
          </m:r>
          <m:sSub>
            <m:e>
              <m:r>
                <m:t>b</m:t>
              </m:r>
            </m:e>
            <m:sub>
              <m:r>
                <m:t>1</m:t>
              </m:r>
            </m:sub>
          </m:sSub>
          <m:sSub>
            <m:e>
              <m:r>
                <m:t>q</m:t>
              </m:r>
            </m:e>
            <m:sub>
              <m:r>
                <m:t>1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sSub>
            <m:e>
              <m:r>
                <m:t>q</m:t>
              </m:r>
            </m:e>
            <m:sub>
              <m:r>
                <m:t>2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q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sSub>
            <m:e>
              <m:r>
                <m:t>q</m:t>
              </m:r>
            </m:e>
            <m:sub>
              <m:r>
                <m:t>2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d>
            <m:dPr>
              <m:begChr m:val="["/>
              <m:endChr m:val="]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q</m:t>
                      </m:r>
                    </m:e>
                    <m:sub>
                      <m:r>
                        <m:t>1</m:t>
                      </m:r>
                    </m:sub>
                  </m:sSub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q</m:t>
                      </m:r>
                    </m:e>
                    <m:sub>
                      <m:r>
                        <m:t>2</m:t>
                      </m:r>
                    </m:sub>
                  </m:sSub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t</m:t>
                      </m:r>
                    </m:e>
                  </m:d>
                </m:e>
              </m:d>
            </m:e>
          </m:d>
          <m:r>
            <m:rPr>
              <m:sty m:val="p"/>
            </m:rPr>
            <m:t>−</m:t>
          </m:r>
          <m:sSub>
            <m:e>
              <m:r>
                <m:t>b</m:t>
              </m:r>
            </m:e>
            <m:sub>
              <m:r>
                <m:t>2</m:t>
              </m:r>
            </m:sub>
          </m:sSub>
          <m:sSub>
            <m:e>
              <m:r>
                <m:t>q</m:t>
              </m:r>
            </m:e>
            <m:sub>
              <m:r>
                <m:t>2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sSub>
            <m:e>
              <m:r>
                <m:t>q</m:t>
              </m:r>
            </m:e>
            <m:sub>
              <m:r>
                <m:t>1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с начальными условиями q1(0)=q01, q2(0)=q02</w:t>
      </w:r>
    </w:p>
    <w:p>
      <w:pPr>
        <w:pStyle w:val="BodyText"/>
      </w:pPr>
      <w:r>
        <w:t xml:space="preserve">Здесь и далее использованы следующие обозначения:</w:t>
      </w:r>
    </w:p>
    <w:p>
      <w:pPr>
        <w:pStyle w:val="BodyText"/>
      </w:pPr>
      <w:r>
        <w:t xml:space="preserve">q1(t) - объем продаж фирмы I;</w:t>
      </w:r>
      <w:r>
        <w:t xml:space="preserve"> </w:t>
      </w:r>
      <w:r>
        <w:t xml:space="preserve">q2(t)-объем продаж фирмы II</w:t>
      </w:r>
    </w:p>
    <w:p>
      <w:pPr>
        <w:pStyle w:val="BodyText"/>
      </w:pPr>
      <w:r>
        <w:t xml:space="preserve">N - объем рассматриваемого сегмента рынка сбыта;</w:t>
      </w:r>
    </w:p>
    <w:p>
      <w:pPr>
        <w:pStyle w:val="BodyText"/>
      </w:pPr>
      <w:r>
        <w:t xml:space="preserve">a1 , b1 , a2 , b2 -положительные коэффициенты, характеризующие степень влияния различных факторов на изменения объема продаж первой и второй фирмы соответственно.</w:t>
      </w:r>
    </w:p>
    <w:p>
      <w:pPr>
        <w:pStyle w:val="BodyText"/>
      </w:pPr>
      <w:r>
        <w:t xml:space="preserve">Уравнения (1) получены из следующих самых общих соображений.</w:t>
      </w:r>
    </w:p>
    <w:p>
      <w:pPr>
        <w:pStyle w:val="BodyText"/>
      </w:pPr>
      <w:r>
        <w:t xml:space="preserve">С достаточным основанием можно утверждать, что скорость изменения объемов продаж фирм со временем задается формулами: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q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B</m:t>
              </m:r>
            </m:e>
            <m:sub>
              <m:r>
                <m:t>1</m:t>
              </m:r>
            </m:sub>
          </m:sSub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q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B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где Ai и Bij являются в общем случае функциями qi.</w:t>
      </w:r>
      <w:r>
        <w:t xml:space="preserve"> </w:t>
      </w:r>
      <w:r>
        <w:t xml:space="preserve">Задача теперь состоит в определении вида зависимостей Ai=Ai (q) и Bij =Bij (q).</w:t>
      </w:r>
      <w:r>
        <w:br/>
      </w:r>
      <w:r>
        <w:t xml:space="preserve">Функция Ai (q) описывает влияние внутренней среды предприятия на рост объема продаж и может быть с учетом логистической поправки записана в виде: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i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q</m:t>
              </m:r>
            </m:e>
          </m:d>
          <m:r>
            <m:rPr>
              <m:sty m:val="p"/>
            </m:rPr>
            <m:t>=</m:t>
          </m:r>
          <m:sSub>
            <m:e>
              <m:r>
                <m:t>a</m:t>
              </m:r>
            </m:e>
            <m:sub>
              <m:r>
                <m:t>i</m:t>
              </m:r>
            </m:sub>
          </m:sSub>
          <m:sSub>
            <m:e>
              <m:r>
                <m:t>q</m:t>
              </m:r>
            </m:e>
            <m:sub>
              <m:r>
                <m:t>i</m:t>
              </m:r>
            </m:sub>
          </m:sSub>
          <m:d>
            <m:dPr>
              <m:begChr m:val="["/>
              <m:endChr m:val="]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q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q</m:t>
                      </m:r>
                    </m:e>
                    <m:sub>
                      <m:r>
                        <m:t>j</m:t>
                      </m:r>
                    </m:sub>
                  </m:sSub>
                </m:e>
              </m:d>
            </m:e>
          </m:d>
        </m:oMath>
      </m:oMathPara>
    </w:p>
    <w:p>
      <w:pPr>
        <w:pStyle w:val="FirstParagraph"/>
      </w:pPr>
      <w:r>
        <w:t xml:space="preserve">Заметим, что здесь учтен тот факт, что суммарный объем продаж двух фирм qi+qj не может превышать N.</w:t>
      </w:r>
    </w:p>
    <w:p>
      <w:pPr>
        <w:pStyle w:val="BodyText"/>
      </w:pPr>
      <w:r>
        <w:t xml:space="preserve">Слагаемое Bij (q) выражает влияние внешней среды предприятия на рост объема продаж и учитывает уменьшение объема продаж i-ой фирмы за счет роста продаж j-ой: bi qi q j .</w:t>
      </w:r>
    </w:p>
    <w:p>
      <w:pPr>
        <w:pStyle w:val="BodyText"/>
      </w:pPr>
      <w:r>
        <w:t xml:space="preserve">В результате подобных рассуждений удается построить систему дифференциальных уравнений (1)-(2), которая тривиально обобщается на случай произвольного количества конкурирующих предприятий.</w:t>
      </w:r>
    </w:p>
    <w:p>
      <w:pPr>
        <w:pStyle w:val="BodyText"/>
      </w:pPr>
      <w:r>
        <w:t xml:space="preserve">Для удобства дальнейшего исследования введем в рассмотрение безразмерные переменные:</w:t>
      </w:r>
    </w:p>
    <w:p>
      <w:pPr>
        <w:pStyle w:val="BodyText"/>
      </w:pPr>
      <w:r>
        <w:t xml:space="preserve">τ= a1(Nt) - безразмерное время,</w:t>
      </w:r>
    </w:p>
    <w:p>
      <w:pPr>
        <w:pStyle w:val="BodyText"/>
      </w:pPr>
      <w:r>
        <w:t xml:space="preserve">yi =qi /N - безразмерный объем продаж i-ой фирмы (i=1,2).</w:t>
      </w:r>
    </w:p>
    <w:p>
      <w:pPr>
        <w:pStyle w:val="BodyText"/>
      </w:pPr>
      <w:r>
        <w:t xml:space="preserve">После этого модель задачи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y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τ</m:t>
                  </m:r>
                </m:e>
              </m:d>
            </m:num>
            <m:den>
              <m:r>
                <m:t>d</m:t>
              </m:r>
              <m:r>
                <m:t>τ</m:t>
              </m:r>
            </m:den>
          </m:f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τ</m:t>
              </m:r>
            </m:e>
          </m:d>
          <m:d>
            <m:dPr>
              <m:begChr m:val="["/>
              <m:endChr m:val="]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1</m:t>
                      </m:r>
                    </m:sub>
                  </m:sSub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τ</m:t>
                      </m:r>
                    </m:e>
                  </m:d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2</m:t>
                      </m:r>
                    </m:sub>
                  </m:sSub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τ</m:t>
                      </m:r>
                    </m:e>
                  </m:d>
                </m:e>
              </m:d>
            </m:e>
          </m:d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b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y</m:t>
              </m:r>
            </m:e>
            <m:sub>
              <m:r>
                <m:t>1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τ</m:t>
              </m:r>
            </m:e>
          </m:d>
          <m:sSub>
            <m:e>
              <m:r>
                <m:t>y</m:t>
              </m:r>
            </m:e>
            <m:sub>
              <m:r>
                <m:t>2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τ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y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τ</m:t>
                  </m:r>
                </m:e>
              </m:d>
            </m:num>
            <m:den>
              <m:r>
                <m:t>d</m:t>
              </m:r>
              <m:r>
                <m:t>τ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y</m:t>
              </m:r>
            </m:e>
            <m:sub>
              <m:r>
                <m:t>2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τ</m:t>
              </m:r>
            </m:e>
          </m:d>
          <m:d>
            <m:dPr>
              <m:begChr m:val="["/>
              <m:endChr m:val="]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1</m:t>
                      </m:r>
                    </m:sub>
                  </m:sSub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τ</m:t>
                      </m:r>
                    </m:e>
                  </m:d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2</m:t>
                      </m:r>
                    </m:sub>
                  </m:sSub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τ</m:t>
                      </m:r>
                    </m:e>
                  </m:d>
                </m:e>
              </m:d>
            </m:e>
          </m:d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b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y</m:t>
              </m:r>
            </m:e>
            <m:sub>
              <m:r>
                <m:t>1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τ</m:t>
              </m:r>
            </m:e>
          </m:d>
          <m:sSub>
            <m:e>
              <m:r>
                <m:t>y</m:t>
              </m:r>
            </m:e>
            <m:sub>
              <m:r>
                <m:t>2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τ</m:t>
              </m:r>
            </m:e>
          </m:d>
        </m:oMath>
      </m:oMathPara>
    </w:p>
    <w:p>
      <w:pPr>
        <w:pStyle w:val="FirstParagraph"/>
      </w:pPr>
      <w:r>
        <w:t xml:space="preserve">Начальные условия приобретают вид:y1(0)=y01, y2(0)=y02</w:t>
      </w:r>
    </w:p>
    <w:p>
      <w:pPr>
        <w:pStyle w:val="BodyText"/>
      </w:pPr>
      <w:r>
        <w:t xml:space="preserve">Таким образом, мы приходим к задаче Коши для системы обыкновенных дифференциальных уравнений, представляющей собой основу для математического моделирования рассматриваемого процесса.</w:t>
      </w:r>
    </w:p>
    <w:p>
      <w:pPr>
        <w:pStyle w:val="BodyText"/>
      </w:pPr>
      <w:r>
        <w:t xml:space="preserve">Система интегрировалась ПЭВМ для широкого диапазона параметров и начальных условий с использованием стандартного алгоритма Рунге-Кутта четвертого порядка , реализованного в среде разработки VBA для пакета MS Office 2002 XP.</w:t>
      </w:r>
    </w:p>
    <w:p>
      <w:pPr>
        <w:pStyle w:val="BodyText"/>
      </w:pPr>
      <w:r>
        <w:t xml:space="preserve">Некоторые полученные результаты приведены ниже в виде графиков зависимости безразмерных объемов продаж фирм y1 и y2 от безразмерного времени τ на рис. 1-3. На всех графиках по горизонтальной оси отложена величина τ, а по вертикальной оси- y1 и y2.</w:t>
      </w:r>
    </w:p>
    <w:p>
      <w:pPr>
        <w:pStyle w:val="BodyText"/>
      </w:pPr>
      <w:r>
        <w:t xml:space="preserve">Рис.1. соответствует ситуации, когда на рынке присутствует только фирма I, т.е. имеет место классическая монополия. Система в этом случае вырождается в задачу Коши для одного уравнения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q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b>
            <m:e>
              <m:r>
                <m:t>q</m:t>
              </m:r>
            </m:e>
            <m:sub>
              <m:r>
                <m:t>1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d>
            <m:dPr>
              <m:begChr m:val="["/>
              <m:endChr m:val="]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q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r>
            <m:rPr>
              <m:sty m:val="p"/>
            </m:rPr>
            <m:t>,</m:t>
          </m:r>
          <m:sSub>
            <m:e>
              <m:r>
                <m:t>q</m:t>
              </m:r>
            </m:e>
            <m:sub>
              <m:r>
                <m:t>1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</m:e>
          </m:d>
          <m:r>
            <m:rPr>
              <m:sty m:val="p"/>
            </m:rPr>
            <m:t>=</m:t>
          </m:r>
          <m:sSub>
            <m:e>
              <m:r>
                <m:t>q</m:t>
              </m:r>
            </m:e>
            <m:sub>
              <m:r>
                <m:t>0</m:t>
              </m:r>
            </m:sub>
          </m:sSub>
        </m:oMath>
      </m:oMathPara>
    </w:p>
    <w:p>
      <w:pPr>
        <w:pStyle w:val="FirstParagraph"/>
      </w:pPr>
      <w:r>
        <w:t xml:space="preserve">или в безразмерном виде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y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τ</m:t>
                  </m:r>
                </m:e>
              </m:d>
            </m:num>
            <m:den>
              <m:r>
                <m:t>d</m:t>
              </m:r>
              <m:r>
                <m:t>τ</m:t>
              </m:r>
            </m:den>
          </m:f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τ</m:t>
              </m:r>
            </m:e>
          </m:d>
          <m:d>
            <m:dPr>
              <m:begChr m:val="["/>
              <m:endChr m:val="]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y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τ</m:t>
                  </m:r>
                </m:e>
              </m:d>
            </m:e>
          </m:d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1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</m:e>
          </m:d>
          <m:r>
            <m:rPr>
              <m:sty m:val="p"/>
            </m:rPr>
            <m:t>=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</m:oMath>
      </m:oMathPara>
    </w:p>
    <w:bookmarkEnd w:id="21"/>
    <w:bookmarkEnd w:id="22"/>
    <w:bookmarkStart w:id="3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SourceCode"/>
      </w:pPr>
      <w:r>
        <w:rPr>
          <w:rStyle w:val="VariableTok"/>
        </w:rPr>
        <w:t xml:space="preserve">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1032204917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% 70) + 1</w:t>
      </w:r>
      <w:r>
        <w:br/>
      </w:r>
      <w:r>
        <w:rPr>
          <w:rStyle w:val="Variable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"Вариант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</w:t>
      </w:r>
      <w:r>
        <w:rPr>
          <w:rStyle w:val="Normal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Вариант 38</w:t>
      </w:r>
    </w:p>
    <w:p>
      <w:pPr>
        <w:pStyle w:val="FirstParagraph"/>
      </w:pPr>
      <w:r>
        <w:t xml:space="preserve">Случай 1. Рассмотрим две фирмы, производящие взаимозаменяемые товары одинакового качества и находящиеся в одной рыночной нише. Считаем, что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</w:t>
      </w:r>
      <w:r>
        <w:t xml:space="preserve"> </w:t>
      </w:r>
      <w:r>
        <w:t xml:space="preserve">производства: себестоимость, время цикла, но не могут прямо вмешиваться в ситуацию на рынке («назначать» цену или влиять на потребителей каким-либо иным</w:t>
      </w:r>
      <w:r>
        <w:t xml:space="preserve"> </w:t>
      </w:r>
      <w:r>
        <w:t xml:space="preserve">способом.) Будем считать, что постоянные издержки пренебрежимо малы, и в модели учитывать не будем. В этом случае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M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M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P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P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P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P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P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r>
                    <m:t>P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,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P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r>
                    <m:t>P</m:t>
                  </m:r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введена нормировка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t>θ</m:t>
          </m:r>
        </m:oMath>
      </m:oMathPara>
    </w:p>
    <w:p>
      <w:pPr>
        <w:pStyle w:val="FirstParagraph"/>
      </w:pPr>
      <w:r>
        <w:t xml:space="preserve">Случай 2. Рассмотрим модель, когда, помимо экономического фактора влияния (изменение себестоимости, производственного цикла, использование</w:t>
      </w:r>
      <w:r>
        <w:t xml:space="preserve"> </w:t>
      </w:r>
      <w:r>
        <w:t xml:space="preserve">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 M_1 M_2 будет отличаться. Пусть в рамках рассматриваемой модели динамика изменения объемов продаж 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M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t>d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b</m:t>
                  </m:r>
                </m:num>
                <m:den>
                  <m:sSub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r>
                <m:t>0</m:t>
              </m:r>
              <m:r>
                <m:rPr>
                  <m:sty m:val="p"/>
                </m:rPr>
                <m:t>,</m:t>
              </m:r>
              <m:r>
                <m:t>00083</m:t>
              </m:r>
            </m:e>
          </m:d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M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3.9</m:t>
          </m:r>
          <m:r>
            <m:rPr>
              <m:sty m:val="p"/>
            </m:rPr>
            <m:t>,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2.9</m:t>
          </m:r>
          <m:r>
            <m:rPr>
              <m:sty m:val="p"/>
            </m:rPr>
            <m:t>,</m:t>
          </m:r>
          <m:sSub>
            <m:e>
              <m:r>
                <m:t>P</m:t>
              </m:r>
            </m:e>
            <m:sub>
              <m:r>
                <m:t>c</m:t>
              </m:r>
            </m:sub>
          </m:sSub>
          <m:r>
            <m:rPr>
              <m:sty m:val="p"/>
            </m:rPr>
            <m:t>=</m:t>
          </m:r>
          <m:r>
            <m:t>25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=</m:t>
          </m:r>
          <m:r>
            <m:t>39</m:t>
          </m:r>
          <m:r>
            <m:rPr>
              <m:sty m:val="p"/>
            </m:rPr>
            <m:t>,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29</m:t>
          </m:r>
          <m:r>
            <m:rPr>
              <m:sty m:val="p"/>
            </m:rPr>
            <m:t>,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19</m:t>
          </m:r>
          <m:r>
            <m:rPr>
              <m:sty m:val="p"/>
            </m:rPr>
            <m:t>,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6.9</m:t>
          </m:r>
          <m:r>
            <m:rPr>
              <m:sty m:val="p"/>
            </m:rPr>
            <m:t>,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15.9</m:t>
          </m:r>
        </m:oMath>
      </m:oMathPara>
    </w:p>
    <w:p>
      <w:pPr>
        <w:pStyle w:val="FirstParagraph"/>
      </w:pPr>
      <w:r>
        <w:t xml:space="preserve">Обозначения:</w:t>
      </w:r>
      <w:r>
        <w:t xml:space="preserve"> </w:t>
      </w:r>
      <w:r>
        <w:t xml:space="preserve">N – число потребителей производимого продукта.</w:t>
      </w:r>
      <w:r>
        <w:t xml:space="preserve"> </w:t>
      </w:r>
      <w:r>
        <w:t xml:space="preserve">τ – длительность производственного цикла</w:t>
      </w:r>
      <w:r>
        <w:t xml:space="preserve"> </w:t>
      </w:r>
      <w:r>
        <w:t xml:space="preserve">p – рыночная цена товара</w:t>
      </w:r>
      <w:r>
        <w:t xml:space="preserve"> </w:t>
      </w:r>
      <w:r>
        <w:t xml:space="preserve">p̃– себестоимость продукта, то есть переменные издержки на производство единицы</w:t>
      </w:r>
      <w:r>
        <w:t xml:space="preserve"> </w:t>
      </w:r>
      <w:r>
        <w:t xml:space="preserve">продукции.</w:t>
      </w:r>
      <w:r>
        <w:t xml:space="preserve"> </w:t>
      </w:r>
      <w:r>
        <w:t xml:space="preserve">q – максимальная потребность одного человека в продукте в единицу времени</w:t>
      </w:r>
    </w:p>
    <w:p>
      <w:pPr>
        <w:numPr>
          <w:ilvl w:val="0"/>
          <w:numId w:val="1002"/>
        </w:numPr>
        <w:pStyle w:val="Compact"/>
      </w:pPr>
      <w:r>
        <w:t xml:space="preserve">Постройте графики изменения оборотных средств фирмы 1 и фирмы 2 без</w:t>
      </w:r>
      <w:r>
        <w:t xml:space="preserve"> </w:t>
      </w:r>
      <w:r>
        <w:t xml:space="preserve">учета постоянных издержек и с веденной нормировкой для случая 1.</w:t>
      </w:r>
    </w:p>
    <w:p>
      <w:pPr>
        <w:numPr>
          <w:ilvl w:val="0"/>
          <w:numId w:val="1002"/>
        </w:numPr>
        <w:pStyle w:val="Compact"/>
      </w:pPr>
      <w:r>
        <w:t xml:space="preserve">Постройте графики изменения оборотных средств фирмы 1 и фирмы 2 без</w:t>
      </w:r>
      <w:r>
        <w:t xml:space="preserve"> </w:t>
      </w:r>
      <w:r>
        <w:t xml:space="preserve">учета постоянных издержек и с веденной нормировкой для случая 2.</w:t>
      </w:r>
    </w:p>
    <w:p>
      <w:pPr>
        <w:pStyle w:val="SourceCode"/>
      </w:pPr>
      <w:r>
        <w:rPr>
          <w:rStyle w:val="CommentTok"/>
        </w:rPr>
        <w:t xml:space="preserve">"""julia"""</w:t>
      </w:r>
      <w:r>
        <w:br/>
      </w:r>
      <w:r>
        <w:rPr>
          <w:rStyle w:val="NormalTok"/>
        </w:rPr>
        <w:t xml:space="preserve">using Plots</w:t>
      </w:r>
      <w:r>
        <w:br/>
      </w:r>
      <w:r>
        <w:rPr>
          <w:rStyle w:val="NormalTok"/>
        </w:rPr>
        <w:t xml:space="preserve">using DifferentialEquations</w:t>
      </w:r>
      <w:r>
        <w:br/>
      </w:r>
      <w:r>
        <w:br/>
      </w:r>
      <w:r>
        <w:rPr>
          <w:rStyle w:val="NormalTok"/>
        </w:rPr>
        <w:t xml:space="preserve">const M01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3.9</w:t>
      </w:r>
      <w:r>
        <w:br/>
      </w:r>
      <w:r>
        <w:rPr>
          <w:rStyle w:val="NormalTok"/>
        </w:rPr>
        <w:t xml:space="preserve">const M02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2.9</w:t>
      </w:r>
      <w:r>
        <w:br/>
      </w:r>
      <w:r>
        <w:rPr>
          <w:rStyle w:val="NormalTok"/>
        </w:rPr>
        <w:t xml:space="preserve">const p_c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br/>
      </w:r>
      <w:r>
        <w:rPr>
          <w:rStyle w:val="NormalTok"/>
        </w:rPr>
        <w:t xml:space="preserve">const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39</w:t>
      </w:r>
      <w:r>
        <w:br/>
      </w:r>
      <w:r>
        <w:rPr>
          <w:rStyle w:val="NormalTok"/>
        </w:rPr>
        <w:t xml:space="preserve">const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const tau1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29</w:t>
      </w:r>
      <w:r>
        <w:br/>
      </w:r>
      <w:r>
        <w:rPr>
          <w:rStyle w:val="NormalTok"/>
        </w:rPr>
        <w:t xml:space="preserve">const tau2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br/>
      </w:r>
      <w:r>
        <w:rPr>
          <w:rStyle w:val="NormalTok"/>
        </w:rPr>
        <w:t xml:space="preserve">const 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6.9</w:t>
      </w:r>
      <w:r>
        <w:br/>
      </w:r>
      <w:r>
        <w:rPr>
          <w:rStyle w:val="NormalTok"/>
        </w:rPr>
        <w:t xml:space="preserve">const 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15.9</w:t>
      </w:r>
      <w:r>
        <w:br/>
      </w:r>
      <w:r>
        <w:rPr>
          <w:rStyle w:val="NormalTok"/>
        </w:rPr>
        <w:t xml:space="preserve">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</w:t>
      </w:r>
      <w:r>
        <w:br/>
      </w:r>
      <w:r>
        <w:rPr>
          <w:rStyle w:val="NormalTok"/>
        </w:rPr>
        <w:t xml:space="preserve">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(tau2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p_c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tau2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q)</w:t>
      </w:r>
      <w:r>
        <w:br/>
      </w:r>
      <w:r>
        <w:rPr>
          <w:rStyle w:val="NormalTok"/>
        </w:rPr>
        <w:t xml:space="preserve">c1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(p_c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p1)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p1)</w:t>
      </w:r>
      <w:r>
        <w:br/>
      </w:r>
      <w:r>
        <w:rPr>
          <w:rStyle w:val="NormalTok"/>
        </w:rPr>
        <w:t xml:space="preserve">c2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(p_c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p2)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(tau2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p2)</w:t>
      </w:r>
      <w:r>
        <w:br/>
      </w:r>
      <w:r>
        <w:rPr>
          <w:rStyle w:val="NormalTok"/>
        </w:rPr>
        <w:t xml:space="preserve">tmin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td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(tmin,tmax)</w:t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[M01,M02]</w:t>
      </w:r>
      <w:r>
        <w:br/>
      </w:r>
      <w:r>
        <w:br/>
      </w:r>
      <w:r>
        <w:rPr>
          <w:rStyle w:val="NormalTok"/>
        </w:rPr>
        <w:t xml:space="preserve">function func1(dy, y, p, t)</w:t>
      </w:r>
      <w:r>
        <w:br/>
      </w:r>
      <w:r>
        <w:rPr>
          <w:rStyle w:val="NormalTok"/>
        </w:rPr>
        <w:t xml:space="preserve"> dy[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dy[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pr1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ODEProblem(func1,u0,td)</w:t>
      </w:r>
      <w:r>
        <w:br/>
      </w:r>
      <w:r>
        <w:rPr>
          <w:rStyle w:val="NormalTok"/>
        </w:rPr>
        <w:t xml:space="preserve">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solve(pr1,dtmax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plot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(s1)</w:t>
      </w:r>
      <w:r>
        <w:br/>
      </w:r>
      <w:r>
        <w:br/>
      </w:r>
      <w:r>
        <w:rPr>
          <w:rStyle w:val="NormalTok"/>
        </w:rPr>
        <w:t xml:space="preserve">function func2(dy, y, p, t)</w:t>
      </w:r>
      <w:r>
        <w:br/>
      </w:r>
      <w:r>
        <w:rPr>
          <w:rStyle w:val="NormalTok"/>
        </w:rPr>
        <w:t xml:space="preserve"> dy[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dy[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(b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0.0083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a2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c1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end</w:t>
      </w:r>
      <w:r>
        <w:br/>
      </w:r>
      <w:r>
        <w:br/>
      </w:r>
      <w:r>
        <w:rPr>
          <w:rStyle w:val="NormalTok"/>
        </w:rPr>
        <w:t xml:space="preserve">pr2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ODEProblem(func2,u0,td)</w:t>
      </w:r>
      <w:r>
        <w:br/>
      </w:r>
      <w:r>
        <w:rPr>
          <w:rStyle w:val="NormalTok"/>
        </w:rPr>
        <w:t xml:space="preserve">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solve(pr2,dtmax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plot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(s2)</w:t>
      </w:r>
    </w:p>
    <w:p>
      <w:pPr>
        <w:pStyle w:val="FirstParagraph"/>
      </w:pPr>
      <w:r>
        <w:t xml:space="preserve">Случай 1.</w:t>
      </w:r>
    </w:p>
    <w:p>
      <w:pPr>
        <w:pStyle w:val="BodyText"/>
      </w:pPr>
      <w:r>
        <w:drawing>
          <wp:inline>
            <wp:extent cx="2962275" cy="1866900"/>
            <wp:effectExtent b="0" l="0" r="0" t="0"/>
            <wp:docPr descr="firstcasejulia" title="" id="24" name="Picture"/>
            <a:graphic>
              <a:graphicData uri="http://schemas.openxmlformats.org/drawingml/2006/picture">
                <pic:pic>
                  <pic:nvPicPr>
                    <pic:cNvPr descr="image/julia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{pic#001::juliafirstcase}</w:t>
      </w:r>
    </w:p>
    <w:p>
      <w:pPr>
        <w:pStyle w:val="BodyText"/>
      </w:pPr>
      <w:r>
        <w:t xml:space="preserve">Случай 2.</w:t>
      </w:r>
    </w:p>
    <w:p>
      <w:pPr>
        <w:pStyle w:val="BodyText"/>
      </w:pPr>
      <w:r>
        <w:drawing>
          <wp:inline>
            <wp:extent cx="3028950" cy="1876425"/>
            <wp:effectExtent b="0" l="0" r="0" t="0"/>
            <wp:docPr descr="secondcasejulia" title="" id="27" name="Picture"/>
            <a:graphic>
              <a:graphicData uri="http://schemas.openxmlformats.org/drawingml/2006/picture">
                <pic:pic>
                  <pic:nvPicPr>
                    <pic:cNvPr descr="image/julia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{pic#002::juliasecondcase}</w:t>
      </w:r>
    </w:p>
    <w:p>
      <w:pPr>
        <w:pStyle w:val="SourceCode"/>
      </w:pPr>
      <w:r>
        <w:rPr>
          <w:rStyle w:val="StringTok"/>
        </w:rPr>
        <w:t xml:space="preserve">"""modelica"""</w:t>
      </w:r>
      <w:r>
        <w:br/>
      </w:r>
      <w:r>
        <w:rPr>
          <w:rStyle w:val="VariableTok"/>
        </w:rPr>
        <w:t xml:space="preserve">model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lab08</w:t>
      </w:r>
      <w:r>
        <w:br/>
      </w:r>
      <w:r>
        <w:rPr>
          <w:rStyle w:val="VariableTok"/>
        </w:rPr>
        <w:t xml:space="preserve">constant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M01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3.9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constant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M02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2.9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constant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p_c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25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constant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39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constant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q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constant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tau1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29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constant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tau2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constant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6.9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constant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15.9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parameter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p_c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tau1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p1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N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q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parameter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p_c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tau2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p2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N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q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parameter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p_c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tau1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tau2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p1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p2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N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q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parameter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p_c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tau1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p1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parameter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p_c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tau2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p2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M1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start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M01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Real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M2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start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M02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equation</w:t>
      </w:r>
      <w:r>
        <w:br/>
      </w:r>
      <w:r>
        <w:rPr>
          <w:rStyle w:val="VariableTok"/>
        </w:rPr>
        <w:t xml:space="preserve">der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M1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M1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</w:t>
      </w:r>
      <w:r>
        <w:rPr>
          <w:rStyle w:val="OperatorTok"/>
        </w:rPr>
        <w:t xml:space="preserve">/</w:t>
      </w:r>
      <w:r>
        <w:rPr>
          <w:rStyle w:val="VariableTok"/>
        </w:rPr>
        <w:t xml:space="preserve">c1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M1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M2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a1</w:t>
      </w:r>
      <w:r>
        <w:rPr>
          <w:rStyle w:val="OperatorTok"/>
        </w:rPr>
        <w:t xml:space="preserve">/</w:t>
      </w:r>
      <w:r>
        <w:rPr>
          <w:rStyle w:val="VariableTok"/>
        </w:rPr>
        <w:t xml:space="preserve">c1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M1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VariableTok"/>
        </w:rPr>
        <w:t xml:space="preserve">der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M2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c2</w:t>
      </w:r>
      <w:r>
        <w:rPr>
          <w:rStyle w:val="OperatorTok"/>
        </w:rPr>
        <w:t xml:space="preserve">/</w:t>
      </w:r>
      <w:r>
        <w:rPr>
          <w:rStyle w:val="VariableTok"/>
        </w:rPr>
        <w:t xml:space="preserve">c1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M2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b</w:t>
      </w:r>
      <w:r>
        <w:rPr>
          <w:rStyle w:val="OperatorTok"/>
        </w:rPr>
        <w:t xml:space="preserve">/</w:t>
      </w:r>
      <w:r>
        <w:rPr>
          <w:rStyle w:val="VariableTok"/>
        </w:rPr>
        <w:t xml:space="preserve">c1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M1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M2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a1</w:t>
      </w:r>
      <w:r>
        <w:rPr>
          <w:rStyle w:val="OperatorTok"/>
        </w:rPr>
        <w:t xml:space="preserve">/</w:t>
      </w:r>
      <w:r>
        <w:rPr>
          <w:rStyle w:val="VariableTok"/>
        </w:rPr>
        <w:t xml:space="preserve">c1</w:t>
      </w:r>
      <w:r>
        <w:rPr>
          <w:rStyle w:val="OperatorTok"/>
        </w:rPr>
        <w:t xml:space="preserve">*</w:t>
      </w:r>
      <w:r>
        <w:rPr>
          <w:rStyle w:val="VariableTok"/>
        </w:rPr>
        <w:t xml:space="preserve">M2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lab08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Случай 1.</w:t>
      </w:r>
    </w:p>
    <w:p>
      <w:pPr>
        <w:pStyle w:val="BodyText"/>
      </w:pPr>
      <w:r>
        <w:drawing>
          <wp:inline>
            <wp:extent cx="5334000" cy="2563374"/>
            <wp:effectExtent b="0" l="0" r="0" t="0"/>
            <wp:docPr descr="firstcasemodelica" title="" id="30" name="Picture"/>
            <a:graphic>
              <a:graphicData uri="http://schemas.openxmlformats.org/drawingml/2006/picture">
                <pic:pic>
                  <pic:nvPicPr>
                    <pic:cNvPr descr="image/modelica1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3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{pic#003::modelicafirstcase}</w:t>
      </w:r>
    </w:p>
    <w:p>
      <w:pPr>
        <w:pStyle w:val="BodyText"/>
      </w:pPr>
      <w:r>
        <w:t xml:space="preserve">Случай 2.</w:t>
      </w:r>
    </w:p>
    <w:p>
      <w:pPr>
        <w:pStyle w:val="BodyText"/>
      </w:pPr>
      <w:r>
        <w:drawing>
          <wp:inline>
            <wp:extent cx="5334000" cy="2554849"/>
            <wp:effectExtent b="0" l="0" r="0" t="0"/>
            <wp:docPr descr="secondcasemodelica" title="" id="33" name="Picture"/>
            <a:graphic>
              <a:graphicData uri="http://schemas.openxmlformats.org/drawingml/2006/picture">
                <pic:pic>
                  <pic:nvPicPr>
                    <pic:cNvPr descr="image/modelica2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4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{pic#003::modelicasecondcase}</w:t>
      </w:r>
    </w:p>
    <w:bookmarkEnd w:id="35"/>
    <w:bookmarkStart w:id="3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узнал о модели конкуренции между фирмами и смоделировал ее на компьютере</w:t>
      </w:r>
    </w:p>
    <w:bookmarkEnd w:id="36"/>
    <w:bookmarkStart w:id="40" w:name="список-литературы3"/>
    <w:p>
      <w:pPr>
        <w:pStyle w:val="Heading1"/>
      </w:pPr>
      <w:r>
        <w:t xml:space="preserve">Список литературы{3}</w:t>
      </w:r>
    </w:p>
    <w:p>
      <w:pPr>
        <w:pStyle w:val="FirstParagraph"/>
      </w:pPr>
      <w:r>
        <w:t xml:space="preserve">:::</w:t>
      </w:r>
      <w:r>
        <w:t xml:space="preserve"> </w:t>
      </w:r>
      <w:hyperlink r:id="rId37">
        <w:r>
          <w:rPr>
            <w:rStyle w:val="Hyperlink"/>
          </w:rPr>
          <w:t xml:space="preserve">Модель конкуренции двух фирм</w:t>
        </w:r>
      </w:hyperlink>
      <w:r>
        <w:t xml:space="preserve"> </w:t>
      </w:r>
      <w:r>
        <w:t xml:space="preserve">{Модель конкуренции двух фирм}</w:t>
      </w:r>
    </w:p>
    <w:p>
      <w:pPr>
        <w:pStyle w:val="BodyText"/>
      </w:pPr>
      <w:r>
        <w:t xml:space="preserve">:::</w:t>
      </w:r>
      <w:r>
        <w:t xml:space="preserve"> </w:t>
      </w:r>
      <w:hyperlink r:id="rId38">
        <w:r>
          <w:rPr>
            <w:rStyle w:val="Hyperlink"/>
          </w:rPr>
          <w:t xml:space="preserve">julia</w:t>
        </w:r>
      </w:hyperlink>
      <w:r>
        <w:t xml:space="preserve"> </w:t>
      </w:r>
      <w:r>
        <w:t xml:space="preserve">{julia}</w:t>
      </w:r>
    </w:p>
    <w:p>
      <w:pPr>
        <w:pStyle w:val="BodyText"/>
      </w:pPr>
      <w:r>
        <w:t xml:space="preserve">:::</w:t>
      </w:r>
      <w:r>
        <w:t xml:space="preserve"> </w:t>
      </w:r>
      <w:hyperlink r:id="rId39">
        <w:r>
          <w:rPr>
            <w:rStyle w:val="Hyperlink"/>
          </w:rPr>
          <w:t xml:space="preserve">openmodelica</w:t>
        </w:r>
      </w:hyperlink>
      <w:r>
        <w:t xml:space="preserve"> </w:t>
      </w:r>
      <w:r>
        <w:t xml:space="preserve">{openmodelica}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hyperlink" Id="rId37" Target="https://esystem.rudn.ru/pluginfile.php/1971586/mod_resource/content/2/&#1051;&#1072;&#1073;&#1086;&#1088;&#1072;&#1090;&#1086;&#1088;&#1085;&#1072;&#1103;%20&#1088;&#1072;&#1073;&#1086;&#1090;&#1072;%20&#8470;%207.pdf" TargetMode="External" /><Relationship Type="http://schemas.openxmlformats.org/officeDocument/2006/relationships/hyperlink" Id="rId38" Target="https://julialang.org" TargetMode="External" /><Relationship Type="http://schemas.openxmlformats.org/officeDocument/2006/relationships/hyperlink" Id="rId39" Target="https://openmodelica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esystem.rudn.ru/pluginfile.php/1971586/mod_resource/content/2/&#1051;&#1072;&#1073;&#1086;&#1088;&#1072;&#1090;&#1086;&#1088;&#1085;&#1072;&#1103;%20&#1088;&#1072;&#1073;&#1086;&#1090;&#1072;%20&#8470;%207.pdf" TargetMode="External" /><Relationship Type="http://schemas.openxmlformats.org/officeDocument/2006/relationships/hyperlink" Id="rId38" Target="https://julialang.org" TargetMode="External" /><Relationship Type="http://schemas.openxmlformats.org/officeDocument/2006/relationships/hyperlink" Id="rId39" Target="https://openmodelica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Мерич Дорук Каймакджыоглу</dc:creator>
  <dc:language>ru-RU</dc:language>
  <cp:keywords/>
  <dcterms:created xsi:type="dcterms:W3CDTF">2023-04-01T14:55:45Z</dcterms:created>
  <dcterms:modified xsi:type="dcterms:W3CDTF">2023-04-01T14:55:45Z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 8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