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Documentação do banco de dados Remama e OncoFit versão 3</w:t>
      </w:r>
    </w:p>
    <w:p>
      <w:pPr>
        <w:pStyle w:val="Subtitle"/>
      </w:pPr>
      <w:r>
        <w:t>Guia de estrutura, regras de negócio, segurança e operação</w:t>
      </w:r>
    </w:p>
    <w:p>
      <w:r>
        <w:t>Este documento descreve o banco PostgreSQL que sustenta o cadastro de alunas, os vínculos com Remama e OncoFit, o calendário de aulas, as avaliações, as chamadas e os registros clínicos. Ele explica para que cada conjunto de tabelas existe, como as informações percorrem o sistema e quais verificações o próprio DDL realiza.</w:t>
      </w:r>
    </w:p>
    <w:p>
      <w:r>
        <w:t>O roteiro segue uma trajetória concreta: uma pessoa é cadastrada, entra em um programa, comparece às aulas, registra avaliações e pode sair e voltar sem perder o histórico. O esquema também registra alterações anteriores e posteriores, o motivo de aulas canceladas, os comprovantes substituídos e consultas de acompanhamento para aluna e equipe. Depois desse percurso, o documento apresenta o inventário das tabelas, triggers, views e permissões.</w:t>
      </w:r>
    </w:p>
    <w:p>
      <w:pPr>
        <w:pStyle w:val="Heading1"/>
      </w:pPr>
      <w:r>
        <w:t>1 O percurso da aluna pelos dados</w:t>
      </w:r>
    </w:p>
    <w:p>
      <w:pPr>
        <w:pStyle w:val="Heading2"/>
      </w:pPr>
      <w:r>
        <w:t>1.1 A pessoa é cadastrada antes do vínculo com o programa</w:t>
      </w:r>
    </w:p>
    <w:p>
      <w:r>
        <w:t>A tabela participante contém a identidade cadastral. CPF e número de carteirinha evitam duplicidade quando informados; id_participante é a chave usada nas demais tabelas. O cadastro possui um status geral, que começa como Desligada até que exista uma inscrição em aberto. Endereço, contato e medidas corporais ficam em registros separados, porque esses assuntos podem mudar em momentos diferentes.</w:t>
      </w:r>
    </w:p>
    <w:p>
      <w:pPr>
        <w:pStyle w:val="Heading2"/>
      </w:pPr>
      <w:r>
        <w:t>1.2 Cada programa tem sua própria inscrição</w:t>
      </w:r>
    </w:p>
    <w:p>
      <w:r>
        <w:t>Uma mesma pessoa pode participar de Remama e OncoFit, mas cada entrada gera um registro em inscricao_programa. Cada registro guarda o programa, a data de início, a turma, o cargo no programa e a eventual data de desligamento. A inscrição não é apagada quando termina. Para voltar após sair, cria-se outra linha; assim, as datas do primeiro período permanecem consultáveis.</w:t>
      </w:r>
    </w:p>
    <w:p>
      <w:r>
        <w:t>Imagine uma aluna que entrou no Remama em 2024, foi desligada em 2025 e voltou em 2026. O banco mantém uma inscrição encerrada e uma inscrição nova em aberto para o Remama. Se ela continuou no OncoFit durante todo esse tempo, a inscrição do OncoFit permanece independente. O status geral considera se existe pelo menos um vínculo aberto, sem misturar os períodos de cada programa.</w:t>
      </w:r>
    </w:p>
    <w:p>
      <w:pPr>
        <w:pStyle w:val="Heading2"/>
      </w:pPr>
      <w:r>
        <w:t>1.3 Aula agendada não é a mesma coisa que especialização concluída</w:t>
      </w:r>
    </w:p>
    <w:p>
      <w:r>
        <w:t>Cada aula reúne título, programa, começo, fim, local e informação de cancelamento. Ela fornece a base de datas e horários para o calendário. A tabela treinamento cumpre outra função: registrar que determinada participante concluiu um tipo de especialização. A tabela evento continua individual, pois cada registro traz a própria participante, uma data e um resultado.</w:t>
      </w:r>
    </w:p>
    <w:p>
      <w:pPr>
        <w:pStyle w:val="Heading2"/>
      </w:pPr>
      <w:r>
        <w:t>1.4 A chamada identifica o encontro e o vínculo correto</w:t>
      </w:r>
    </w:p>
    <w:p>
      <w:r>
        <w:t>O registro de frequência pertence a uma participante e possui um status P, F ou J. Uma chamada de aula guarda a inscrição e o programa, e as chaves estrangeiras compostas conferem que a aluna está vinculada ao mesmo programa da aula. Uma chamada de evento usa o evento, sem aula e sem inscrição. Não se admite preencher as duas origens ao mesmo tempo. A mesma aluna não pode receber duas chamadas para uma aula.</w:t>
      </w:r>
    </w:p>
    <w:p>
      <w:r>
        <w:t>Se a aluna faltou, a chamada começa como F. O envio de um motivo e um arquivo à tabela justificativa_falta transforma a chamada em J na mesma transação. O status P continua reservado ao comparecimento; não se utiliza um booleano que misture presença e justificativa.</w:t>
      </w:r>
    </w:p>
    <w:p>
      <w:pPr>
        <w:pStyle w:val="Heading2"/>
      </w:pPr>
      <w:r>
        <w:t>1.5 Acompanhamento clínico tem registros de naturezas diferentes</w:t>
      </w:r>
    </w:p>
    <w:p>
      <w:r>
        <w:t>A ficha médica reúne o contexto clínico atual; atestado_medico preserva quantos documentos forem necessários, cada um em uma linha com URL, data e autoria. Uma avaliação física representa uma ocasião de medição e se liga à inscrição de um programa. Seu PSE e suas observações pertencem à avaliação; o PSE opcional na chamada refere-se à aula. As observações clínicas e as ocorrências são registros datados, com autoria. Não se substituem umas às outras.</w:t>
      </w:r>
    </w:p>
    <w:p>
      <w:pPr>
        <w:pStyle w:val="Heading1"/>
      </w:pPr>
      <w:r>
        <w:t>2 Como o esquema está organizado</w:t>
      </w:r>
    </w:p>
    <w:tbl>
      <w:tblPr>
        <w:tblW w:type="auto" w:w="0"/>
        <w:jc w:val="center"/>
        <w:tblLayout w:type="fixed"/>
        <w:tblLook w:firstColumn="1" w:firstRow="1" w:lastColumn="0" w:lastRow="0" w:noHBand="0" w:noVBand="1" w:val="04A0"/>
      </w:tblPr>
      <w:tblGrid>
        <w:gridCol w:w="3274"/>
        <w:gridCol w:w="3274"/>
        <w:gridCol w:w="3274"/>
      </w:tblGrid>
      <w:tr>
        <w:trPr>
          <w:tblHeader w:val="true"/>
        </w:trPr>
        <w:tc>
          <w:tcPr>
            <w:tcW w:type="dxa" w:w="1771"/>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213449"/>
          </w:tcPr>
          <w:p>
            <w:pPr>
              <w:spacing w:after="0" w:line="254" w:lineRule="auto"/>
            </w:pPr>
            <w:r>
              <w:rPr>
                <w:rFonts w:ascii="Aptos" w:hAnsi="Aptos"/>
                <w:b/>
                <w:color w:val="FFFFFF"/>
                <w:sz w:val="17"/>
              </w:rPr>
              <w:t>Camada</w:t>
            </w:r>
          </w:p>
        </w:tc>
        <w:tc>
          <w:tcPr>
            <w:tcW w:type="dxa" w:w="4363"/>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213449"/>
          </w:tcPr>
          <w:p>
            <w:pPr>
              <w:spacing w:after="0" w:line="254" w:lineRule="auto"/>
            </w:pPr>
            <w:r>
              <w:rPr>
                <w:rFonts w:ascii="Aptos" w:hAnsi="Aptos"/>
                <w:b/>
                <w:color w:val="FFFFFF"/>
                <w:sz w:val="17"/>
              </w:rPr>
              <w:t>Tabelas</w:t>
            </w:r>
          </w:p>
        </w:tc>
        <w:tc>
          <w:tcPr>
            <w:tcW w:type="dxa" w:w="3528"/>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213449"/>
          </w:tcPr>
          <w:p>
            <w:pPr>
              <w:spacing w:after="0" w:line="254" w:lineRule="auto"/>
            </w:pPr>
            <w:r>
              <w:rPr>
                <w:rFonts w:ascii="Aptos" w:hAnsi="Aptos"/>
                <w:b/>
                <w:color w:val="FFFFFF"/>
                <w:sz w:val="17"/>
              </w:rPr>
              <w:t>Papel na operação</w:t>
            </w:r>
          </w:p>
        </w:tc>
      </w:tr>
      <w:tr>
        <w:tc>
          <w:tcPr>
            <w:tcW w:type="dxa" w:w="1771"/>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Referência</w:t>
            </w:r>
          </w:p>
        </w:tc>
        <w:tc>
          <w:tcPr>
            <w:tcW w:type="dxa" w:w="4363"/>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status_participante, estado_civil, programa, status_presenca, cargo_participante, tipo_treinamento, tipo_cancer, tipo_comorbidade, variacao_comorbidade, nivel_acesso</w:t>
            </w:r>
          </w:p>
        </w:tc>
        <w:tc>
          <w:tcPr>
            <w:tcW w:type="dxa" w:w="3528"/>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Padronizam escolhas e identificadores usados no cadastro.</w:t>
            </w:r>
          </w:p>
        </w:tc>
      </w:tr>
      <w:tr>
        <w:tc>
          <w:tcPr>
            <w:tcW w:type="dxa" w:w="1771"/>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Pessoa e saúde</w:t>
            </w:r>
          </w:p>
        </w:tc>
        <w:tc>
          <w:tcPr>
            <w:tcW w:type="dxa" w:w="4363"/>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participante, endereco, contato, dados_antropometricos, ficha_medica, comorbidade, atestado_medico, observacao_clinica</w:t>
            </w:r>
          </w:p>
        </w:tc>
        <w:tc>
          <w:tcPr>
            <w:tcW w:type="dxa" w:w="3528"/>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Conservam identidade, saúde, medidas, documentos e anotações.</w:t>
            </w:r>
          </w:p>
        </w:tc>
      </w:tr>
      <w:tr>
        <w:tc>
          <w:tcPr>
            <w:tcW w:type="dxa" w:w="1771"/>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Atividades</w:t>
            </w:r>
          </w:p>
        </w:tc>
        <w:tc>
          <w:tcPr>
            <w:tcW w:type="dxa" w:w="4363"/>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inscricao_programa, aula, registro_frequencia, justificativa_falta, treinamento, evento, avaliacao, ocorrencia</w:t>
            </w:r>
          </w:p>
        </w:tc>
        <w:tc>
          <w:tcPr>
            <w:tcW w:type="dxa" w:w="3528"/>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Registram entrada e saída, agenda, participação, resultado e evolução.</w:t>
            </w:r>
          </w:p>
        </w:tc>
      </w:tr>
      <w:tr>
        <w:tc>
          <w:tcPr>
            <w:tcW w:type="dxa" w:w="1771"/>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Equipe e controle</w:t>
            </w:r>
          </w:p>
        </w:tc>
        <w:tc>
          <w:tcPr>
            <w:tcW w:type="dxa" w:w="4363"/>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funcionarios, usuario_acesso, auditoria_sistema</w:t>
            </w:r>
          </w:p>
        </w:tc>
        <w:tc>
          <w:tcPr>
            <w:tcW w:type="dxa" w:w="3528"/>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Ligam o login à pessoa e reservam uma estrutura para rastrear operações.</w:t>
            </w:r>
          </w:p>
        </w:tc>
      </w:tr>
    </w:tbl>
    <w:p>
      <w:pPr>
        <w:spacing w:after="40"/>
      </w:pPr>
    </w:p>
    <w:p>
      <w:r>
        <w:t>As chaves primárias geradas como IDENTITY identificam os registros transacionais. As chaves estrangeiras conectam os registros e as restrições CHECK verificam valores e combinações. Algumas regras que precisam consultar outras linhas são executadas por triggers. O DDL cria suas tabelas e dados de referência para um banco novo; não constitui, sozinho, um procedimento de migração de uma base já preenchida.</w:t>
      </w:r>
    </w:p>
    <w:p>
      <w:pPr>
        <w:pStyle w:val="Heading2"/>
      </w:pPr>
      <w:r>
        <w:t>2.1 Valores de referência carregados pelo script</w:t>
      </w:r>
    </w:p>
    <w:tbl>
      <w:tblPr>
        <w:tblW w:type="auto" w:w="0"/>
        <w:jc w:val="center"/>
        <w:tblLayout w:type="fixed"/>
        <w:tblLook w:firstColumn="1" w:firstRow="1" w:lastColumn="0" w:lastRow="0" w:noHBand="0" w:noVBand="1" w:val="04A0"/>
      </w:tblPr>
      <w:tblGrid>
        <w:gridCol w:w="4910"/>
        <w:gridCol w:w="4910"/>
      </w:tblGrid>
      <w:tr>
        <w:trPr>
          <w:tblHeader w:val="true"/>
        </w:trPr>
        <w:tc>
          <w:tcPr>
            <w:tcW w:type="dxa" w:w="259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213449"/>
          </w:tcPr>
          <w:p>
            <w:pPr>
              <w:spacing w:after="0" w:line="254" w:lineRule="auto"/>
            </w:pPr>
            <w:r>
              <w:rPr>
                <w:rFonts w:ascii="Aptos" w:hAnsi="Aptos"/>
                <w:b/>
                <w:color w:val="FFFFFF"/>
                <w:sz w:val="17"/>
              </w:rPr>
              <w:t>Catálogo</w:t>
            </w:r>
          </w:p>
        </w:tc>
        <w:tc>
          <w:tcPr>
            <w:tcW w:type="dxa" w:w="707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213449"/>
          </w:tcPr>
          <w:p>
            <w:pPr>
              <w:spacing w:after="0" w:line="254" w:lineRule="auto"/>
            </w:pPr>
            <w:r>
              <w:rPr>
                <w:rFonts w:ascii="Aptos" w:hAnsi="Aptos"/>
                <w:b/>
                <w:color w:val="FFFFFF"/>
                <w:sz w:val="17"/>
              </w:rPr>
              <w:t>Valores carregados</w:t>
            </w:r>
          </w:p>
        </w:tc>
      </w:tr>
      <w:tr>
        <w:tc>
          <w:tcPr>
            <w:tcW w:type="dxa" w:w="259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status_participante</w:t>
            </w:r>
          </w:p>
        </w:tc>
        <w:tc>
          <w:tcPr>
            <w:tcW w:type="dxa" w:w="707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1 Ativa; 2 Inativa; 3 Afastada; 4 Desligada</w:t>
            </w:r>
          </w:p>
        </w:tc>
      </w:tr>
      <w:tr>
        <w:tc>
          <w:tcPr>
            <w:tcW w:type="dxa" w:w="259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programa</w:t>
            </w:r>
          </w:p>
        </w:tc>
        <w:tc>
          <w:tcPr>
            <w:tcW w:type="dxa" w:w="707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1 Remama; 2 OncoFit</w:t>
            </w:r>
          </w:p>
        </w:tc>
      </w:tr>
      <w:tr>
        <w:tc>
          <w:tcPr>
            <w:tcW w:type="dxa" w:w="259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status_presenca</w:t>
            </w:r>
          </w:p>
        </w:tc>
        <w:tc>
          <w:tcPr>
            <w:tcW w:type="dxa" w:w="707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P Presente; F Falta; J Justificada</w:t>
            </w:r>
          </w:p>
        </w:tc>
      </w:tr>
      <w:tr>
        <w:tc>
          <w:tcPr>
            <w:tcW w:type="dxa" w:w="259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nivel_acesso</w:t>
            </w:r>
          </w:p>
        </w:tc>
        <w:tc>
          <w:tcPr>
            <w:tcW w:type="dxa" w:w="707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participante sem gestão; gestao_1 com poder de desligamento; gestao_2 sem esse poder</w:t>
            </w:r>
          </w:p>
        </w:tc>
      </w:tr>
      <w:tr>
        <w:tc>
          <w:tcPr>
            <w:tcW w:type="dxa" w:w="259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cargo_participante</w:t>
            </w:r>
          </w:p>
        </w:tc>
        <w:tc>
          <w:tcPr>
            <w:tcW w:type="dxa" w:w="707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1 Aluna; 2 Gerente; 3 Capitã; 4 Dragonete</w:t>
            </w:r>
          </w:p>
        </w:tc>
      </w:tr>
      <w:tr>
        <w:tc>
          <w:tcPr>
            <w:tcW w:type="dxa" w:w="259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estado_civil</w:t>
            </w:r>
          </w:p>
        </w:tc>
        <w:tc>
          <w:tcPr>
            <w:tcW w:type="dxa" w:w="707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Solteira; Casada; Divorciada; Viúva; União estável</w:t>
            </w:r>
          </w:p>
        </w:tc>
      </w:tr>
      <w:tr>
        <w:tc>
          <w:tcPr>
            <w:tcW w:type="dxa" w:w="259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tipo_treinamento</w:t>
            </w:r>
          </w:p>
        </w:tc>
        <w:tc>
          <w:tcPr>
            <w:tcW w:type="dxa" w:w="707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Remada em barco-dragão; Treinamento funcional; Alongamento e mobilidade; Treino de força OncoFit; Condicionamento aeróbico</w:t>
            </w:r>
          </w:p>
        </w:tc>
      </w:tr>
      <w:tr>
        <w:tc>
          <w:tcPr>
            <w:tcW w:type="dxa" w:w="259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tipo_cancer</w:t>
            </w:r>
          </w:p>
        </w:tc>
        <w:tc>
          <w:tcPr>
            <w:tcW w:type="dxa" w:w="707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Carcinoma ductal invasivo; Carcinoma lobular invasivo; Carcinoma ductal in situ; Câncer de mama triplo negativo; Outro</w:t>
            </w:r>
          </w:p>
        </w:tc>
      </w:tr>
    </w:tbl>
    <w:p>
      <w:pPr>
        <w:spacing w:after="40"/>
      </w:pPr>
    </w:p>
    <w:p>
      <w:r>
        <w:t>Os tipos de câncer e treinamento presentes no script formam a lista atualmente cadastrada. A seção do radar clínico apresenta à parte as condições e classificações carregadas em tipo_comorbidade e variacao_comorbidade.</w:t>
      </w:r>
    </w:p>
    <w:p>
      <w:pPr>
        <w:pStyle w:val="Heading1"/>
      </w:pPr>
      <w:r>
        <w:t>3 Cadastro e informações da pessoa</w:t>
      </w:r>
    </w:p>
    <w:p>
      <w:pPr>
        <w:pStyle w:val="Heading2"/>
      </w:pPr>
      <w:r>
        <w:t>3.1 Identidade e contato</w:t>
      </w:r>
    </w:p>
    <w:p>
      <w:r>
        <w:rPr>
          <w:b/>
        </w:rPr>
        <w:t xml:space="preserve">participante.  </w:t>
      </w:r>
      <w:r>
        <w:t>Concentra CPF, carteirinha, nomes, nascimento, sexo, estado civil, filhos, profissão, trabalho, faixa de renda, foto, observações gerais e id_status. CPF é obrigatório e único; a carteirinha, quando informada, é única. observacoes é uma anotação cadastral interna: a permissão por coluna não a entrega ao papel participante.</w:t>
      </w:r>
    </w:p>
    <w:p>
      <w:r>
        <w:rPr>
          <w:b/>
        </w:rPr>
        <w:t xml:space="preserve">endereco.  </w:t>
      </w:r>
      <w:r>
        <w:t>Uma linha guarda CEP, logradouro, número, complemento, bairro, cidade e uma UF escolhida entre as 27 siglas previstas. A referência id_participante admite múltiplos endereços cadastrados, mas o DDL não escolhe qual é o atual.</w:t>
      </w:r>
    </w:p>
    <w:p>
      <w:r>
        <w:rPr>
          <w:b/>
        </w:rPr>
        <w:t xml:space="preserve">contato.  </w:t>
      </w:r>
      <w:r>
        <w:t>Armazena telefones, celular e identificação do contato de emergência. Celular, nome e telefone da pessoa de emergência são obrigatórios. Também não há uma marca de contato principal ou vigência temporal.</w:t>
      </w:r>
    </w:p>
    <w:p>
      <w:r>
        <w:rPr>
          <w:b/>
        </w:rPr>
        <w:t xml:space="preserve">dados_antropometricos.  </w:t>
      </w:r>
      <w:r>
        <w:t>Uma linha por medição, com data, peso, altura, cintura e quadril. Peso e altura são obrigatórios e positivos, permitindo o cálculo do IMC. Como há várias linhas possíveis, novas medidas não precisam apagar as anteriores.</w:t>
      </w:r>
    </w:p>
    <w:p>
      <w:pPr>
        <w:pStyle w:val="Heading2"/>
      </w:pPr>
      <w:r>
        <w:t>3.2 Ficha médica, câncer e documentos</w:t>
      </w:r>
    </w:p>
    <w:p>
      <w:r>
        <w:rPr>
          <w:b/>
        </w:rPr>
        <w:t xml:space="preserve">ficha_medica.  </w:t>
      </w:r>
      <w:r>
        <w:t>A restrição UNIQUE em id_participante permite no máximo uma ficha por aluna. Reúne documento oncológico atual em doc_oncologico_url, diagnóstico, menopausa, tipo de câncer, mama afetada, recidiva, locais afetados e tratamentos. O campo do documento oncológico ainda guarda uma URL por ficha; não é uma tabela de versões.</w:t>
      </w:r>
    </w:p>
    <w:p>
      <w:r>
        <w:rPr>
          <w:b/>
        </w:rPr>
        <w:t xml:space="preserve">tipo_cancer.  </w:t>
      </w:r>
      <w:r>
        <w:t>Catálogo utilizado por ficha_medica.id_tipo_cancer, com nome do tipo e código CID-O opcional. A ficha tem uma única referência a esse catálogo; o DDL não estrutura múltiplos diagnósticos simultâneos por ficha.</w:t>
      </w:r>
    </w:p>
    <w:p>
      <w:r>
        <w:rPr>
          <w:b/>
        </w:rPr>
        <w:t xml:space="preserve">atestado_medico.  </w:t>
      </w:r>
      <w:r>
        <w:t>Permite vários atestados por participante. Cada linha registra URL não vazia, observação, data indicada no documento, momento de anexo e conta autora. O arquivo não é armazenado como bytes no PostgreSQL: arquivo_url aponta para o local onde a aplicação o guarda.</w:t>
      </w:r>
    </w:p>
    <w:p>
      <w:pPr>
        <w:pStyle w:val="Heading2"/>
      </w:pPr>
      <w:r>
        <w:t>3.3 Radar de comorbidades</w:t>
      </w:r>
    </w:p>
    <w:p>
      <w:r>
        <w:rPr>
          <w:b/>
        </w:rPr>
        <w:t xml:space="preserve">tipo_comorbidade.  </w:t>
      </w:r>
      <w:r>
        <w:t>Catálogo das condições do mapa do cliente. O indicador exige_variacao informa se o preenchimento exige uma escolha subordinada. Um segundo indicador, exige_descricao, marca qual linha exige a descrição livre em comorbidade.descricao_outras; a trigger consulta essa coluna em vez de comparar o nome cadastrado, então renomear o registro não desliga a regra por acidente.</w:t>
      </w:r>
    </w:p>
    <w:p>
      <w:r>
        <w:rPr>
          <w:b/>
        </w:rPr>
        <w:t xml:space="preserve">variacao_comorbidade.  </w:t>
      </w:r>
      <w:r>
        <w:t>Catálogo das alternativas de cada condição. A combinação de id_tipo_comorbidade e id_variacao evita selecionar, por exemplo, a classificação do diabetes em um registro de hipertensão.</w:t>
      </w:r>
    </w:p>
    <w:p>
      <w:r>
        <w:rPr>
          <w:b/>
        </w:rPr>
        <w:t xml:space="preserve">comorbidade.  </w:t>
      </w:r>
      <w:r>
        <w:t>Liga uma condição à aluna, opcionalmente com variação, uso de medicamento, nome do medicamento e texto para outras dores ou comorbidades. A trigger exige uma variação nos tipos com exige_variacao e descrição nos tipos com exige_descricao — hoje, apenas “Outras Comorbidades ou outras Dores”.</w:t>
      </w:r>
    </w:p>
    <w:tbl>
      <w:tblPr>
        <w:tblW w:type="auto" w:w="0"/>
        <w:jc w:val="center"/>
        <w:tblLayout w:type="fixed"/>
        <w:tblLook w:firstColumn="1" w:firstRow="1" w:lastColumn="0" w:lastRow="0" w:noHBand="0" w:noVBand="1" w:val="04A0"/>
      </w:tblPr>
      <w:tblGrid>
        <w:gridCol w:w="4910"/>
        <w:gridCol w:w="4910"/>
      </w:tblGrid>
      <w:tr>
        <w:trPr>
          <w:tblHeader w:val="true"/>
        </w:trPr>
        <w:tc>
          <w:tcPr>
            <w:tcW w:type="dxa" w:w="3024"/>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213449"/>
          </w:tcPr>
          <w:p>
            <w:pPr>
              <w:spacing w:after="0" w:line="254" w:lineRule="auto"/>
            </w:pPr>
            <w:r>
              <w:rPr>
                <w:rFonts w:ascii="Aptos" w:hAnsi="Aptos"/>
                <w:b/>
                <w:color w:val="FFFFFF"/>
                <w:sz w:val="17"/>
              </w:rPr>
              <w:t>Condição principal</w:t>
            </w:r>
          </w:p>
        </w:tc>
        <w:tc>
          <w:tcPr>
            <w:tcW w:type="dxa" w:w="6638"/>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213449"/>
          </w:tcPr>
          <w:p>
            <w:pPr>
              <w:spacing w:after="0" w:line="254" w:lineRule="auto"/>
            </w:pPr>
            <w:r>
              <w:rPr>
                <w:rFonts w:ascii="Aptos" w:hAnsi="Aptos"/>
                <w:b/>
                <w:color w:val="FFFFFF"/>
                <w:sz w:val="17"/>
              </w:rPr>
              <w:t>Variações cadastradas no DDL</w:t>
            </w:r>
          </w:p>
        </w:tc>
      </w:tr>
      <w:tr>
        <w:tc>
          <w:tcPr>
            <w:tcW w:type="dxa" w:w="3024"/>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Doenças Cardiovasculares</w:t>
            </w:r>
          </w:p>
        </w:tc>
        <w:tc>
          <w:tcPr>
            <w:tcW w:type="dxa" w:w="6638"/>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AVC; DAC; DAP; IC; Arritmias e Valvopatias</w:t>
            </w:r>
          </w:p>
        </w:tc>
      </w:tr>
      <w:tr>
        <w:tc>
          <w:tcPr>
            <w:tcW w:type="dxa" w:w="3024"/>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Hipertensão</w:t>
            </w:r>
          </w:p>
        </w:tc>
        <w:tc>
          <w:tcPr>
            <w:tcW w:type="dxa" w:w="6638"/>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Pré-Hipertensão; Grau 1; Grau 2</w:t>
            </w:r>
          </w:p>
        </w:tc>
      </w:tr>
      <w:tr>
        <w:tc>
          <w:tcPr>
            <w:tcW w:type="dxa" w:w="3024"/>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Diabetes</w:t>
            </w:r>
          </w:p>
        </w:tc>
        <w:tc>
          <w:tcPr>
            <w:tcW w:type="dxa" w:w="6638"/>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Tipo 1; Tipo 2</w:t>
            </w:r>
          </w:p>
        </w:tc>
      </w:tr>
      <w:tr>
        <w:tc>
          <w:tcPr>
            <w:tcW w:type="dxa" w:w="3024"/>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Musculo-esqueléticas</w:t>
            </w:r>
          </w:p>
        </w:tc>
        <w:tc>
          <w:tcPr>
            <w:tcW w:type="dxa" w:w="6638"/>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Osteoporose; Síndrome Patelofemural; Cervicalgia; Lombalgia; Atralgia; Fibromialgia; Neuropatia</w:t>
            </w:r>
          </w:p>
        </w:tc>
      </w:tr>
      <w:tr>
        <w:tc>
          <w:tcPr>
            <w:tcW w:type="dxa" w:w="3024"/>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Sem variação exigida</w:t>
            </w:r>
          </w:p>
        </w:tc>
        <w:tc>
          <w:tcPr>
            <w:tcW w:type="dxa" w:w="6638"/>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Dislipidemia; Depressão; Ansiedade; Epilepsia; Anemia; Outras Comorbidades ou outras Dores</w:t>
            </w:r>
          </w:p>
        </w:tc>
      </w:tr>
    </w:tbl>
    <w:p>
      <w:pPr>
        <w:spacing w:after="40"/>
      </w:pPr>
    </w:p>
    <w:p>
      <w:pPr>
        <w:pStyle w:val="Heading2"/>
      </w:pPr>
      <w:r>
        <w:t>3.4 Observações com autoria</w:t>
      </w:r>
    </w:p>
    <w:p>
      <w:r>
        <w:rPr>
          <w:b/>
        </w:rPr>
        <w:t xml:space="preserve">observacao_clinica.  </w:t>
      </w:r>
      <w:r>
        <w:t>Uma nota tem id_participante, id_usuario_autor, texto obrigatório e data de criação. A aluna pode inserir e consultar apenas suas próprias notas; a equipe pode consultar também as notas profissionais. O autor é atribuído pela trigger a partir da conta autenticada, e a aplicação não deve tratá-lo como campo livre.</w:t>
      </w:r>
    </w:p>
    <w:p>
      <w:r>
        <w:rPr>
          <w:b/>
        </w:rPr>
        <w:t xml:space="preserve">ocorrencia.  </w:t>
      </w:r>
      <w:r>
        <w:t>Registra título, descrição, participante, autor e data. A aluna pode criar e ler suas próprias ocorrências; a equipe pode criar e ler as de todas as alunas. As ocorrências lançadas pela equipe não aparecem no acesso da aluna, segundo as políticas atuais.</w:t>
      </w:r>
    </w:p>
    <w:p>
      <w:r>
        <w:t>As observações de cadastro, da ficha, da avaliação e do histórico não são intercambiáveis. Uma nota escrita depois de uma consulta não deve sobrescrever o resultado de uma avaliação anterior; o vínculo e a autoria permitem reconhecer o contexto de cada informação.</w:t>
      </w:r>
    </w:p>
    <w:p>
      <w:pPr>
        <w:pStyle w:val="Heading1"/>
      </w:pPr>
      <w:r>
        <w:t>4 Programas, agenda, participação e avaliação</w:t>
      </w:r>
    </w:p>
    <w:p>
      <w:pPr>
        <w:pStyle w:val="Heading2"/>
      </w:pPr>
      <w:r>
        <w:t>4.1 Inscrições e status</w:t>
      </w:r>
    </w:p>
    <w:p>
      <w:r>
        <w:rPr>
          <w:b/>
        </w:rPr>
        <w:t xml:space="preserve">programa.  </w:t>
      </w:r>
      <w:r>
        <w:t>Catálogo de IDs fixos 1 para Remama e 2 para OncoFit. O CHECK da tabela impede a criação de um terceiro ID. dias_semana e horario são campos gerais do programa; as ocorrências concretas, inclusive mudanças de dia e horário, ficam em aula.</w:t>
      </w:r>
    </w:p>
    <w:p>
      <w:r>
        <w:rPr>
          <w:b/>
        </w:rPr>
        <w:t xml:space="preserve">inscricao_programa.  </w:t>
      </w:r>
      <w:r>
        <w:t>Cada linha traz participante, programa, cargo, turma, data de entrada, especializações leme e tambor e eventual data de desligamento. O CHECK impede que a saída anteceda a entrada. O índice parcial uq_inscricao_ativa permite somente uma inscrição sem data_desligamento para a mesma dupla aluna/programa, mantendo inscrições passadas.</w:t>
      </w:r>
    </w:p>
    <w:p>
      <w:r>
        <w:rPr>
          <w:b/>
        </w:rPr>
        <w:t xml:space="preserve">status_participante.  </w:t>
      </w:r>
      <w:r>
        <w:t>Catálogo global com IDs 1 Ativa, 2 Inativa, 3 Afastada e 4 Desligada. O cadastro de uma nova pessoa inicia no ID 4. A trigger considera somente a existência de inscrições sem data de desligamento para alternar automaticamente entre IDs 1 e 4. Não converte 2 ou 3.</w:t>
      </w:r>
    </w:p>
    <w:p>
      <w:r>
        <w:rPr>
          <w:b/>
        </w:rPr>
        <w:t xml:space="preserve">cargo_participante.  </w:t>
      </w:r>
      <w:r>
        <w:t>Catálogo de participação no programa: Aluna, Gerente, Capitã e Dragonete. A coluna id_cargo da inscrição aponta para ele. Esses valores não são privilégios de login e não há tabela de função profissional da equipe no DDL vigente.</w:t>
      </w:r>
    </w:p>
    <w:p>
      <w:pPr>
        <w:pStyle w:val="Heading2"/>
      </w:pPr>
      <w:r>
        <w:t>4.2 Aulas, treinamentos e eventos</w:t>
      </w:r>
    </w:p>
    <w:p>
      <w:r>
        <w:rPr>
          <w:b/>
        </w:rPr>
        <w:t xml:space="preserve">aula.  </w:t>
      </w:r>
      <w:r>
        <w:t>Uma linha por encontro, ligada a um programa. Guarda título, início e fim com fuso horário, local e descrição. Cancelar exige motivo e grava a data do cancelamento; uma aula cancelada não pode ser reativada. As chamadas anteriores permanecem para consulta histórica, mas não contam como presenças ou faltas válidas nos indicadores. Para reagendar, cadastra-se outra aula. A aluna consulta a agenda ativa dos programas em que está inscrita e ainda pode consultar uma aula cancelada se possui frequência registrada nela.</w:t>
      </w:r>
    </w:p>
    <w:p>
      <w:r>
        <w:rPr>
          <w:b/>
        </w:rPr>
        <w:t xml:space="preserve">tipo_treinamento e treinamento.  </w:t>
      </w:r>
      <w:r>
        <w:t>O primeiro é um catálogo de modalidades; o segundo liga uma participante à modalidade e à data de conclusão de sua especialização. Uma conclusão não é a ocorrência de uma aula no calendário.</w:t>
      </w:r>
    </w:p>
    <w:p>
      <w:r>
        <w:rPr>
          <w:b/>
        </w:rPr>
        <w:t xml:space="preserve">evento.  </w:t>
      </w:r>
      <w:r>
        <w:t>Uma linha registra nome, data, participante e resultado. A tabela permanece individual: dois participantes de uma mesma competição precisam de dois registros de evento. A finalidade futura dos eventos compartilhados não está especificada neste modelo.</w:t>
      </w:r>
    </w:p>
    <w:p>
      <w:pPr>
        <w:pStyle w:val="Heading2"/>
      </w:pPr>
      <w:r>
        <w:t>4.3 Frequência e justificativas</w:t>
      </w:r>
    </w:p>
    <w:p>
      <w:r>
        <w:rPr>
          <w:b/>
        </w:rPr>
        <w:t xml:space="preserve">status_presenca.  </w:t>
      </w:r>
      <w:r>
        <w:t>As siglas são únicas: P para presente, F para falta e J para falta justificada. A referência na chamada é obrigatória.</w:t>
      </w:r>
    </w:p>
    <w:p>
      <w:r>
        <w:rPr>
          <w:b/>
        </w:rPr>
        <w:t xml:space="preserve">registro_frequencia.  </w:t>
      </w:r>
      <w:r>
        <w:t>Guarda aluna, status, data de registro, PSE opcional, frequência cardíaca antes e depois e origem exclusiva. Para uma aula, exige id_aula, id_inscricao e id_programa; para um evento, exige id_evento e deixa esses três campos nulos. FKs compostas conferem os vínculos. Índices parciais impedem duas chamadas da mesma aluna para a mesma aula ou evento.</w:t>
      </w:r>
    </w:p>
    <w:p>
      <w:r>
        <w:rPr>
          <w:b/>
        </w:rPr>
        <w:t xml:space="preserve">justificativa_falta.  </w:t>
      </w:r>
      <w:r>
        <w:t>Recebe uma única justificativa por id_frequencia. Exige motivo e URL do documento; guarda a participante, a conta autora e o instante do envio. A FK composta não permite anexar ao registro de frequência de outra pessoa. A trigger só aceita uma falta F e altera seu status para J na mesma transação.</w:t>
      </w:r>
    </w:p>
    <w:p>
      <w:r>
        <w:rPr>
          <w:b/>
        </w:rPr>
        <w:t xml:space="preserve">justificativa_arquivo_versao.  </w:t>
      </w:r>
      <w:r>
        <w:t>O arquivo original em justificativa_falta é a versão 1. Ao substituí-lo, insere-se uma linha com nova URL, motivo da troca, autoria, data e número de versão atribuído pelo banco. As versões anteriores não são apagadas nem editadas pelos perfis operacionais. O backend deve exibir a mais recente como arquivo vigente e permitir consultar o histórico. A ausência de qualquer comprovante mantém a falta em F; não existe coluna booleana de justificativa.</w:t>
      </w:r>
    </w:p>
    <w:p>
      <w:pPr>
        <w:pStyle w:val="Heading2"/>
      </w:pPr>
      <w:r>
        <w:t>4.4 Avaliações por inscrição</w:t>
      </w:r>
    </w:p>
    <w:p>
      <w:r>
        <w:rPr>
          <w:b/>
        </w:rPr>
        <w:t xml:space="preserve">avaliacao.  </w:t>
      </w:r>
      <w:r>
        <w:t>id_inscricao obrigatório liga cada medição física a um período e a um programa da aluna. O par composto com id_participante impede usar inscrição de outra pessoa. A numeração é única por inscrição, ano e número. Reúne testes de repetição, dominância, marcha, flexibilidade, amplitude, descrições de equilíbrio e condicionamento, PSE, fc_repouso e obs_avaliacao.</w:t>
      </w:r>
    </w:p>
    <w:p>
      <w:r>
        <w:t>As verificações de faixa incluem PSE de 0 a 10 e frequências cardíacas de 30 a 220. Essas faixas são validações de entrada do DDL, não substituem avaliação clínica. A avaliação está disponível à própria aluna via política de leitura; inserir ou alterar uma avaliação é atividade da equipe.</w:t>
      </w:r>
    </w:p>
    <w:p>
      <w:pPr>
        <w:pStyle w:val="Heading1"/>
      </w:pPr>
      <w:r>
        <w:t>5 Contas e perfis de acesso</w:t>
      </w:r>
    </w:p>
    <w:p>
      <w:r>
        <w:rPr>
          <w:b/>
        </w:rPr>
        <w:t xml:space="preserve">funcionarios.  </w:t>
      </w:r>
      <w:r>
        <w:t>Cadastro mínimo da equipe com nome e e-mail único — a unicidade é normalizada (minúsculas e sem espaço nas pontas), no mesmo padrão de usuario_acesso.email. Não representa uma aluna nem substitui a conta de acesso; uma pessoa da equipe só entra no sistema por usuario_acesso.</w:t>
      </w:r>
    </w:p>
    <w:p>
      <w:r>
        <w:rPr>
          <w:b/>
        </w:rPr>
        <w:t xml:space="preserve">nivel_acesso.  </w:t>
      </w:r>
      <w:r>
        <w:t>Catálogo fechado em participante, gestao_1 e gestao_2. Duas flags registram acesso à gestão e poder de inativar; a proibição efetiva de desligamento para gestao_2 é reforçada por GRANT específico e trigger.</w:t>
      </w:r>
    </w:p>
    <w:p>
      <w:r>
        <w:rPr>
          <w:b/>
        </w:rPr>
        <w:t xml:space="preserve">usuario_acesso.  </w:t>
      </w:r>
      <w:r>
        <w:t>Armazena email, senha_hash, nível, indicação de conta ativa, criação e último login. Uma conta aponta para exatamente uma aluna OU um funcionário; o CHECK impede ambos ou nenhum. Um índice trata e-mails com diferenças de caixa e espaços nas extremidades como duplicatas. A trigger confere se o nível combina com a identidade.</w:t>
      </w:r>
    </w:p>
    <w:tbl>
      <w:tblPr>
        <w:tblW w:type="auto" w:w="0"/>
        <w:jc w:val="center"/>
        <w:tblLayout w:type="fixed"/>
        <w:tblLook w:firstColumn="1" w:firstRow="1" w:lastColumn="0" w:lastRow="0" w:noHBand="0" w:noVBand="1" w:val="04A0"/>
      </w:tblPr>
      <w:tblGrid>
        <w:gridCol w:w="2455"/>
        <w:gridCol w:w="2455"/>
        <w:gridCol w:w="2455"/>
        <w:gridCol w:w="2455"/>
      </w:tblGrid>
      <w:tr>
        <w:trPr>
          <w:tblHeader w:val="true"/>
        </w:trPr>
        <w:tc>
          <w:tcPr>
            <w:tcW w:type="dxa" w:w="1584"/>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213449"/>
          </w:tcPr>
          <w:p>
            <w:pPr>
              <w:spacing w:after="0" w:line="254" w:lineRule="auto"/>
            </w:pPr>
            <w:r>
              <w:rPr>
                <w:rFonts w:ascii="Aptos" w:hAnsi="Aptos"/>
                <w:b/>
                <w:color w:val="FFFFFF"/>
                <w:sz w:val="16"/>
              </w:rPr>
              <w:t>Identidade na aplicação</w:t>
            </w:r>
          </w:p>
        </w:tc>
        <w:tc>
          <w:tcPr>
            <w:tcW w:type="dxa" w:w="288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213449"/>
          </w:tcPr>
          <w:p>
            <w:pPr>
              <w:spacing w:after="0" w:line="254" w:lineRule="auto"/>
            </w:pPr>
            <w:r>
              <w:rPr>
                <w:rFonts w:ascii="Aptos" w:hAnsi="Aptos"/>
                <w:b/>
                <w:color w:val="FFFFFF"/>
                <w:sz w:val="16"/>
              </w:rPr>
              <w:t>Leitura</w:t>
            </w:r>
          </w:p>
        </w:tc>
        <w:tc>
          <w:tcPr>
            <w:tcW w:type="dxa" w:w="380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213449"/>
          </w:tcPr>
          <w:p>
            <w:pPr>
              <w:spacing w:after="0" w:line="254" w:lineRule="auto"/>
            </w:pPr>
            <w:r>
              <w:rPr>
                <w:rFonts w:ascii="Aptos" w:hAnsi="Aptos"/>
                <w:b/>
                <w:color w:val="FFFFFF"/>
                <w:sz w:val="16"/>
              </w:rPr>
              <w:t>Escrita operacional</w:t>
            </w:r>
          </w:p>
        </w:tc>
        <w:tc>
          <w:tcPr>
            <w:tcW w:type="dxa" w:w="1397"/>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213449"/>
          </w:tcPr>
          <w:p>
            <w:pPr>
              <w:spacing w:after="0" w:line="254" w:lineRule="auto"/>
            </w:pPr>
            <w:r>
              <w:rPr>
                <w:rFonts w:ascii="Aptos" w:hAnsi="Aptos"/>
                <w:b/>
                <w:color w:val="FFFFFF"/>
                <w:sz w:val="16"/>
              </w:rPr>
              <w:t>Desligar inscrição</w:t>
            </w:r>
          </w:p>
        </w:tc>
      </w:tr>
      <w:tr>
        <w:tc>
          <w:tcPr>
            <w:tcW w:type="dxa" w:w="1584"/>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6"/>
              </w:rPr>
              <w:t>Participante</w:t>
            </w:r>
          </w:p>
        </w:tc>
        <w:tc>
          <w:tcPr>
            <w:tcW w:type="dxa" w:w="288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6"/>
              </w:rPr>
              <w:t>Apenas próprios registros autorizados; calendário dos programas ativos e aulas canceladas com chamada própria; suas próprias notas</w:t>
            </w:r>
          </w:p>
        </w:tc>
        <w:tc>
          <w:tcPr>
            <w:tcW w:type="dxa" w:w="380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6"/>
              </w:rPr>
              <w:t>Pode criar observação clínica, ocorrência e justificativa próprias e substituir seu comprovante mantendo as versões</w:t>
            </w:r>
          </w:p>
        </w:tc>
        <w:tc>
          <w:tcPr>
            <w:tcW w:type="dxa" w:w="1397"/>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6"/>
              </w:rPr>
              <w:t>Não</w:t>
            </w:r>
          </w:p>
        </w:tc>
      </w:tr>
      <w:tr>
        <w:tc>
          <w:tcPr>
            <w:tcW w:type="dxa" w:w="1584"/>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6"/>
              </w:rPr>
              <w:t>Gestão 1</w:t>
            </w:r>
          </w:p>
        </w:tc>
        <w:tc>
          <w:tcPr>
            <w:tcW w:type="dxa" w:w="288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6"/>
              </w:rPr>
              <w:t>Registros da organização, exceto hash de senha nas permissões operacionais</w:t>
            </w:r>
          </w:p>
        </w:tc>
        <w:tc>
          <w:tcPr>
            <w:tcW w:type="dxa" w:w="380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6"/>
              </w:rPr>
              <w:t>Cadastro, inscrições, aula, avaliação, presença, notas e atestados</w:t>
            </w:r>
          </w:p>
        </w:tc>
        <w:tc>
          <w:tcPr>
            <w:tcW w:type="dxa" w:w="1397"/>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6"/>
              </w:rPr>
              <w:t>Sim, ao preencher data_desligamento</w:t>
            </w:r>
          </w:p>
        </w:tc>
      </w:tr>
      <w:tr>
        <w:tc>
          <w:tcPr>
            <w:tcW w:type="dxa" w:w="1584"/>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6"/>
              </w:rPr>
              <w:t>Gestão 2</w:t>
            </w:r>
          </w:p>
        </w:tc>
        <w:tc>
          <w:tcPr>
            <w:tcW w:type="dxa" w:w="288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6"/>
              </w:rPr>
              <w:t>Mesma leitura operacional da gestão 1</w:t>
            </w:r>
          </w:p>
        </w:tc>
        <w:tc>
          <w:tcPr>
            <w:tcW w:type="dxa" w:w="380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6"/>
              </w:rPr>
              <w:t>Mesma escrita geral; retorno exige nova inscrição</w:t>
            </w:r>
          </w:p>
        </w:tc>
        <w:tc>
          <w:tcPr>
            <w:tcW w:type="dxa" w:w="1397"/>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6"/>
              </w:rPr>
              <w:t>Não</w:t>
            </w:r>
          </w:p>
        </w:tc>
      </w:tr>
    </w:tbl>
    <w:p>
      <w:pPr>
        <w:spacing w:after="40"/>
      </w:pPr>
    </w:p>
    <w:p>
      <w:r>
        <w:t>O preenchimento do hash, a autenticação de senha e a criação de contas de acesso pertencem a um processo administrativo do backend. Os papéis operacionais não receberam permissão para alterar nivel_acesso nem para se promover em usuario_acesso. Cadastrar a pessoa em participante e criar seu login são operações distintas.</w:t>
      </w:r>
    </w:p>
    <w:p>
      <w:pPr>
        <w:pStyle w:val="Heading1"/>
      </w:pPr>
      <w:r>
        <w:t>6 Regras de integridade que o banco aplica</w:t>
      </w:r>
    </w:p>
    <w:tbl>
      <w:tblPr>
        <w:tblW w:type="auto" w:w="0"/>
        <w:jc w:val="center"/>
        <w:tblLayout w:type="fixed"/>
        <w:tblLook w:firstColumn="1" w:firstRow="1" w:lastColumn="0" w:lastRow="0" w:noHBand="0" w:noVBand="1" w:val="04A0"/>
      </w:tblPr>
      <w:tblGrid>
        <w:gridCol w:w="3274"/>
        <w:gridCol w:w="3274"/>
        <w:gridCol w:w="3274"/>
      </w:tblGrid>
      <w:tr>
        <w:trPr>
          <w:tblHeader w:val="true"/>
          <w:cantSplit/>
        </w:trPr>
        <w:tc>
          <w:tcPr>
            <w:tcW w:type="dxa" w:w="288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213449"/>
          </w:tcPr>
          <w:p>
            <w:pPr>
              <w:spacing w:after="0" w:line="254" w:lineRule="auto"/>
            </w:pPr>
            <w:r>
              <w:rPr>
                <w:rFonts w:ascii="Aptos" w:hAnsi="Aptos"/>
                <w:b/>
                <w:color w:val="FFFFFF"/>
                <w:sz w:val="17"/>
              </w:rPr>
              <w:t>Regra</w:t>
            </w:r>
          </w:p>
        </w:tc>
        <w:tc>
          <w:tcPr>
            <w:tcW w:type="dxa" w:w="308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213449"/>
          </w:tcPr>
          <w:p>
            <w:pPr>
              <w:spacing w:after="0" w:line="254" w:lineRule="auto"/>
            </w:pPr>
            <w:r>
              <w:rPr>
                <w:rFonts w:ascii="Aptos" w:hAnsi="Aptos"/>
                <w:b/>
                <w:color w:val="FFFFFF"/>
                <w:sz w:val="17"/>
              </w:rPr>
              <w:t>Mecanismo</w:t>
            </w:r>
          </w:p>
        </w:tc>
        <w:tc>
          <w:tcPr>
            <w:tcW w:type="dxa" w:w="3701"/>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213449"/>
          </w:tcPr>
          <w:p>
            <w:pPr>
              <w:spacing w:after="0" w:line="254" w:lineRule="auto"/>
            </w:pPr>
            <w:r>
              <w:rPr>
                <w:rFonts w:ascii="Aptos" w:hAnsi="Aptos"/>
                <w:b/>
                <w:color w:val="FFFFFF"/>
                <w:sz w:val="17"/>
              </w:rPr>
              <w:t>Efeito observável</w:t>
            </w:r>
          </w:p>
        </w:tc>
      </w:tr>
      <w:tr>
        <w:trPr>
          <w:cantSplit/>
        </w:trPr>
        <w:tc>
          <w:tcPr>
            <w:tcW w:type="dxa" w:w="288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Um período ativo por programa</w:t>
            </w:r>
          </w:p>
        </w:tc>
        <w:tc>
          <w:tcPr>
            <w:tcW w:type="dxa" w:w="308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Índice parcial uq_inscricao_ativa</w:t>
            </w:r>
          </w:p>
        </w:tc>
        <w:tc>
          <w:tcPr>
            <w:tcW w:type="dxa" w:w="3701"/>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Nova entrada no mesmo programa exige encerrar a inscrição em aberto; períodos anteriores permanecem.</w:t>
            </w:r>
          </w:p>
        </w:tc>
      </w:tr>
      <w:tr>
        <w:trPr>
          <w:cantSplit/>
        </w:trPr>
        <w:tc>
          <w:tcPr>
            <w:tcW w:type="dxa" w:w="288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Histórico de entrada e saída</w:t>
            </w:r>
          </w:p>
        </w:tc>
        <w:tc>
          <w:tcPr>
            <w:tcW w:type="dxa" w:w="308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CHECK de datas e trg_proteger_historico_inscricao</w:t>
            </w:r>
          </w:p>
        </w:tc>
        <w:tc>
          <w:tcPr>
            <w:tcW w:type="dxa" w:w="3701"/>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Data de saída não antecede a entrada; inscrição já encerrada não pode ser reaberta alterando sua data de desligamento.</w:t>
            </w:r>
          </w:p>
        </w:tc>
      </w:tr>
      <w:tr>
        <w:trPr>
          <w:cantSplit/>
        </w:trPr>
        <w:tc>
          <w:tcPr>
            <w:tcW w:type="dxa" w:w="288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Agenda e cancelamento</w:t>
            </w:r>
          </w:p>
        </w:tc>
        <w:tc>
          <w:tcPr>
            <w:tcW w:type="dxa" w:w="308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ck_aula_periodo, ck_aula_cancelamento e trg_cancelar_aula</w:t>
            </w:r>
          </w:p>
        </w:tc>
        <w:tc>
          <w:tcPr>
            <w:tcW w:type="dxa" w:w="3701"/>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Fim após o início; cancelamento datado e motivado, sem apagar chamada anterior.</w:t>
            </w:r>
          </w:p>
        </w:tc>
      </w:tr>
      <w:tr>
        <w:trPr>
          <w:cantSplit/>
        </w:trPr>
        <w:tc>
          <w:tcPr>
            <w:tcW w:type="dxa" w:w="288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Chamada de uma só origem</w:t>
            </w:r>
          </w:p>
        </w:tc>
        <w:tc>
          <w:tcPr>
            <w:tcW w:type="dxa" w:w="308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ck_frequencia_origem, FKs e índices</w:t>
            </w:r>
          </w:p>
        </w:tc>
        <w:tc>
          <w:tcPr>
            <w:tcW w:type="dxa" w:w="3701"/>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Aula com inscrição/programa ou evento individual, nunca os dois; não há chamada repetida no encontro.</w:t>
            </w:r>
          </w:p>
        </w:tc>
      </w:tr>
      <w:tr>
        <w:trPr>
          <w:cantSplit/>
        </w:trPr>
        <w:tc>
          <w:tcPr>
            <w:tcW w:type="dxa" w:w="288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Presença justificada com documento</w:t>
            </w:r>
          </w:p>
        </w:tc>
        <w:tc>
          <w:tcPr>
            <w:tcW w:type="dxa" w:w="308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FK, UNIQUE e triggers de justificativa</w:t>
            </w:r>
          </w:p>
        </w:tc>
        <w:tc>
          <w:tcPr>
            <w:tcW w:type="dxa" w:w="3701"/>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F só muda a J quando se registra motivo e arquivo; J sem arquivo é bloqueado.</w:t>
            </w:r>
          </w:p>
        </w:tc>
      </w:tr>
      <w:tr>
        <w:trPr>
          <w:cantSplit/>
        </w:trPr>
        <w:tc>
          <w:tcPr>
            <w:tcW w:type="dxa" w:w="288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Substituição preserva comprovantes</w:t>
            </w:r>
          </w:p>
        </w:tc>
        <w:tc>
          <w:tcPr>
            <w:tcW w:type="dxa" w:w="308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justificativa_arquivo_versao e trigger de numeração</w:t>
            </w:r>
          </w:p>
        </w:tc>
        <w:tc>
          <w:tcPr>
            <w:tcW w:type="dxa" w:w="3701"/>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Cada novo arquivo recebe versão e autoria, sem alterar os anteriores.</w:t>
            </w:r>
          </w:p>
        </w:tc>
      </w:tr>
      <w:tr>
        <w:trPr>
          <w:cantSplit/>
        </w:trPr>
        <w:tc>
          <w:tcPr>
            <w:tcW w:type="dxa" w:w="288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Alterações rastreáveis</w:t>
            </w:r>
          </w:p>
        </w:tc>
        <w:tc>
          <w:tcPr>
            <w:tcW w:type="dxa" w:w="308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trg_auditar_* em tabelas de dados e catálogos</w:t>
            </w:r>
          </w:p>
        </w:tc>
        <w:tc>
          <w:tcPr>
            <w:tcW w:type="dxa" w:w="3701"/>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Registra INSERT, UPDATE e DELETE com estado anterior e posterior; oculta senha_hash.</w:t>
            </w:r>
          </w:p>
        </w:tc>
      </w:tr>
      <w:tr>
        <w:trPr>
          <w:cantSplit/>
        </w:trPr>
        <w:tc>
          <w:tcPr>
            <w:tcW w:type="dxa" w:w="288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Condição e classificação combinam</w:t>
            </w:r>
          </w:p>
        </w:tc>
        <w:tc>
          <w:tcPr>
            <w:tcW w:type="dxa" w:w="308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FK composta e trg_validar_comorbidade</w:t>
            </w:r>
          </w:p>
        </w:tc>
        <w:tc>
          <w:tcPr>
            <w:tcW w:type="dxa" w:w="3701"/>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Variação pertence à condição selecionada e é exigida para tipos configurados.</w:t>
            </w:r>
          </w:p>
        </w:tc>
      </w:tr>
      <w:tr>
        <w:trPr>
          <w:cantSplit/>
        </w:trPr>
        <w:tc>
          <w:tcPr>
            <w:tcW w:type="dxa" w:w="288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Conta de uma pessoa</w:t>
            </w:r>
          </w:p>
        </w:tc>
        <w:tc>
          <w:tcPr>
            <w:tcW w:type="dxa" w:w="308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ck_usuario_vinculo e trg_validar_tipo_usuario</w:t>
            </w:r>
          </w:p>
        </w:tc>
        <w:tc>
          <w:tcPr>
            <w:tcW w:type="dxa" w:w="3701"/>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Aluna não recebe nível de gestão nem uma conta vinculada a funcionário.</w:t>
            </w:r>
          </w:p>
        </w:tc>
      </w:tr>
    </w:tbl>
    <w:p>
      <w:pPr>
        <w:spacing w:after="40"/>
      </w:pPr>
    </w:p>
    <w:p>
      <w:r>
        <w:t>As restrições funcionam em conjunto. Uma chave estrangeira garante que o registro referenciado existe; uma trigger verifica um fato que depende de outras linhas; e as permissões definem quem pode tentar executar a operação. Não se deve substituir um desses mecanismos pela presença de uma flag no frontend.</w:t>
      </w:r>
    </w:p>
    <w:p>
      <w:pPr>
        <w:pStyle w:val="Heading2"/>
      </w:pPr>
      <w:r>
        <w:t>6.1 Índices e chaves que ajudam as consultas</w:t>
      </w:r>
    </w:p>
    <w:tbl>
      <w:tblPr>
        <w:tblW w:type="auto" w:w="0"/>
        <w:jc w:val="center"/>
        <w:tblLayout w:type="fixed"/>
        <w:tblLook w:firstColumn="1" w:firstRow="1" w:lastColumn="0" w:lastRow="0" w:noHBand="0" w:noVBand="1" w:val="04A0"/>
      </w:tblPr>
      <w:tblGrid>
        <w:gridCol w:w="4910"/>
        <w:gridCol w:w="4910"/>
      </w:tblGrid>
      <w:tr>
        <w:trPr>
          <w:tblHeader w:val="true"/>
        </w:trPr>
        <w:tc>
          <w:tcPr>
            <w:tcW w:type="dxa" w:w="3485"/>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213449"/>
          </w:tcPr>
          <w:p>
            <w:pPr>
              <w:spacing w:after="0" w:line="254" w:lineRule="auto"/>
            </w:pPr>
            <w:r>
              <w:rPr>
                <w:rFonts w:ascii="Aptos" w:hAnsi="Aptos"/>
                <w:b/>
                <w:color w:val="FFFFFF"/>
                <w:sz w:val="17"/>
              </w:rPr>
              <w:t>Objeto</w:t>
            </w:r>
          </w:p>
        </w:tc>
        <w:tc>
          <w:tcPr>
            <w:tcW w:type="dxa" w:w="6178"/>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213449"/>
          </w:tcPr>
          <w:p>
            <w:pPr>
              <w:spacing w:after="0" w:line="254" w:lineRule="auto"/>
            </w:pPr>
            <w:r>
              <w:rPr>
                <w:rFonts w:ascii="Aptos" w:hAnsi="Aptos"/>
                <w:b/>
                <w:color w:val="FFFFFF"/>
                <w:sz w:val="17"/>
              </w:rPr>
              <w:t>Papel</w:t>
            </w:r>
          </w:p>
        </w:tc>
      </w:tr>
      <w:tr>
        <w:tc>
          <w:tcPr>
            <w:tcW w:type="dxa" w:w="3485"/>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uq_inscricao_ativa</w:t>
            </w:r>
          </w:p>
        </w:tc>
        <w:tc>
          <w:tcPr>
            <w:tcW w:type="dxa" w:w="6178"/>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Unicidade parcial por id_participante e id_programa quando data_desligamento é nula.</w:t>
            </w:r>
          </w:p>
        </w:tc>
      </w:tr>
      <w:tr>
        <w:tc>
          <w:tcPr>
            <w:tcW w:type="dxa" w:w="3485"/>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idx_aula_calendario</w:t>
            </w:r>
          </w:p>
        </w:tc>
        <w:tc>
          <w:tcPr>
            <w:tcW w:type="dxa" w:w="6178"/>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Busca por programa e início somente nas aulas não canceladas.</w:t>
            </w:r>
          </w:p>
        </w:tc>
      </w:tr>
      <w:tr>
        <w:tc>
          <w:tcPr>
            <w:tcW w:type="dxa" w:w="3485"/>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uq_frequencia_aula e uq_frequencia_evento</w:t>
            </w:r>
          </w:p>
        </w:tc>
        <w:tc>
          <w:tcPr>
            <w:tcW w:type="dxa" w:w="6178"/>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Evitam repetição de chamada para a mesma participante e origem.</w:t>
            </w:r>
          </w:p>
        </w:tc>
      </w:tr>
      <w:tr>
        <w:tc>
          <w:tcPr>
            <w:tcW w:type="dxa" w:w="3485"/>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uq_usuario_email</w:t>
            </w:r>
          </w:p>
        </w:tc>
        <w:tc>
          <w:tcPr>
            <w:tcW w:type="dxa" w:w="6178"/>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Unicidade do e-mail após retirar espaços externos e ignorar diferenças de maiúsculas/minúsculas.</w:t>
            </w:r>
          </w:p>
        </w:tc>
      </w:tr>
      <w:tr>
        <w:tc>
          <w:tcPr>
            <w:tcW w:type="dxa" w:w="3485"/>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UNIQUE composto nas inscrições e aulas</w:t>
            </w:r>
          </w:p>
        </w:tc>
        <w:tc>
          <w:tcPr>
            <w:tcW w:type="dxa" w:w="6178"/>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Dá suporte às chaves estrangeiras que conferem participante e programa associados.</w:t>
            </w:r>
          </w:p>
        </w:tc>
      </w:tr>
    </w:tbl>
    <w:p>
      <w:pPr>
        <w:spacing w:after="40"/>
      </w:pPr>
    </w:p>
    <w:p>
      <w:r>
        <w:br w:type="page"/>
      </w:r>
    </w:p>
    <w:p>
      <w:pPr>
        <w:pStyle w:val="Heading1"/>
      </w:pPr>
      <w:r>
        <w:t>7 Triggers e funções executadas no DDL</w:t>
      </w:r>
    </w:p>
    <w:p>
      <w:r>
        <w:t>Uma trigger executa automaticamente uma função quando ocorre a operação indicada. Além das triggers nomeadas abaixo, a instalação cria uma trigger de auditoria em cada tabela com chave primária, exceto na própria auditoria. Todas registram alterações no mesmo formato.</w:t>
      </w:r>
    </w:p>
    <w:tbl>
      <w:tblPr>
        <w:tblW w:type="auto" w:w="0"/>
        <w:jc w:val="center"/>
        <w:tblLayout w:type="fixed"/>
        <w:tblLook w:firstColumn="1" w:firstRow="1" w:lastColumn="0" w:lastRow="0" w:noHBand="0" w:noVBand="1" w:val="04A0"/>
      </w:tblPr>
      <w:tblGrid>
        <w:gridCol w:w="2455"/>
        <w:gridCol w:w="2455"/>
        <w:gridCol w:w="2455"/>
        <w:gridCol w:w="2455"/>
      </w:tblGrid>
      <w:tr>
        <w:trPr>
          <w:tblHeader w:val="true"/>
          <w:cantSplit/>
        </w:trPr>
        <w:tc>
          <w:tcPr>
            <w:tcW w:type="dxa" w:w="2189"/>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213449"/>
          </w:tcPr>
          <w:p>
            <w:pPr>
              <w:spacing w:after="0" w:line="254" w:lineRule="auto"/>
            </w:pPr>
            <w:r>
              <w:rPr>
                <w:rFonts w:ascii="Aptos" w:hAnsi="Aptos"/>
                <w:b/>
                <w:color w:val="FFFFFF"/>
                <w:sz w:val="16"/>
              </w:rPr>
              <w:t>Trigger</w:t>
            </w:r>
          </w:p>
        </w:tc>
        <w:tc>
          <w:tcPr>
            <w:tcW w:type="dxa" w:w="1786"/>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213449"/>
          </w:tcPr>
          <w:p>
            <w:pPr>
              <w:spacing w:after="0" w:line="254" w:lineRule="auto"/>
            </w:pPr>
            <w:r>
              <w:rPr>
                <w:rFonts w:ascii="Aptos" w:hAnsi="Aptos"/>
                <w:b/>
                <w:color w:val="FFFFFF"/>
                <w:sz w:val="16"/>
              </w:rPr>
              <w:t>Tabela</w:t>
            </w:r>
          </w:p>
        </w:tc>
        <w:tc>
          <w:tcPr>
            <w:tcW w:type="dxa" w:w="223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213449"/>
          </w:tcPr>
          <w:p>
            <w:pPr>
              <w:spacing w:after="0" w:line="254" w:lineRule="auto"/>
            </w:pPr>
            <w:r>
              <w:rPr>
                <w:rFonts w:ascii="Aptos" w:hAnsi="Aptos"/>
                <w:b/>
                <w:color w:val="FFFFFF"/>
                <w:sz w:val="16"/>
              </w:rPr>
              <w:t>Quando atua</w:t>
            </w:r>
          </w:p>
        </w:tc>
        <w:tc>
          <w:tcPr>
            <w:tcW w:type="dxa" w:w="3456"/>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213449"/>
          </w:tcPr>
          <w:p>
            <w:pPr>
              <w:spacing w:after="0" w:line="254" w:lineRule="auto"/>
            </w:pPr>
            <w:r>
              <w:rPr>
                <w:rFonts w:ascii="Aptos" w:hAnsi="Aptos"/>
                <w:b/>
                <w:color w:val="FFFFFF"/>
                <w:sz w:val="16"/>
              </w:rPr>
              <w:t>Resultado</w:t>
            </w:r>
          </w:p>
        </w:tc>
      </w:tr>
      <w:tr>
        <w:trPr>
          <w:cantSplit/>
        </w:trPr>
        <w:tc>
          <w:tcPr>
            <w:tcW w:type="dxa" w:w="2189"/>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6"/>
              </w:rPr>
              <w:t>trg_validar_frequencia_aula</w:t>
            </w:r>
          </w:p>
        </w:tc>
        <w:tc>
          <w:tcPr>
            <w:tcW w:type="dxa" w:w="1786"/>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6"/>
              </w:rPr>
              <w:t>registro_frequencia</w:t>
            </w:r>
          </w:p>
        </w:tc>
        <w:tc>
          <w:tcPr>
            <w:tcW w:type="dxa" w:w="223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6"/>
              </w:rPr>
              <w:t>Antes de inserir ou alterar aula, inscrição, programa ou participante</w:t>
            </w:r>
          </w:p>
        </w:tc>
        <w:tc>
          <w:tcPr>
            <w:tcW w:type="dxa" w:w="3456"/>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6"/>
              </w:rPr>
              <w:t>Rejeita aula cancelada, anterior à inscrição ou posterior ao desligamento. Evento não passa por esta validação de aula.</w:t>
            </w:r>
          </w:p>
        </w:tc>
      </w:tr>
      <w:tr>
        <w:trPr>
          <w:cantSplit/>
        </w:trPr>
        <w:tc>
          <w:tcPr>
            <w:tcW w:type="dxa" w:w="2189"/>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6"/>
              </w:rPr>
              <w:t>trg_cancelar_aula</w:t>
            </w:r>
          </w:p>
        </w:tc>
        <w:tc>
          <w:tcPr>
            <w:tcW w:type="dxa" w:w="1786"/>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6"/>
              </w:rPr>
              <w:t>aula</w:t>
            </w:r>
          </w:p>
        </w:tc>
        <w:tc>
          <w:tcPr>
            <w:tcW w:type="dxa" w:w="223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6"/>
              </w:rPr>
              <w:t>Antes de inserir ou alterar</w:t>
            </w:r>
          </w:p>
        </w:tc>
        <w:tc>
          <w:tcPr>
            <w:tcW w:type="dxa" w:w="3456"/>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6"/>
              </w:rPr>
              <w:t>Exige motivo, registra o momento de cancelamento e impede reativação.</w:t>
            </w:r>
          </w:p>
        </w:tc>
      </w:tr>
      <w:tr>
        <w:trPr>
          <w:cantSplit/>
        </w:trPr>
        <w:tc>
          <w:tcPr>
            <w:tcW w:type="dxa" w:w="2189"/>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6"/>
              </w:rPr>
              <w:t>trg_validar_tipo_usuario</w:t>
            </w:r>
          </w:p>
        </w:tc>
        <w:tc>
          <w:tcPr>
            <w:tcW w:type="dxa" w:w="1786"/>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6"/>
              </w:rPr>
              <w:t>usuario_acesso</w:t>
            </w:r>
          </w:p>
        </w:tc>
        <w:tc>
          <w:tcPr>
            <w:tcW w:type="dxa" w:w="223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6"/>
              </w:rPr>
              <w:t>Antes de inserir ou alterar identidade ou nível</w:t>
            </w:r>
          </w:p>
        </w:tc>
        <w:tc>
          <w:tcPr>
            <w:tcW w:type="dxa" w:w="3456"/>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6"/>
              </w:rPr>
              <w:t>Confere participante com perfil participante e funcionário com um dos perfis de gestão.</w:t>
            </w:r>
          </w:p>
        </w:tc>
      </w:tr>
      <w:tr>
        <w:trPr>
          <w:cantSplit/>
        </w:trPr>
        <w:tc>
          <w:tcPr>
            <w:tcW w:type="dxa" w:w="2189"/>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6"/>
              </w:rPr>
              <w:t>trg_atualiza_status_participante</w:t>
            </w:r>
          </w:p>
        </w:tc>
        <w:tc>
          <w:tcPr>
            <w:tcW w:type="dxa" w:w="1786"/>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6"/>
              </w:rPr>
              <w:t>inscricao_programa</w:t>
            </w:r>
          </w:p>
        </w:tc>
        <w:tc>
          <w:tcPr>
            <w:tcW w:type="dxa" w:w="223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6"/>
              </w:rPr>
              <w:t>Depois de inserir, atualizar desligamento ou apagar inscrição</w:t>
            </w:r>
          </w:p>
        </w:tc>
        <w:tc>
          <w:tcPr>
            <w:tcW w:type="dxa" w:w="3456"/>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6"/>
              </w:rPr>
              <w:t>Alterna status global Ativa e Desligada conforme haja inscrição aberta; não modifica Inativa/Afastada.</w:t>
            </w:r>
          </w:p>
        </w:tc>
      </w:tr>
      <w:tr>
        <w:trPr>
          <w:cantSplit/>
        </w:trPr>
        <w:tc>
          <w:tcPr>
            <w:tcW w:type="dxa" w:w="2189"/>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6"/>
              </w:rPr>
              <w:t>trg_proteger_historico_inscricao</w:t>
            </w:r>
          </w:p>
        </w:tc>
        <w:tc>
          <w:tcPr>
            <w:tcW w:type="dxa" w:w="1786"/>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6"/>
              </w:rPr>
              <w:t>inscricao_programa</w:t>
            </w:r>
          </w:p>
        </w:tc>
        <w:tc>
          <w:tcPr>
            <w:tcW w:type="dxa" w:w="223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6"/>
              </w:rPr>
              <w:t>Antes de inserir ou atualizar</w:t>
            </w:r>
          </w:p>
        </w:tc>
        <w:tc>
          <w:tcPr>
            <w:tcW w:type="dxa" w:w="3456"/>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6"/>
              </w:rPr>
              <w:t>Impede encerrar por gestao_2 e reabrir períodos encerrados; importação pelo proprietário é exceção administrativa.</w:t>
            </w:r>
          </w:p>
        </w:tc>
      </w:tr>
      <w:tr>
        <w:trPr>
          <w:cantSplit/>
        </w:trPr>
        <w:tc>
          <w:tcPr>
            <w:tcW w:type="dxa" w:w="2189"/>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6"/>
              </w:rPr>
              <w:t>trg_validar_comorbidade</w:t>
            </w:r>
          </w:p>
        </w:tc>
        <w:tc>
          <w:tcPr>
            <w:tcW w:type="dxa" w:w="1786"/>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6"/>
              </w:rPr>
              <w:t>comorbidade</w:t>
            </w:r>
          </w:p>
        </w:tc>
        <w:tc>
          <w:tcPr>
            <w:tcW w:type="dxa" w:w="223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6"/>
              </w:rPr>
              <w:t>Antes de inserir ou atualizar</w:t>
            </w:r>
          </w:p>
        </w:tc>
        <w:tc>
          <w:tcPr>
            <w:tcW w:type="dxa" w:w="3456"/>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6"/>
              </w:rPr>
              <w:t>Exige classificação nos grupos marcados e descrição na escolha Outras.</w:t>
            </w:r>
          </w:p>
        </w:tc>
      </w:tr>
      <w:tr>
        <w:trPr>
          <w:cantSplit/>
        </w:trPr>
        <w:tc>
          <w:tcPr>
            <w:tcW w:type="dxa" w:w="2189"/>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6"/>
              </w:rPr>
              <w:t>trg_validar_justificativa_falta</w:t>
            </w:r>
          </w:p>
        </w:tc>
        <w:tc>
          <w:tcPr>
            <w:tcW w:type="dxa" w:w="1786"/>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6"/>
              </w:rPr>
              <w:t>justificativa_falta</w:t>
            </w:r>
          </w:p>
        </w:tc>
        <w:tc>
          <w:tcPr>
            <w:tcW w:type="dxa" w:w="223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6"/>
              </w:rPr>
              <w:t>Antes de inserir</w:t>
            </w:r>
          </w:p>
        </w:tc>
        <w:tc>
          <w:tcPr>
            <w:tcW w:type="dxa" w:w="3456"/>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6"/>
              </w:rPr>
              <w:t>Bloqueia documento que não corresponda a uma chamada com status F.</w:t>
            </w:r>
          </w:p>
        </w:tc>
      </w:tr>
      <w:tr>
        <w:trPr>
          <w:cantSplit/>
        </w:trPr>
        <w:tc>
          <w:tcPr>
            <w:tcW w:type="dxa" w:w="2189"/>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6"/>
              </w:rPr>
              <w:t>trg_marcar_falta_justificada</w:t>
            </w:r>
          </w:p>
        </w:tc>
        <w:tc>
          <w:tcPr>
            <w:tcW w:type="dxa" w:w="1786"/>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6"/>
              </w:rPr>
              <w:t>justificativa_falta</w:t>
            </w:r>
          </w:p>
        </w:tc>
        <w:tc>
          <w:tcPr>
            <w:tcW w:type="dxa" w:w="223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6"/>
              </w:rPr>
              <w:t>Depois de inserir</w:t>
            </w:r>
          </w:p>
        </w:tc>
        <w:tc>
          <w:tcPr>
            <w:tcW w:type="dxa" w:w="3456"/>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6"/>
              </w:rPr>
              <w:t>Atualiza a chamada de F para J na mesma transação; erro reverte o envio.</w:t>
            </w:r>
          </w:p>
        </w:tc>
      </w:tr>
      <w:tr>
        <w:trPr>
          <w:cantSplit/>
        </w:trPr>
        <w:tc>
          <w:tcPr>
            <w:tcW w:type="dxa" w:w="2189"/>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6"/>
              </w:rPr>
              <w:t>trg_conferir_status_justificativa</w:t>
            </w:r>
          </w:p>
        </w:tc>
        <w:tc>
          <w:tcPr>
            <w:tcW w:type="dxa" w:w="1786"/>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6"/>
              </w:rPr>
              <w:t>registro_frequencia</w:t>
            </w:r>
          </w:p>
        </w:tc>
        <w:tc>
          <w:tcPr>
            <w:tcW w:type="dxa" w:w="223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6"/>
              </w:rPr>
              <w:t>Antes de inserir ou alterar o status</w:t>
            </w:r>
          </w:p>
        </w:tc>
        <w:tc>
          <w:tcPr>
            <w:tcW w:type="dxa" w:w="3456"/>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6"/>
              </w:rPr>
              <w:t>Bloqueia J sem comprovante e alteração para P/F quando o comprovante está associado.</w:t>
            </w:r>
          </w:p>
        </w:tc>
      </w:tr>
      <w:tr>
        <w:trPr>
          <w:cantSplit/>
        </w:trPr>
        <w:tc>
          <w:tcPr>
            <w:tcW w:type="dxa" w:w="2189"/>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6"/>
              </w:rPr>
              <w:t>trg_autor_observacao</w:t>
            </w:r>
          </w:p>
        </w:tc>
        <w:tc>
          <w:tcPr>
            <w:tcW w:type="dxa" w:w="1786"/>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6"/>
              </w:rPr>
              <w:t>observacao_clinica</w:t>
            </w:r>
          </w:p>
        </w:tc>
        <w:tc>
          <w:tcPr>
            <w:tcW w:type="dxa" w:w="223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6"/>
              </w:rPr>
              <w:t>Antes de inserir</w:t>
            </w:r>
          </w:p>
        </w:tc>
        <w:tc>
          <w:tcPr>
            <w:tcW w:type="dxa" w:w="3456"/>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6"/>
              </w:rPr>
              <w:t>Preenche id_usuario_autor com a identidade autenticada.</w:t>
            </w:r>
          </w:p>
        </w:tc>
      </w:tr>
      <w:tr>
        <w:trPr>
          <w:cantSplit/>
        </w:trPr>
        <w:tc>
          <w:tcPr>
            <w:tcW w:type="dxa" w:w="2189"/>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6"/>
              </w:rPr>
              <w:t>trg_autor_ocorrencia</w:t>
            </w:r>
          </w:p>
        </w:tc>
        <w:tc>
          <w:tcPr>
            <w:tcW w:type="dxa" w:w="1786"/>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6"/>
              </w:rPr>
              <w:t>ocorrencia</w:t>
            </w:r>
          </w:p>
        </w:tc>
        <w:tc>
          <w:tcPr>
            <w:tcW w:type="dxa" w:w="223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6"/>
              </w:rPr>
              <w:t>Antes de inserir</w:t>
            </w:r>
          </w:p>
        </w:tc>
        <w:tc>
          <w:tcPr>
            <w:tcW w:type="dxa" w:w="3456"/>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6"/>
              </w:rPr>
              <w:t>Preenche id_usuario_autor com a identidade autenticada.</w:t>
            </w:r>
          </w:p>
        </w:tc>
      </w:tr>
      <w:tr>
        <w:trPr>
          <w:cantSplit/>
        </w:trPr>
        <w:tc>
          <w:tcPr>
            <w:tcW w:type="dxa" w:w="2189"/>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6"/>
              </w:rPr>
              <w:t>trg_autor_atestado</w:t>
            </w:r>
          </w:p>
        </w:tc>
        <w:tc>
          <w:tcPr>
            <w:tcW w:type="dxa" w:w="1786"/>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6"/>
              </w:rPr>
              <w:t>atestado_medico</w:t>
            </w:r>
          </w:p>
        </w:tc>
        <w:tc>
          <w:tcPr>
            <w:tcW w:type="dxa" w:w="223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6"/>
              </w:rPr>
              <w:t>Antes de inserir</w:t>
            </w:r>
          </w:p>
        </w:tc>
        <w:tc>
          <w:tcPr>
            <w:tcW w:type="dxa" w:w="3456"/>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6"/>
              </w:rPr>
              <w:t>Preenche id_usuario_autor com a identidade autenticada.</w:t>
            </w:r>
          </w:p>
        </w:tc>
      </w:tr>
      <w:tr>
        <w:trPr>
          <w:cantSplit/>
        </w:trPr>
        <w:tc>
          <w:tcPr>
            <w:tcW w:type="dxa" w:w="2189"/>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6"/>
              </w:rPr>
              <w:t>trg_autor_justificativa</w:t>
            </w:r>
          </w:p>
        </w:tc>
        <w:tc>
          <w:tcPr>
            <w:tcW w:type="dxa" w:w="1786"/>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6"/>
              </w:rPr>
              <w:t>justificativa_falta</w:t>
            </w:r>
          </w:p>
        </w:tc>
        <w:tc>
          <w:tcPr>
            <w:tcW w:type="dxa" w:w="223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6"/>
              </w:rPr>
              <w:t>Antes de inserir</w:t>
            </w:r>
          </w:p>
        </w:tc>
        <w:tc>
          <w:tcPr>
            <w:tcW w:type="dxa" w:w="3456"/>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6"/>
              </w:rPr>
              <w:t>Preenche id_usuario_autor com a identidade autenticada.</w:t>
            </w:r>
          </w:p>
        </w:tc>
      </w:tr>
      <w:tr>
        <w:trPr>
          <w:cantSplit/>
        </w:trPr>
        <w:tc>
          <w:tcPr>
            <w:tcW w:type="dxa" w:w="2189"/>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6"/>
              </w:rPr>
              <w:t>trg_autor_versao</w:t>
            </w:r>
          </w:p>
        </w:tc>
        <w:tc>
          <w:tcPr>
            <w:tcW w:type="dxa" w:w="1786"/>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6"/>
              </w:rPr>
              <w:t>justificativa_arquivo_versao</w:t>
            </w:r>
          </w:p>
        </w:tc>
        <w:tc>
          <w:tcPr>
            <w:tcW w:type="dxa" w:w="223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6"/>
              </w:rPr>
              <w:t>Antes de inserir</w:t>
            </w:r>
          </w:p>
        </w:tc>
        <w:tc>
          <w:tcPr>
            <w:tcW w:type="dxa" w:w="3456"/>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6"/>
              </w:rPr>
              <w:t>Preenche o autor da substituição.</w:t>
            </w:r>
          </w:p>
        </w:tc>
      </w:tr>
      <w:tr>
        <w:trPr>
          <w:cantSplit/>
        </w:trPr>
        <w:tc>
          <w:tcPr>
            <w:tcW w:type="dxa" w:w="2189"/>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6"/>
              </w:rPr>
              <w:t>trg_numerar_versao_justificativa</w:t>
            </w:r>
          </w:p>
        </w:tc>
        <w:tc>
          <w:tcPr>
            <w:tcW w:type="dxa" w:w="1786"/>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6"/>
              </w:rPr>
              <w:t>justificativa_arquivo_versao</w:t>
            </w:r>
          </w:p>
        </w:tc>
        <w:tc>
          <w:tcPr>
            <w:tcW w:type="dxa" w:w="223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6"/>
              </w:rPr>
              <w:t>Antes de inserir</w:t>
            </w:r>
          </w:p>
        </w:tc>
        <w:tc>
          <w:tcPr>
            <w:tcW w:type="dxa" w:w="3456"/>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6"/>
              </w:rPr>
              <w:t>Numera a substituição por justificativa sob bloqueio de linha.</w:t>
            </w:r>
          </w:p>
        </w:tc>
      </w:tr>
      <w:tr>
        <w:trPr>
          <w:cantSplit/>
        </w:trPr>
        <w:tc>
          <w:tcPr>
            <w:tcW w:type="dxa" w:w="2189"/>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6"/>
              </w:rPr>
              <w:t>trg_auditar_*</w:t>
            </w:r>
          </w:p>
        </w:tc>
        <w:tc>
          <w:tcPr>
            <w:tcW w:type="dxa" w:w="1786"/>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6"/>
              </w:rPr>
              <w:t>Todas as tabelas, exceto auditoria_sistema</w:t>
            </w:r>
          </w:p>
        </w:tc>
        <w:tc>
          <w:tcPr>
            <w:tcW w:type="dxa" w:w="223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6"/>
              </w:rPr>
              <w:t>Após inserir, alterar ou excluir</w:t>
            </w:r>
          </w:p>
        </w:tc>
        <w:tc>
          <w:tcPr>
            <w:tcW w:type="dxa" w:w="3456"/>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6"/>
              </w:rPr>
              <w:t>Grava autor, origem, tabela, registro e JSONB antes/depois; não registra senha_hash.</w:t>
            </w:r>
          </w:p>
        </w:tc>
      </w:tr>
    </w:tbl>
    <w:p>
      <w:pPr>
        <w:spacing w:after="40"/>
      </w:pPr>
    </w:p>
    <w:p>
      <w:pPr>
        <w:pStyle w:val="Heading2"/>
      </w:pPr>
      <w:r>
        <w:t>7.1 Limites importantes das triggers</w:t>
      </w:r>
    </w:p>
    <w:p>
      <w:r>
        <w:t>A validação de aula atua ao inserir a frequência ou trocar suas colunas de vínculo. Se uma aula for cancelada depois do lançamento, as chamadas existentes não são reescritas: a view sinaliza “Aula cancelada” e exclui essas chamadas dos totais válidos. Alterar o horário de uma aula depois da chamada não revalida automaticamente o período da inscrição; para reagendar uma aula cancelada, crie outra linha. Na tabela evento, a frequência não passa pela verificação de período da inscrição porque a origem evento não registra programa.</w:t>
      </w:r>
    </w:p>
    <w:p>
      <w:r>
        <w:t>A trigger de status global reage também a DELETE de inscrição, embora os papéis da aplicação não tenham permissão de excluir fisicamente. Antes de ler o status atual, a trigger trava a linha da participante (FOR UPDATE) — o mesmo padrão usado em fn_numerar_versao_justificativa — para que duas transações desligando inscrições diferentes da mesma pessoa quase ao mesmo tempo não leiam um snapshot desatualizado. A de proteção de histórico proíbe mudar os campos de identidade, data de entrada ou data de saída de uma inscrição encerrada; outros campos dessa linha ainda podem ser alterados se houver privilégio de coluna.</w:t>
      </w:r>
    </w:p>
    <w:p>
      <w:r>
        <w:t>As URLs são referências a arquivos externos. As restrições CHECK verificam que o texto da URL não está vazio, mas não confirmam se o arquivo existe, se permanece acessível ou se é um documento válido. A auditoria registra os valores SQL anteriores e novos, mas não guarda o conteúdo do arquivo externo. Esses controles dependem do serviço de armazenamento e do backend.</w:t>
      </w:r>
    </w:p>
    <w:p>
      <w:pPr>
        <w:pStyle w:val="Heading1"/>
      </w:pPr>
      <w:r>
        <w:t>8 Segurança por linha e por coluna</w:t>
      </w:r>
    </w:p>
    <w:p>
      <w:pPr>
        <w:pStyle w:val="Heading2"/>
      </w:pPr>
      <w:r>
        <w:t>8.1 Como uma consulta chega à identidade da aluna</w:t>
      </w:r>
    </w:p>
    <w:p>
      <w:r>
        <w:t>A aplicação deve autenticar o usuário, abrir uma transação e usar o papel de banco correspondente a participante, gestao_1 ou gestao_2. Na mesma transação, define app.id_usuario com o ID validado no backend. As funções app_usuario_id, app_nivel_usuario e app_participante_id consultam a conta ativa e fornecem os identificadores utilizados nas políticas. Não há login operacional nem permissão de banco de produção criada para o backend pelo DDL; essas credenciais e seus vínculos precisam ser provisionados separadamente.</w:t>
      </w:r>
    </w:p>
    <w:p>
      <w:r>
        <w:t>Os três papéis declarados no SQL são NOLOGIN. O backend não deve se conectar como proprietário das tabelas, superusuário ou papel com BYPASSRLS. Também não deve usar um único login capaz de alternar livremente entre os dois papéis de gestão. Sem essas medidas, o conteúdo das políticas não fornece a separação pretendida.</w:t>
      </w:r>
    </w:p>
    <w:p>
      <w:pPr>
        <w:pStyle w:val="Heading2"/>
      </w:pPr>
      <w:r>
        <w:t>8.2 Que registros uma aluna pode enxergar</w:t>
      </w:r>
    </w:p>
    <w:p>
      <w:r>
        <w:t>RLS é a política de seleção de linhas. Em participante e nas tabelas que contêm id_participante, a leitura compara esse campo com app_participante_id. A agenda exibe aulas não canceladas dos programas com inscrição aberta; uma aula cancelada continua legível à aluna se ela tiver chamada registrada. Em observacao_clinica e ocorrencia, a leitura da aluna exige também que id_usuario_autor seja sua própria conta; anotações escritas pela equipe não aparecem.</w:t>
      </w:r>
    </w:p>
    <w:p>
      <w:r>
        <w:t>A tabela participante usa ainda uma concessão por coluna que omite observacoes do acesso da aluna. Os campos de senha de usuario_acesso não são concedidos aos papéis operacionais. A combinação de RLS e GRANT, e não apenas o nome do perfil no cadastro, determina o que uma consulta comum pode acessar.</w:t>
      </w:r>
    </w:p>
    <w:p>
      <w:pPr>
        <w:pStyle w:val="Heading2"/>
      </w:pPr>
      <w:r>
        <w:t>8.3 O que a equipe pode alterar</w:t>
      </w:r>
    </w:p>
    <w:p>
      <w:r>
        <w:t>Os dois níveis de gestão podem consultar e trabalhar com os cadastros e atividades aos quais receberam GRANT. Ambos podem incluir uma pessoa e uma inscrição e registrar o retorno criando nova inscrição. Apenas gestao_1 recebeu UPDATE da coluna data_desligamento em inscricao_programa; a trigger também verifica seu papel SQL e o nível da conta. id_status da participante não recebeu UPDATE direto para os papéis, pois a transição automática usa a trigger de inscrição.</w:t>
      </w:r>
    </w:p>
    <w:p>
      <w:r>
        <w:t>Nenhum dos papéis recebeu DELETE ou TRUNCATE. Observações, ocorrências, atestados e comprovantes de justificativa são inseridos e lidos, mas não editados pelos papéis operacionais; uma correção de anexo é uma nova versão. O proprietário, reservado a migrações, continua com poderes superiores; o projeto das políticas não equivale a proibir toda operação de manutenção pelo administrador do banco.</w:t>
      </w:r>
    </w:p>
    <w:p>
      <w:pPr>
        <w:pStyle w:val="Heading2"/>
      </w:pPr>
      <w:r>
        <w:t>8.4 Tabelas cobertas e objetos não expostos</w:t>
      </w:r>
    </w:p>
    <w:p>
      <w:r>
        <w:t>As políticas de leitura e gestão são criadas para participante, endereco, contato, dados_antropometricos, avaliacao, ficha_medica, comorbidade, atestado_medico, treinamento, evento, inscricao_programa, registro_frequencia, justificativa_falta, justificativa_arquivo_versao, observacao_clinica, ocorrencia e aula. Há políticas de leitura para usuario_acesso e funcionarios restritas à equipe. Catálogos de referência não pessoais recebem SELECT. A auditoria é consultável pelos dois perfis de gestão, sem escrita operacional concedida.</w:t>
      </w:r>
    </w:p>
    <w:p>
      <w:r>
        <w:t>As views liberadas ao backend usam security_invoker, recurso do PostgreSQL 15 ou superior. Nesse modo, as consultas às tabelas subjacentes obedecem aos GRANTs e à RLS do usuário que consulta a view. As views de pesquisa, professor e poderes da conta ficam só com a gestão; a participante consulta suas views autorizadas usando a identidade da própria conta. A implantação deve provisionar perfis SQL separados e testar essa separação antes de publicar as telas.</w:t>
      </w:r>
    </w:p>
    <w:p>
      <w:pPr>
        <w:pStyle w:val="Heading1"/>
      </w:pPr>
      <w:r>
        <w:t>9 Views e consultas previstas</w:t>
      </w:r>
    </w:p>
    <w:tbl>
      <w:tblPr>
        <w:tblW w:type="auto" w:w="0"/>
        <w:jc w:val="center"/>
        <w:tblLayout w:type="fixed"/>
        <w:tblLook w:firstColumn="1" w:firstRow="1" w:lastColumn="0" w:lastRow="0" w:noHBand="0" w:noVBand="1" w:val="04A0"/>
      </w:tblPr>
      <w:tblGrid>
        <w:gridCol w:w="3274"/>
        <w:gridCol w:w="3274"/>
        <w:gridCol w:w="3274"/>
      </w:tblGrid>
      <w:tr>
        <w:trPr>
          <w:tblHeader w:val="true"/>
        </w:trPr>
        <w:tc>
          <w:tcPr>
            <w:tcW w:type="dxa" w:w="2434"/>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213449"/>
          </w:tcPr>
          <w:p>
            <w:pPr>
              <w:spacing w:after="0" w:line="254" w:lineRule="auto"/>
            </w:pPr>
            <w:r>
              <w:rPr>
                <w:rFonts w:ascii="Aptos" w:hAnsi="Aptos"/>
                <w:b/>
                <w:color w:val="FFFFFF"/>
                <w:sz w:val="17"/>
              </w:rPr>
              <w:t>View</w:t>
            </w:r>
          </w:p>
        </w:tc>
        <w:tc>
          <w:tcPr>
            <w:tcW w:type="dxa" w:w="3499"/>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213449"/>
          </w:tcPr>
          <w:p>
            <w:pPr>
              <w:spacing w:after="0" w:line="254" w:lineRule="auto"/>
            </w:pPr>
            <w:r>
              <w:rPr>
                <w:rFonts w:ascii="Aptos" w:hAnsi="Aptos"/>
                <w:b/>
                <w:color w:val="FFFFFF"/>
                <w:sz w:val="17"/>
              </w:rPr>
              <w:t>Mostra</w:t>
            </w:r>
          </w:p>
        </w:tc>
        <w:tc>
          <w:tcPr>
            <w:tcW w:type="dxa" w:w="373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213449"/>
          </w:tcPr>
          <w:p>
            <w:pPr>
              <w:spacing w:after="0" w:line="254" w:lineRule="auto"/>
            </w:pPr>
            <w:r>
              <w:rPr>
                <w:rFonts w:ascii="Aptos" w:hAnsi="Aptos"/>
                <w:b/>
                <w:color w:val="FFFFFF"/>
                <w:sz w:val="17"/>
              </w:rPr>
              <w:t>Observação para uso</w:t>
            </w:r>
          </w:p>
        </w:tc>
      </w:tr>
      <w:tr>
        <w:tc>
          <w:tcPr>
            <w:tcW w:type="dxa" w:w="2434"/>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vw_poder_usuario</w:t>
            </w:r>
          </w:p>
        </w:tc>
        <w:tc>
          <w:tcPr>
            <w:tcW w:type="dxa" w:w="3499"/>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Conta ativa e flags pode_acessar_gestao e pode_inativar_aluna</w:t>
            </w:r>
          </w:p>
        </w:tc>
        <w:tc>
          <w:tcPr>
            <w:tcW w:type="dxa" w:w="373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Resume flags; a autorização real depende também de papel SQL, GRANT e trigger.</w:t>
            </w:r>
          </w:p>
        </w:tc>
      </w:tr>
      <w:tr>
        <w:tc>
          <w:tcPr>
            <w:tcW w:type="dxa" w:w="2434"/>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vw_inscricoes_participante</w:t>
            </w:r>
          </w:p>
        </w:tc>
        <w:tc>
          <w:tcPr>
            <w:tcW w:type="dxa" w:w="3499"/>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Participante, inscrição, programa, datas e indicador de vínculo aberto</w:t>
            </w:r>
          </w:p>
        </w:tc>
        <w:tc>
          <w:tcPr>
            <w:tcW w:type="dxa" w:w="373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Ajuda a consultar períodos sem apagar desligamentos antigos.</w:t>
            </w:r>
          </w:p>
        </w:tc>
      </w:tr>
      <w:tr>
        <w:tc>
          <w:tcPr>
            <w:tcW w:type="dxa" w:w="2434"/>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vw_calendario_aulas</w:t>
            </w:r>
          </w:p>
        </w:tc>
        <w:tc>
          <w:tcPr>
            <w:tcW w:type="dxa" w:w="3499"/>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Aulas não canceladas com programa, data, horário e local</w:t>
            </w:r>
          </w:p>
        </w:tc>
        <w:tc>
          <w:tcPr>
            <w:tcW w:type="dxa" w:w="373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Para a aluna, o RLS mantém somente seu calendário autorizado.</w:t>
            </w:r>
          </w:p>
        </w:tc>
      </w:tr>
      <w:tr>
        <w:tc>
          <w:tcPr>
            <w:tcW w:type="dxa" w:w="2434"/>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vw_frequencia_programa</w:t>
            </w:r>
          </w:p>
        </w:tc>
        <w:tc>
          <w:tcPr>
            <w:tcW w:type="dxa" w:w="3499"/>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Chamada histórica, status registrado, cancelamento, FC e PSE</w:t>
            </w:r>
          </w:p>
        </w:tc>
        <w:tc>
          <w:tcPr>
            <w:tcW w:type="dxa" w:w="373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Exibe Aula cancelada sem alterar o status original; não inclui evento.</w:t>
            </w:r>
          </w:p>
        </w:tc>
      </w:tr>
      <w:tr>
        <w:tc>
          <w:tcPr>
            <w:tcW w:type="dxa" w:w="2434"/>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vw_pesquisador_evolucao</w:t>
            </w:r>
          </w:p>
        </w:tc>
        <w:tc>
          <w:tcPr>
            <w:tcW w:type="dxa" w:w="3499"/>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Avaliações por inscrição com peso, altura e IMC calculado</w:t>
            </w:r>
          </w:p>
        </w:tc>
        <w:tc>
          <w:tcPr>
            <w:tcW w:type="dxa" w:w="373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Usa a última medição corporal feita até a avaliação; restrita à gestão.</w:t>
            </w:r>
          </w:p>
        </w:tc>
      </w:tr>
      <w:tr>
        <w:tc>
          <w:tcPr>
            <w:tcW w:type="dxa" w:w="2434"/>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vw_professor_aulas</w:t>
            </w:r>
          </w:p>
        </w:tc>
        <w:tc>
          <w:tcPr>
            <w:tcW w:type="dxa" w:w="3499"/>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Chamadas e contagens de presentes, faltas e justificadas por aula</w:t>
            </w:r>
          </w:p>
        </w:tc>
        <w:tc>
          <w:tcPr>
            <w:tcW w:type="dxa" w:w="373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Mantém o histórico de chamadas canceladas, excluindo-as dos indicadores válidos.</w:t>
            </w:r>
          </w:p>
        </w:tc>
      </w:tr>
      <w:tr>
        <w:tc>
          <w:tcPr>
            <w:tcW w:type="dxa" w:w="2434"/>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vw_participante_acompanhamento</w:t>
            </w:r>
          </w:p>
        </w:tc>
        <w:tc>
          <w:tcPr>
            <w:tcW w:type="dxa" w:w="3499"/>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Inscrições e avaliações ao longo dos períodos da aluna</w:t>
            </w:r>
          </w:p>
        </w:tc>
        <w:tc>
          <w:tcPr>
            <w:tcW w:type="dxa" w:w="373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Participante vê só os próprios dados; gestão pode acompanhar outras alunas.</w:t>
            </w:r>
          </w:p>
        </w:tc>
      </w:tr>
    </w:tbl>
    <w:p>
      <w:pPr>
        <w:spacing w:after="40"/>
      </w:pPr>
    </w:p>
    <w:p>
      <w:r>
        <w:t>A view de pesquisa reúne linhas de avaliação para comparar resultados ao longo do programa. O IMC usa a última altura e o último peso da mesma medição registrada até a avaliação. Dados antropométricos pertencem à pessoa, não a uma inscrição: se ela estiver nos dois programas, a mesma medição pode acompanhar avaliações de ambos e não deve ser apresentada como medida exclusiva de um deles. Listagens e indicadores adicionais permanecem consultas a desenvolver no backend. “Último acesso” pode usar usuario_acesso.ultimo_login, desde que o backend o atualize após autenticação.</w:t>
      </w:r>
    </w:p>
    <w:p>
      <w:pPr>
        <w:pStyle w:val="Heading1"/>
      </w:pPr>
      <w:r>
        <w:t>10 Auditoria, documentos e operação</w:t>
      </w:r>
    </w:p>
    <w:p>
      <w:r>
        <w:rPr>
          <w:b/>
        </w:rPr>
        <w:t xml:space="preserve">auditoria_sistema.  </w:t>
      </w:r>
      <w:r>
        <w:t>Registra data, conta autora quando identificada, origem USUARIO, SISTEMA ou MIGRACAO, tabela, ID, operação INSERT/UPDATE/DELETE, valores anteriores e novos em JSONB e IP quando disponível. A trigger de auditoria cobre cada tabela com chave primária, inclusive catálogos e contas, e não audita a própria tabela de log para evitar recursão. Em UPDATE sem mudança efetiva não cria uma linha. O hash de senha é retirado dos JSONs do log; alterações somente desse hash não produzem histórico de conteúdo. Os dois perfis de gestão podem consultar os registros, mas não têm permissão de inserir, modificar ou apagar o log.</w:t>
      </w:r>
    </w:p>
    <w:p>
      <w:r>
        <w:t>Essa trilha permite consultar o de/para dos valores SQL de uma participante, mas documentos externos não são copiados para o banco: registra-se a URL antes e depois. As triggers são criadas ao fim do script, depois da carga inicial dos catálogos; esses dados iniciais não geram eventos de auditoria. Os registros posteriores incluem dados clínicos identificáveis, e o projeto ainda precisa definir política de retenção, acesso de pesquisa e proteção do armazenamento do log. A origem MIGRACAO pode ser sinalizada pelo processo técnico sem uma conta de aplicação ativa; a origem USUARIO decorre do usuário validado na transação.</w:t>
      </w:r>
    </w:p>
    <w:p>
      <w:r>
        <w:t>O acesso ao endereço de um arquivo precisa ser tão restrito quanto a leitura da linha que aponta para ele. RLS controla a linha no PostgreSQL; não protege, por si, um arquivo entregue por uma URL pública. A política do serviço de arquivos, a duração de URLs temporárias e as verificações do backend são parte necessária da implantação.</w:t>
      </w:r>
    </w:p>
    <w:p>
      <w:pPr>
        <w:pStyle w:val="Heading2"/>
      </w:pPr>
      <w:r>
        <w:t>10.1 Ordem de implantação</w:t>
      </w:r>
    </w:p>
    <w:p>
      <w:pPr>
        <w:pStyle w:val="ListBullet"/>
      </w:pPr>
      <w:r>
        <w:t>Executar o script em um banco PostgreSQL 15 ou superior, inicialmente vazio, com proprietário reservado à instalação e migração; não reutilizar essa conta no backend.</w:t>
      </w:r>
    </w:p>
    <w:p>
      <w:pPr>
        <w:pStyle w:val="ListBullet"/>
      </w:pPr>
      <w:r>
        <w:t>Criar logins distintos para os três níveis e conceder a cada um somente o respectivo papel NOLOGIN. Configurar o pool para operar em transação, com SET LOCAL ROLE e app.id_usuario validado pelo backend.</w:t>
      </w:r>
    </w:p>
    <w:p>
      <w:pPr>
        <w:pStyle w:val="ListBullet"/>
      </w:pPr>
      <w:r>
        <w:t>Definir no backend quem pode criar contas e hashes de senha, e atualizar ultimo_login após autenticação; os papéis operacionais não receberam acesso de escrita a usuario_acesso.</w:t>
      </w:r>
    </w:p>
    <w:p>
      <w:pPr>
        <w:pStyle w:val="ListBullet"/>
      </w:pPr>
      <w:r>
        <w:t>Implementar o armazenamento de arquivos com controle de leitura consistente com as linhas de atestados e justificativas.</w:t>
      </w:r>
    </w:p>
    <w:p>
      <w:pPr>
        <w:pStyle w:val="ListBullet"/>
      </w:pPr>
      <w:r>
        <w:t>Testar RLS e views com alunas diferentes, inscrições simultâneas, desligamento e retorno, e diferentes autores de notas.</w:t>
      </w:r>
    </w:p>
    <w:p>
      <w:pPr>
        <w:pStyle w:val="ListBullet"/>
      </w:pPr>
      <w:r>
        <w:t>Testar troca de F para J, substituição de arquivo, cancelamento depois da chamada, exclusão de aula cancelada dos indicadores e registros antes/depois da auditoria.</w:t>
      </w:r>
    </w:p>
    <w:p>
      <w:pPr>
        <w:pStyle w:val="ListBullet"/>
      </w:pPr>
      <w:r>
        <w:t>Definir retenção da auditoria e política de armazenamento das URLs e dos arquivos clínicos antes da entrada em produção.</w:t>
      </w:r>
    </w:p>
    <w:p>
      <w:pPr>
        <w:pStyle w:val="Heading2"/>
      </w:pPr>
      <w:r>
        <w:t>10.2 Limites do estado documentado</w:t>
      </w:r>
    </w:p>
    <w:p>
      <w:r>
        <w:t>A documentação descreve as regras do arquivo SQL, não certifica sua execução em produção. O DDL não cria o backend, os logins de serviço, a migração de dados existentes, os testes de integração, o armazenamento dos arquivos nem sua política de retenção. Uma frequência antiga de aula cancelada continua com P/F/J no registro original e aparece como Aula cancelada na view; totais válidos da view professor deixam de contá-la. Uma substituição de arquivo guarda outra URL, não conserva fisicamente um arquivo excluído pelo serviço externo.</w:t>
      </w:r>
    </w:p>
    <w:p>
      <w:pPr>
        <w:pStyle w:val="Heading1"/>
      </w:pPr>
      <w:r>
        <w:t>11 Dicionário completo das tabelas</w:t>
      </w:r>
    </w:p>
    <w:p>
      <w:r>
        <w:t>O dicionário reúne todas as tabelas criadas pelo script. PK indica o identificador da linha; FK indica a ligação com outra tabela. Campos opcionais permanecem nulos quando a informação não foi fornecida. As regras detalhadas estão nas seções anteriores.</w:t>
      </w:r>
    </w:p>
    <w:tbl>
      <w:tblPr>
        <w:tblW w:type="auto" w:w="0"/>
        <w:jc w:val="center"/>
        <w:tblLayout w:type="fixed"/>
        <w:tblLook w:firstColumn="1" w:firstRow="1" w:lastColumn="0" w:lastRow="0" w:noHBand="0" w:noVBand="1" w:val="04A0"/>
      </w:tblPr>
      <w:tblGrid>
        <w:gridCol w:w="3274"/>
        <w:gridCol w:w="3274"/>
        <w:gridCol w:w="3274"/>
      </w:tblGrid>
      <w:tr>
        <w:trPr>
          <w:tblHeader w:val="true"/>
        </w:trPr>
        <w:tc>
          <w:tcPr>
            <w:tcW w:type="dxa" w:w="223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213449"/>
          </w:tcPr>
          <w:p>
            <w:pPr>
              <w:spacing w:after="0" w:line="254" w:lineRule="auto"/>
            </w:pPr>
            <w:r>
              <w:rPr>
                <w:rFonts w:ascii="Aptos" w:hAnsi="Aptos"/>
                <w:b/>
                <w:color w:val="FFFFFF"/>
                <w:sz w:val="17"/>
              </w:rPr>
              <w:t>Tabela</w:t>
            </w:r>
          </w:p>
        </w:tc>
        <w:tc>
          <w:tcPr>
            <w:tcW w:type="dxa" w:w="553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213449"/>
          </w:tcPr>
          <w:p>
            <w:pPr>
              <w:spacing w:after="0" w:line="254" w:lineRule="auto"/>
            </w:pPr>
            <w:r>
              <w:rPr>
                <w:rFonts w:ascii="Aptos" w:hAnsi="Aptos"/>
                <w:b/>
                <w:color w:val="FFFFFF"/>
                <w:sz w:val="17"/>
              </w:rPr>
              <w:t>Colunas presentes</w:t>
            </w:r>
          </w:p>
        </w:tc>
        <w:tc>
          <w:tcPr>
            <w:tcW w:type="dxa" w:w="1901"/>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213449"/>
          </w:tcPr>
          <w:p>
            <w:pPr>
              <w:spacing w:after="0" w:line="254" w:lineRule="auto"/>
            </w:pPr>
            <w:r>
              <w:rPr>
                <w:rFonts w:ascii="Aptos" w:hAnsi="Aptos"/>
                <w:b/>
                <w:color w:val="FFFFFF"/>
                <w:sz w:val="17"/>
              </w:rPr>
              <w:t>Finalidade ou restrição central</w:t>
            </w:r>
          </w:p>
        </w:tc>
      </w:tr>
      <w:tr>
        <w:tc>
          <w:tcPr>
            <w:tcW w:type="dxa" w:w="223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status_participante</w:t>
            </w:r>
          </w:p>
        </w:tc>
        <w:tc>
          <w:tcPr>
            <w:tcW w:type="dxa" w:w="553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id_status; nome_status; situacao</w:t>
            </w:r>
          </w:p>
        </w:tc>
        <w:tc>
          <w:tcPr>
            <w:tcW w:type="dxa" w:w="1901"/>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ID fixo para status global 1 a 4.</w:t>
            </w:r>
          </w:p>
        </w:tc>
      </w:tr>
      <w:tr>
        <w:tc>
          <w:tcPr>
            <w:tcW w:type="dxa" w:w="223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estado_civil</w:t>
            </w:r>
          </w:p>
        </w:tc>
        <w:tc>
          <w:tcPr>
            <w:tcW w:type="dxa" w:w="553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id_estado_civil; descricao</w:t>
            </w:r>
          </w:p>
        </w:tc>
        <w:tc>
          <w:tcPr>
            <w:tcW w:type="dxa" w:w="1901"/>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Catálogo do estado civil.</w:t>
            </w:r>
          </w:p>
        </w:tc>
      </w:tr>
      <w:tr>
        <w:tc>
          <w:tcPr>
            <w:tcW w:type="dxa" w:w="223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programa</w:t>
            </w:r>
          </w:p>
        </w:tc>
        <w:tc>
          <w:tcPr>
            <w:tcW w:type="dxa" w:w="553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id_programa; nome_programa; dias_semana; horario</w:t>
            </w:r>
          </w:p>
        </w:tc>
        <w:tc>
          <w:tcPr>
            <w:tcW w:type="dxa" w:w="1901"/>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Somente IDs 1 Remama e 2 OncoFit.</w:t>
            </w:r>
          </w:p>
        </w:tc>
      </w:tr>
      <w:tr>
        <w:tc>
          <w:tcPr>
            <w:tcW w:type="dxa" w:w="223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tipo_comorbidade</w:t>
            </w:r>
          </w:p>
        </w:tc>
        <w:tc>
          <w:tcPr>
            <w:tcW w:type="dxa" w:w="553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id_tipo_comorbidade; nome_comorbidade; exige_variacao</w:t>
            </w:r>
          </w:p>
        </w:tc>
        <w:tc>
          <w:tcPr>
            <w:tcW w:type="dxa" w:w="1901"/>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Condição principal do radar.</w:t>
            </w:r>
          </w:p>
        </w:tc>
      </w:tr>
      <w:tr>
        <w:tc>
          <w:tcPr>
            <w:tcW w:type="dxa" w:w="223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variacao_comorbidade</w:t>
            </w:r>
          </w:p>
        </w:tc>
        <w:tc>
          <w:tcPr>
            <w:tcW w:type="dxa" w:w="553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id_variacao; id_tipo_comorbidade; nome_variacao</w:t>
            </w:r>
          </w:p>
        </w:tc>
        <w:tc>
          <w:tcPr>
            <w:tcW w:type="dxa" w:w="1901"/>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Subtipo ligado à condição principal.</w:t>
            </w:r>
          </w:p>
        </w:tc>
      </w:tr>
      <w:tr>
        <w:tc>
          <w:tcPr>
            <w:tcW w:type="dxa" w:w="223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tipo_treinamento</w:t>
            </w:r>
          </w:p>
        </w:tc>
        <w:tc>
          <w:tcPr>
            <w:tcW w:type="dxa" w:w="553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id_tipo_treinamento; nome_treinamento</w:t>
            </w:r>
          </w:p>
        </w:tc>
        <w:tc>
          <w:tcPr>
            <w:tcW w:type="dxa" w:w="1901"/>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Catálogo de especializações.</w:t>
            </w:r>
          </w:p>
        </w:tc>
      </w:tr>
      <w:tr>
        <w:tc>
          <w:tcPr>
            <w:tcW w:type="dxa" w:w="223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status_presenca</w:t>
            </w:r>
          </w:p>
        </w:tc>
        <w:tc>
          <w:tcPr>
            <w:tcW w:type="dxa" w:w="553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id_status_presenca; sigla; descricao</w:t>
            </w:r>
          </w:p>
        </w:tc>
        <w:tc>
          <w:tcPr>
            <w:tcW w:type="dxa" w:w="1901"/>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P, F ou J; sigla única.</w:t>
            </w:r>
          </w:p>
        </w:tc>
      </w:tr>
      <w:tr>
        <w:tc>
          <w:tcPr>
            <w:tcW w:type="dxa" w:w="223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cargo_participante</w:t>
            </w:r>
          </w:p>
        </w:tc>
        <w:tc>
          <w:tcPr>
            <w:tcW w:type="dxa" w:w="553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id_cargo; nome_cargo</w:t>
            </w:r>
          </w:p>
        </w:tc>
        <w:tc>
          <w:tcPr>
            <w:tcW w:type="dxa" w:w="1901"/>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Cargo no vínculo do programa, não perfil de login.</w:t>
            </w:r>
          </w:p>
        </w:tc>
      </w:tr>
      <w:tr>
        <w:tc>
          <w:tcPr>
            <w:tcW w:type="dxa" w:w="223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tipo_cancer</w:t>
            </w:r>
          </w:p>
        </w:tc>
        <w:tc>
          <w:tcPr>
            <w:tcW w:type="dxa" w:w="553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id_tipo_cancer; nome_cancer; cid_o</w:t>
            </w:r>
          </w:p>
        </w:tc>
        <w:tc>
          <w:tcPr>
            <w:tcW w:type="dxa" w:w="1901"/>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Catálogo clínico com CID-O opcional.</w:t>
            </w:r>
          </w:p>
        </w:tc>
      </w:tr>
      <w:tr>
        <w:tc>
          <w:tcPr>
            <w:tcW w:type="dxa" w:w="223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participante</w:t>
            </w:r>
          </w:p>
        </w:tc>
        <w:tc>
          <w:tcPr>
            <w:tcW w:type="dxa" w:w="553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id_participante; cpf; numero_carteirinha; id_status; data_inscricao; nome_completo; nome_social; data_nascimento; sexo; id_estado_civil; possui_filhos; quantidade_filhos; profissao; trabalha_atualmente; renda_familiar_faixa; foto_url; observacoes</w:t>
            </w:r>
          </w:p>
        </w:tc>
        <w:tc>
          <w:tcPr>
            <w:tcW w:type="dxa" w:w="1901"/>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Pessoa cadastrada; CPF obrigatório e único; status inicia em 4.</w:t>
            </w:r>
          </w:p>
        </w:tc>
      </w:tr>
      <w:tr>
        <w:tc>
          <w:tcPr>
            <w:tcW w:type="dxa" w:w="223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endereco</w:t>
            </w:r>
          </w:p>
        </w:tc>
        <w:tc>
          <w:tcPr>
            <w:tcW w:type="dxa" w:w="553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id_endereco; id_participante; cep; logradouro; numero; complemento; bairro; cidade; uf</w:t>
            </w:r>
          </w:p>
        </w:tc>
        <w:tc>
          <w:tcPr>
            <w:tcW w:type="dxa" w:w="1901"/>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Endereço da aluna; UF limitada à lista do DDL.</w:t>
            </w:r>
          </w:p>
        </w:tc>
      </w:tr>
      <w:tr>
        <w:tc>
          <w:tcPr>
            <w:tcW w:type="dxa" w:w="223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contato</w:t>
            </w:r>
          </w:p>
        </w:tc>
        <w:tc>
          <w:tcPr>
            <w:tcW w:type="dxa" w:w="553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id_contato; id_participante; telefone_fixo; celular; contato_emergencia_nome; contato_emergencia_tel; contato_emergencia_parentesco</w:t>
            </w:r>
          </w:p>
        </w:tc>
        <w:tc>
          <w:tcPr>
            <w:tcW w:type="dxa" w:w="1901"/>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Contato e referência obrigatória de emergência.</w:t>
            </w:r>
          </w:p>
        </w:tc>
      </w:tr>
      <w:tr>
        <w:tc>
          <w:tcPr>
            <w:tcW w:type="dxa" w:w="223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dados_antropometricos</w:t>
            </w:r>
          </w:p>
        </w:tc>
        <w:tc>
          <w:tcPr>
            <w:tcW w:type="dxa" w:w="553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id_antropometrico; id_participante; data_medicao; peso_kg; altura_m; cintura_cm; quadril_cm</w:t>
            </w:r>
          </w:p>
        </w:tc>
        <w:tc>
          <w:tcPr>
            <w:tcW w:type="dxa" w:w="1901"/>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Histórico de medições corporais.</w:t>
            </w:r>
          </w:p>
        </w:tc>
      </w:tr>
      <w:tr>
        <w:tc>
          <w:tcPr>
            <w:tcW w:type="dxa" w:w="223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avaliacao</w:t>
            </w:r>
          </w:p>
        </w:tc>
        <w:tc>
          <w:tcPr>
            <w:tcW w:type="dxa" w:w="553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id_avaliacao; id_participante; id_inscricao; numero_avaliacao; ano; data_avaliacao; fc_repouso; obs_avaliacao; sentar_levantar_reps; mmss_ld_reps; mmss_le_reps; mmss_ld_dominante; mmss_le_dominante; marcha_passadas; classificacao_flexibilidade; amplitude_braco_cm; movimentacao_tronco; equilibrio; cond_aerobico; forca; pse</w:t>
            </w:r>
          </w:p>
        </w:tc>
        <w:tc>
          <w:tcPr>
            <w:tcW w:type="dxa" w:w="1901"/>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Medições físicas vinculadas a um período do programa.</w:t>
            </w:r>
          </w:p>
        </w:tc>
      </w:tr>
      <w:tr>
        <w:tc>
          <w:tcPr>
            <w:tcW w:type="dxa" w:w="223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ficha_medica</w:t>
            </w:r>
          </w:p>
        </w:tc>
        <w:tc>
          <w:tcPr>
            <w:tcW w:type="dxa" w:w="553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id_ficha; id_participante; doc_oncologico_url; data_diagnostico; pos_menopausa; id_tipo_cancer; mamas_afetadas; recidiva; data_recidiva; locais_afetados; tratamentos_realizados</w:t>
            </w:r>
          </w:p>
        </w:tc>
        <w:tc>
          <w:tcPr>
            <w:tcW w:type="dxa" w:w="1901"/>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Uma ficha clínica por participante.</w:t>
            </w:r>
          </w:p>
        </w:tc>
      </w:tr>
      <w:tr>
        <w:tc>
          <w:tcPr>
            <w:tcW w:type="dxa" w:w="223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comorbidade</w:t>
            </w:r>
          </w:p>
        </w:tc>
        <w:tc>
          <w:tcPr>
            <w:tcW w:type="dxa" w:w="553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id_comorbidade; id_participante; id_tipo_comorbidade; id_variacao; descricao_outras; toma_medicamento; qual_medicamento</w:t>
            </w:r>
          </w:p>
        </w:tc>
        <w:tc>
          <w:tcPr>
            <w:tcW w:type="dxa" w:w="1901"/>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Condição da aluna e classificação válida.</w:t>
            </w:r>
          </w:p>
        </w:tc>
      </w:tr>
      <w:tr>
        <w:tc>
          <w:tcPr>
            <w:tcW w:type="dxa" w:w="223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atestado_medico</w:t>
            </w:r>
          </w:p>
        </w:tc>
        <w:tc>
          <w:tcPr>
            <w:tcW w:type="dxa" w:w="553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id_atestado; id_participante; arquivo_url; observacao; data_documento; anexado_em; id_usuario_autor</w:t>
            </w:r>
          </w:p>
        </w:tc>
        <w:tc>
          <w:tcPr>
            <w:tcW w:type="dxa" w:w="1901"/>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Vários atestados por aluna, com autor.</w:t>
            </w:r>
          </w:p>
        </w:tc>
      </w:tr>
      <w:tr>
        <w:tc>
          <w:tcPr>
            <w:tcW w:type="dxa" w:w="223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treinamento</w:t>
            </w:r>
          </w:p>
        </w:tc>
        <w:tc>
          <w:tcPr>
            <w:tcW w:type="dxa" w:w="553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id_treinamento; id_participante; id_tipo_treinamento; data_conclusao</w:t>
            </w:r>
          </w:p>
        </w:tc>
        <w:tc>
          <w:tcPr>
            <w:tcW w:type="dxa" w:w="1901"/>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Conclusão de especialização.</w:t>
            </w:r>
          </w:p>
        </w:tc>
      </w:tr>
      <w:tr>
        <w:tc>
          <w:tcPr>
            <w:tcW w:type="dxa" w:w="223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evento</w:t>
            </w:r>
          </w:p>
        </w:tc>
        <w:tc>
          <w:tcPr>
            <w:tcW w:type="dxa" w:w="553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id_evento; id_participante; nome_evento; data_evento; resultado</w:t>
            </w:r>
          </w:p>
        </w:tc>
        <w:tc>
          <w:tcPr>
            <w:tcW w:type="dxa" w:w="1901"/>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Registro individual de participação em evento.</w:t>
            </w:r>
          </w:p>
        </w:tc>
      </w:tr>
      <w:tr>
        <w:tc>
          <w:tcPr>
            <w:tcW w:type="dxa" w:w="223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inscricao_programa</w:t>
            </w:r>
          </w:p>
        </w:tc>
        <w:tc>
          <w:tcPr>
            <w:tcW w:type="dxa" w:w="553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id_inscricao; id_participante; id_programa; id_cargo; turma; data_inscricao; especializacao_leme; especializacao_tambor; data_desligamento</w:t>
            </w:r>
          </w:p>
        </w:tc>
        <w:tc>
          <w:tcPr>
            <w:tcW w:type="dxa" w:w="1901"/>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Período da aluna em cada programa.</w:t>
            </w:r>
          </w:p>
        </w:tc>
      </w:tr>
      <w:tr>
        <w:tc>
          <w:tcPr>
            <w:tcW w:type="dxa" w:w="223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aula</w:t>
            </w:r>
          </w:p>
        </w:tc>
        <w:tc>
          <w:tcPr>
            <w:tcW w:type="dxa" w:w="553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id_aula; id_programa; titulo; inicio; fim; local_aula; descricao; cancelada; motivo_cancelamento; cancelada_em</w:t>
            </w:r>
          </w:p>
        </w:tc>
        <w:tc>
          <w:tcPr>
            <w:tcW w:type="dxa" w:w="1901"/>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Encontro na agenda e histórico do cancelamento.</w:t>
            </w:r>
          </w:p>
        </w:tc>
      </w:tr>
      <w:tr>
        <w:tc>
          <w:tcPr>
            <w:tcW w:type="dxa" w:w="223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registro_frequencia</w:t>
            </w:r>
          </w:p>
        </w:tc>
        <w:tc>
          <w:tcPr>
            <w:tcW w:type="dxa" w:w="553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id_frequencia; id_participante; id_status_presenca; id_inscricao; id_programa; id_aula; id_evento; data_registro; fc_antes; fc_depois; pse</w:t>
            </w:r>
          </w:p>
        </w:tc>
        <w:tc>
          <w:tcPr>
            <w:tcW w:type="dxa" w:w="1901"/>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Presença ou ausência em aula ou evento.</w:t>
            </w:r>
          </w:p>
        </w:tc>
      </w:tr>
      <w:tr>
        <w:tc>
          <w:tcPr>
            <w:tcW w:type="dxa" w:w="223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justificativa_falta</w:t>
            </w:r>
          </w:p>
        </w:tc>
        <w:tc>
          <w:tcPr>
            <w:tcW w:type="dxa" w:w="553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id_justificativa; id_frequencia; id_participante; motivo; arquivo_url; registrado_em; id_usuario_autor</w:t>
            </w:r>
          </w:p>
        </w:tc>
        <w:tc>
          <w:tcPr>
            <w:tcW w:type="dxa" w:w="1901"/>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Comprovante e motivo para uma falta.</w:t>
            </w:r>
          </w:p>
        </w:tc>
      </w:tr>
      <w:tr>
        <w:tc>
          <w:tcPr>
            <w:tcW w:type="dxa" w:w="223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justificativa_arquivo_versao</w:t>
            </w:r>
          </w:p>
        </w:tc>
        <w:tc>
          <w:tcPr>
            <w:tcW w:type="dxa" w:w="553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id_versao; id_justificativa; id_participante; numero_versao; arquivo_url; motivo_substituicao; registrado_em; id_usuario_autor</w:t>
            </w:r>
          </w:p>
        </w:tc>
        <w:tc>
          <w:tcPr>
            <w:tcW w:type="dxa" w:w="1901"/>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Histórico de cada substituição, sem apagar a primeira versão.</w:t>
            </w:r>
          </w:p>
        </w:tc>
      </w:tr>
      <w:tr>
        <w:tc>
          <w:tcPr>
            <w:tcW w:type="dxa" w:w="223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funcionarios</w:t>
            </w:r>
          </w:p>
        </w:tc>
        <w:tc>
          <w:tcPr>
            <w:tcW w:type="dxa" w:w="553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id_funcionario; nome_funcionario; email</w:t>
            </w:r>
          </w:p>
        </w:tc>
        <w:tc>
          <w:tcPr>
            <w:tcW w:type="dxa" w:w="1901"/>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Pessoa da equipe, sem tabela de funções.</w:t>
            </w:r>
          </w:p>
        </w:tc>
      </w:tr>
      <w:tr>
        <w:tc>
          <w:tcPr>
            <w:tcW w:type="dxa" w:w="223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nivel_acesso</w:t>
            </w:r>
          </w:p>
        </w:tc>
        <w:tc>
          <w:tcPr>
            <w:tcW w:type="dxa" w:w="553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id_nivel_acesso; nome_nivel; pode_acessar_gestao; pode_inativar_aluna</w:t>
            </w:r>
          </w:p>
        </w:tc>
        <w:tc>
          <w:tcPr>
            <w:tcW w:type="dxa" w:w="1901"/>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Nível único e flags da conta.</w:t>
            </w:r>
          </w:p>
        </w:tc>
      </w:tr>
      <w:tr>
        <w:tc>
          <w:tcPr>
            <w:tcW w:type="dxa" w:w="223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usuario_acesso</w:t>
            </w:r>
          </w:p>
        </w:tc>
        <w:tc>
          <w:tcPr>
            <w:tcW w:type="dxa" w:w="553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id_usuario; email; senha_hash; id_nivel_acesso; id_participante; id_funcionario; ativo; criado_em; ultimo_login</w:t>
            </w:r>
          </w:p>
        </w:tc>
        <w:tc>
          <w:tcPr>
            <w:tcW w:type="dxa" w:w="1901"/>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Uma conta ligada a aluna ou equipe.</w:t>
            </w:r>
          </w:p>
        </w:tc>
      </w:tr>
      <w:tr>
        <w:tc>
          <w:tcPr>
            <w:tcW w:type="dxa" w:w="223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auditoria_sistema</w:t>
            </w:r>
          </w:p>
        </w:tc>
        <w:tc>
          <w:tcPr>
            <w:tcW w:type="dxa" w:w="553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id_audit; data_evento; id_usuario; origem; tabela_afetada; registro_id; acao; dados_antigos; dados_novos; ip_origem</w:t>
            </w:r>
          </w:p>
        </w:tc>
        <w:tc>
          <w:tcPr>
            <w:tcW w:type="dxa" w:w="1901"/>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Rastro automático de alterações, sem copiar senha_hash.</w:t>
            </w:r>
          </w:p>
        </w:tc>
      </w:tr>
      <w:tr>
        <w:tc>
          <w:tcPr>
            <w:tcW w:type="dxa" w:w="223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observacao_clinica</w:t>
            </w:r>
          </w:p>
        </w:tc>
        <w:tc>
          <w:tcPr>
            <w:tcW w:type="dxa" w:w="553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id_observacao; id_participante; id_usuario_autor; observacao; criado_em</w:t>
            </w:r>
          </w:p>
        </w:tc>
        <w:tc>
          <w:tcPr>
            <w:tcW w:type="dxa" w:w="1901"/>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FFFFF"/>
          </w:tcPr>
          <w:p>
            <w:pPr>
              <w:spacing w:after="0" w:line="254" w:lineRule="auto"/>
            </w:pPr>
            <w:r>
              <w:rPr>
                <w:rFonts w:ascii="Aptos" w:hAnsi="Aptos"/>
                <w:sz w:val="17"/>
              </w:rPr>
              <w:t>Notas clínicas datadas e autoradas.</w:t>
            </w:r>
          </w:p>
        </w:tc>
      </w:tr>
      <w:tr>
        <w:tc>
          <w:tcPr>
            <w:tcW w:type="dxa" w:w="2232"/>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ocorrencia</w:t>
            </w:r>
          </w:p>
        </w:tc>
        <w:tc>
          <w:tcPr>
            <w:tcW w:type="dxa" w:w="5530"/>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id_ocorrencia; id_participante; id_usuario_autor; titulo; ocorrencia; criado_em</w:t>
            </w:r>
          </w:p>
        </w:tc>
        <w:tc>
          <w:tcPr>
            <w:tcW w:type="dxa" w:w="1901"/>
            <w:tcBorders>
              <w:top w:val="single" w:color="D9D9D9" w:sz="5"/>
              <w:left w:val="single" w:color="D9D9D9" w:sz="5"/>
              <w:bottom w:val="single" w:color="D9D9D9" w:sz="5"/>
              <w:right w:val="single" w:color="D9D9D9" w:sz="5"/>
            </w:tcBorders>
            <w:tcMar>
              <w:top w:w="90" w:type="dxa"/>
              <w:bottom w:w="90" w:type="dxa"/>
              <w:left w:w="95" w:type="dxa"/>
              <w:right w:w="95" w:type="dxa"/>
            </w:tcMar>
            <w:vAlign w:val="center"/>
            <w:shd w:fill="F4F6F8"/>
          </w:tcPr>
          <w:p>
            <w:pPr>
              <w:spacing w:after="0" w:line="254" w:lineRule="auto"/>
            </w:pPr>
            <w:r>
              <w:rPr>
                <w:rFonts w:ascii="Aptos" w:hAnsi="Aptos"/>
                <w:sz w:val="17"/>
              </w:rPr>
              <w:t>Histórico textual datado e autorado.</w:t>
            </w:r>
          </w:p>
        </w:tc>
      </w:tr>
    </w:tbl>
    <w:p>
      <w:pPr>
        <w:spacing w:after="40"/>
      </w:pPr>
    </w:p>
    <w:p>
      <w:r>
        <w:t>Referência técnica da presente edição: DDL_opcao_2_gestao_simples.sql, esquema PostgreSQL da versão 3. A documentação deve ser revista junto com o SQL sempre que uma tabela, uma política ou um fluxo de dados for alterado.</w:t>
      </w:r>
    </w:p>
    <w:sectPr w:rsidR="00FC693F" w:rsidRPr="0006063C" w:rsidSect="00034616">
      <w:headerReference w:type="default" r:id="rId9"/>
      <w:footerReference w:type="default" r:id="rId10"/>
      <w:pgSz w:w="12240" w:h="15840"/>
      <w:pgMar w:top="1123" w:right="1181" w:bottom="1051" w:left="1238" w:header="461" w:footer="47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Banco de dados versão 3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000000"/>
        <w:sz w:val="16"/>
      </w:rPr>
      <w:t>REMAMA  |  ONCOFIT    DOCUMENTAÇÃO TÉCNICA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Aptos" w:hAnsi="Aptos"/>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000000"/>
      <w:spacing w:val="15"/>
      <w:sz w:val="1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