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Weekly Status Report</w:t>
      </w:r>
    </w:p>
    <w:p>
      <w:pPr>
        <w:pStyle w:val="style0"/>
        <w:jc w:val="center"/>
        <w:rPr/>
      </w:pPr>
      <w:r>
        <w:rPr/>
        <w:t>Michael Walton</w:t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  <w:t>11/</w:t>
      </w:r>
      <w:r>
        <w:rPr/>
        <w:t>18</w:t>
      </w:r>
      <w:r>
        <w:rPr/>
        <w:t>/13</w:t>
      </w:r>
    </w:p>
    <w:p>
      <w:pPr>
        <w:pStyle w:val="style0"/>
        <w:rPr/>
      </w:pPr>
      <w:r>
        <w:rPr/>
        <w:t>Finished and verified the TWI interface for the LSM303, so the heading is now properly being calculated.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ntarell" w:cs="FreeSans" w:eastAsia="Droid Sans Fallback" w:hAnsi="Cantarell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Cantarell" w:cs="FreeSans" w:eastAsia="Droid Sans Fallback" w:hAnsi="Cantarel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Cantarell" w:cs="FreeSans" w:hAnsi="Cantarel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Cantarell" w:cs="FreeSans" w:hAnsi="Cantarel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Cantarell" w:cs="FreeSans" w:hAnsi="Cantarel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2013-11-05T10:22:28Z</dcterms:created>
  <cp:revision>0</cp:revision>
</cp:coreProperties>
</file>