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454F" w14:textId="77777777" w:rsidR="00264588" w:rsidRDefault="0026458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96BBADE" w14:textId="77777777" w:rsidR="00264588" w:rsidRDefault="0026458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03A68657" w14:textId="77777777" w:rsidR="00264588" w:rsidRDefault="0026458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389FC593" w14:textId="77777777" w:rsidR="00264588" w:rsidRDefault="00264588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57E78A5A" w14:textId="2C5208BB" w:rsidR="006F735E" w:rsidRPr="0079281A" w:rsidRDefault="0079281A" w:rsidP="0021501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79281A">
        <w:rPr>
          <w:rFonts w:ascii="Times New Roman" w:hAnsi="Times New Roman" w:cs="Times New Roman"/>
          <w:b/>
          <w:bCs/>
          <w:sz w:val="48"/>
          <w:szCs w:val="48"/>
        </w:rPr>
        <w:t>Agenda for Demo - C</w:t>
      </w:r>
      <w:r w:rsidR="006F735E" w:rsidRPr="0079281A">
        <w:rPr>
          <w:rFonts w:ascii="Times New Roman" w:hAnsi="Times New Roman" w:cs="Times New Roman"/>
          <w:b/>
          <w:bCs/>
          <w:sz w:val="48"/>
          <w:szCs w:val="48"/>
        </w:rPr>
        <w:t>ooperative Design Lab</w:t>
      </w:r>
    </w:p>
    <w:p w14:paraId="2A09B39F" w14:textId="77777777" w:rsidR="00264588" w:rsidRPr="00264588" w:rsidRDefault="00264588" w:rsidP="00264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5C8F7" w14:textId="77777777" w:rsidR="00264588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264588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5307AAF4" w14:textId="7F07A585" w:rsidR="006F735E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sz w:val="36"/>
          <w:szCs w:val="36"/>
        </w:rPr>
        <w:t>USB RX</w:t>
      </w:r>
      <w:r w:rsidR="00264588" w:rsidRPr="00264588">
        <w:rPr>
          <w:rFonts w:ascii="Times New Roman" w:hAnsi="Times New Roman" w:cs="Times New Roman"/>
          <w:sz w:val="36"/>
          <w:szCs w:val="36"/>
        </w:rPr>
        <w:t>/TX and AHB-lite Slave</w:t>
      </w:r>
    </w:p>
    <w:p w14:paraId="4B4C7BF3" w14:textId="77777777" w:rsidR="00264588" w:rsidRPr="00264588" w:rsidRDefault="00264588" w:rsidP="002645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893B835" w14:textId="5EB46D79" w:rsidR="00264588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b/>
          <w:bCs/>
          <w:sz w:val="36"/>
          <w:szCs w:val="36"/>
        </w:rPr>
        <w:t>Team</w:t>
      </w:r>
      <w:r w:rsidR="00264588" w:rsidRPr="00264588">
        <w:rPr>
          <w:rFonts w:ascii="Times New Roman" w:hAnsi="Times New Roman" w:cs="Times New Roman"/>
          <w:b/>
          <w:bCs/>
          <w:sz w:val="36"/>
          <w:szCs w:val="36"/>
        </w:rPr>
        <w:t xml:space="preserve"> 31</w:t>
      </w:r>
      <w:r w:rsidRPr="00264588">
        <w:rPr>
          <w:rFonts w:ascii="Times New Roman" w:hAnsi="Times New Roman" w:cs="Times New Roman"/>
          <w:sz w:val="36"/>
          <w:szCs w:val="36"/>
        </w:rPr>
        <w:t>:</w:t>
      </w:r>
    </w:p>
    <w:p w14:paraId="5CB2E8F2" w14:textId="7E7DF78A" w:rsidR="00264588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sz w:val="36"/>
          <w:szCs w:val="36"/>
        </w:rPr>
        <w:t>Parth R. Doshi,</w:t>
      </w:r>
    </w:p>
    <w:p w14:paraId="40006164" w14:textId="77777777" w:rsidR="00264588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sz w:val="36"/>
          <w:szCs w:val="36"/>
        </w:rPr>
        <w:t>Abhiram Sar</w:t>
      </w:r>
      <w:r w:rsidR="00FF4158" w:rsidRPr="00264588">
        <w:rPr>
          <w:rFonts w:ascii="Times New Roman" w:hAnsi="Times New Roman" w:cs="Times New Roman"/>
          <w:sz w:val="36"/>
          <w:szCs w:val="36"/>
        </w:rPr>
        <w:t>idena,</w:t>
      </w:r>
    </w:p>
    <w:p w14:paraId="5EE1E86F" w14:textId="418E52C8" w:rsidR="006F735E" w:rsidRDefault="00FF4158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sz w:val="36"/>
          <w:szCs w:val="36"/>
        </w:rPr>
        <w:t>Austin Bohlmann</w:t>
      </w:r>
    </w:p>
    <w:p w14:paraId="13354E40" w14:textId="77777777" w:rsidR="00264588" w:rsidRPr="00264588" w:rsidRDefault="00264588" w:rsidP="0026458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CEFE0D" w14:textId="77777777" w:rsidR="00264588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b/>
          <w:bCs/>
          <w:sz w:val="36"/>
          <w:szCs w:val="36"/>
        </w:rPr>
        <w:t>Date</w:t>
      </w:r>
      <w:r w:rsidR="00264588" w:rsidRPr="00264588">
        <w:rPr>
          <w:rFonts w:ascii="Times New Roman" w:hAnsi="Times New Roman" w:cs="Times New Roman"/>
          <w:b/>
          <w:bCs/>
          <w:sz w:val="36"/>
          <w:szCs w:val="36"/>
        </w:rPr>
        <w:t xml:space="preserve"> of Submission</w:t>
      </w:r>
      <w:r w:rsidRPr="00264588">
        <w:rPr>
          <w:rFonts w:ascii="Times New Roman" w:hAnsi="Times New Roman" w:cs="Times New Roman"/>
          <w:sz w:val="36"/>
          <w:szCs w:val="36"/>
        </w:rPr>
        <w:t xml:space="preserve">: </w:t>
      </w:r>
    </w:p>
    <w:p w14:paraId="4E464B10" w14:textId="5C5CE065" w:rsidR="006F735E" w:rsidRPr="00264588" w:rsidRDefault="006F735E" w:rsidP="00264588">
      <w:pPr>
        <w:jc w:val="center"/>
        <w:rPr>
          <w:rFonts w:ascii="Times New Roman" w:hAnsi="Times New Roman" w:cs="Times New Roman"/>
          <w:sz w:val="36"/>
          <w:szCs w:val="36"/>
        </w:rPr>
      </w:pPr>
      <w:r w:rsidRPr="00264588">
        <w:rPr>
          <w:rFonts w:ascii="Times New Roman" w:hAnsi="Times New Roman" w:cs="Times New Roman"/>
          <w:sz w:val="36"/>
          <w:szCs w:val="36"/>
        </w:rPr>
        <w:t>12/</w:t>
      </w:r>
      <w:r w:rsidR="0079281A">
        <w:rPr>
          <w:rFonts w:ascii="Times New Roman" w:hAnsi="Times New Roman" w:cs="Times New Roman"/>
          <w:sz w:val="36"/>
          <w:szCs w:val="36"/>
        </w:rPr>
        <w:t>7</w:t>
      </w:r>
      <w:r w:rsidRPr="00264588">
        <w:rPr>
          <w:rFonts w:ascii="Times New Roman" w:hAnsi="Times New Roman" w:cs="Times New Roman"/>
          <w:sz w:val="36"/>
          <w:szCs w:val="36"/>
        </w:rPr>
        <w:t>/2023</w:t>
      </w:r>
    </w:p>
    <w:p w14:paraId="638B174F" w14:textId="77777777" w:rsidR="00264588" w:rsidRDefault="00264588" w:rsidP="0026458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B66D46" w14:textId="77777777" w:rsidR="00264588" w:rsidRDefault="00264588">
      <w:pPr>
        <w:rPr>
          <w:rFonts w:ascii="Times New Roman" w:hAnsi="Times New Roman" w:cs="Times New Roman"/>
          <w:sz w:val="24"/>
          <w:szCs w:val="24"/>
        </w:rPr>
      </w:pPr>
    </w:p>
    <w:p w14:paraId="75C38C93" w14:textId="77777777" w:rsidR="004B25DA" w:rsidRDefault="004B25DA">
      <w:pPr>
        <w:rPr>
          <w:rFonts w:ascii="Times New Roman" w:hAnsi="Times New Roman" w:cs="Times New Roman"/>
          <w:sz w:val="24"/>
          <w:szCs w:val="24"/>
        </w:rPr>
      </w:pPr>
    </w:p>
    <w:p w14:paraId="70B5DB1B" w14:textId="77777777" w:rsidR="004B25DA" w:rsidRDefault="004B25DA">
      <w:pPr>
        <w:rPr>
          <w:rFonts w:ascii="Times New Roman" w:hAnsi="Times New Roman" w:cs="Times New Roman"/>
          <w:sz w:val="24"/>
          <w:szCs w:val="24"/>
        </w:rPr>
      </w:pPr>
    </w:p>
    <w:p w14:paraId="1F5BE9CE" w14:textId="77777777" w:rsidR="004B25DA" w:rsidRDefault="004B25DA">
      <w:pPr>
        <w:rPr>
          <w:rFonts w:ascii="Times New Roman" w:hAnsi="Times New Roman" w:cs="Times New Roman"/>
          <w:sz w:val="24"/>
          <w:szCs w:val="24"/>
        </w:rPr>
      </w:pPr>
    </w:p>
    <w:p w14:paraId="7958B3C0" w14:textId="0B20A3AB" w:rsidR="00264588" w:rsidRPr="00E958AD" w:rsidRDefault="004B25DA" w:rsidP="004B25DA">
      <w:pPr>
        <w:tabs>
          <w:tab w:val="left" w:pos="2906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E958AD">
        <w:rPr>
          <w:rFonts w:ascii="Times New Roman" w:hAnsi="Times New Roman" w:cs="Times New Roman"/>
          <w:b/>
          <w:bCs/>
          <w:sz w:val="32"/>
          <w:szCs w:val="32"/>
        </w:rPr>
        <w:lastRenderedPageBreak/>
        <w:t>USB RX:</w:t>
      </w:r>
    </w:p>
    <w:tbl>
      <w:tblPr>
        <w:tblStyle w:val="TableGrid"/>
        <w:tblW w:w="1080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440"/>
        <w:gridCol w:w="1530"/>
        <w:gridCol w:w="1170"/>
        <w:gridCol w:w="1980"/>
        <w:gridCol w:w="2340"/>
      </w:tblGrid>
      <w:tr w:rsidR="00C8436E" w:rsidRPr="00FF4158" w14:paraId="4B9EC5AE" w14:textId="77777777" w:rsidTr="00261D30">
        <w:tc>
          <w:tcPr>
            <w:tcW w:w="1170" w:type="dxa"/>
            <w:shd w:val="clear" w:color="auto" w:fill="D9E2F3" w:themeFill="accent1" w:themeFillTint="33"/>
          </w:tcPr>
          <w:p w14:paraId="6BD9B10A" w14:textId="427E4630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Test Case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4BF70BE8" w14:textId="77E6C9D4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 tested</w:t>
            </w:r>
          </w:p>
        </w:tc>
        <w:tc>
          <w:tcPr>
            <w:tcW w:w="1440" w:type="dxa"/>
            <w:shd w:val="clear" w:color="auto" w:fill="D9E2F3" w:themeFill="accent1" w:themeFillTint="33"/>
          </w:tcPr>
          <w:p w14:paraId="5F90A79C" w14:textId="069186FA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 tested</w:t>
            </w:r>
          </w:p>
        </w:tc>
        <w:tc>
          <w:tcPr>
            <w:tcW w:w="1530" w:type="dxa"/>
            <w:shd w:val="clear" w:color="auto" w:fill="D9E2F3" w:themeFill="accent1" w:themeFillTint="33"/>
          </w:tcPr>
          <w:p w14:paraId="4B7AEDD4" w14:textId="70C4FA9F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name</w:t>
            </w:r>
          </w:p>
        </w:tc>
        <w:tc>
          <w:tcPr>
            <w:tcW w:w="1170" w:type="dxa"/>
            <w:shd w:val="clear" w:color="auto" w:fill="D9E2F3" w:themeFill="accent1" w:themeFillTint="33"/>
          </w:tcPr>
          <w:p w14:paraId="4602B5E8" w14:textId="57E3ED0D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Criteria Num.</w:t>
            </w:r>
          </w:p>
        </w:tc>
        <w:tc>
          <w:tcPr>
            <w:tcW w:w="1980" w:type="dxa"/>
            <w:shd w:val="clear" w:color="auto" w:fill="D9E2F3" w:themeFill="accent1" w:themeFillTint="33"/>
          </w:tcPr>
          <w:p w14:paraId="71096197" w14:textId="2DE96E86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test inputs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0FF1D5AB" w14:textId="58895288" w:rsidR="00C8436E" w:rsidRPr="00FF4158" w:rsidRDefault="00C8436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F41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 of expected outputs</w:t>
            </w:r>
          </w:p>
        </w:tc>
      </w:tr>
      <w:tr w:rsidR="00C8436E" w:rsidRPr="00FF4158" w14:paraId="2F263780" w14:textId="77777777" w:rsidTr="00261D30">
        <w:tc>
          <w:tcPr>
            <w:tcW w:w="1170" w:type="dxa"/>
          </w:tcPr>
          <w:p w14:paraId="097F8F87" w14:textId="01577310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251285C5" w14:textId="1969C38C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52A29D13" w14:textId="636A0021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RX Control Unit State Machine (FSM)</w:t>
            </w:r>
          </w:p>
        </w:tc>
        <w:tc>
          <w:tcPr>
            <w:tcW w:w="1530" w:type="dxa"/>
          </w:tcPr>
          <w:p w14:paraId="4370B8D2" w14:textId="7E93C8FC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DUT Power-on-reset</w:t>
            </w:r>
          </w:p>
        </w:tc>
        <w:tc>
          <w:tcPr>
            <w:tcW w:w="1170" w:type="dxa"/>
          </w:tcPr>
          <w:p w14:paraId="566F1EBD" w14:textId="4CC46F3B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0" w:type="dxa"/>
          </w:tcPr>
          <w:p w14:paraId="7FFB1950" w14:textId="3684406C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 xml:space="preserve">Assert reset signal to ensure device asserts appropriate signals when DUT is reset </w:t>
            </w:r>
          </w:p>
        </w:tc>
        <w:tc>
          <w:tcPr>
            <w:tcW w:w="2340" w:type="dxa"/>
          </w:tcPr>
          <w:p w14:paraId="5F071E67" w14:textId="39DD9AD7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The RX must be in idle state</w:t>
            </w:r>
          </w:p>
        </w:tc>
      </w:tr>
      <w:tr w:rsidR="00C8436E" w:rsidRPr="00FF4158" w14:paraId="7AFC59C3" w14:textId="77777777" w:rsidTr="00261D30">
        <w:tc>
          <w:tcPr>
            <w:tcW w:w="1170" w:type="dxa"/>
          </w:tcPr>
          <w:p w14:paraId="2EF6FC87" w14:textId="12E5D534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82BFA6C" w14:textId="7DB1F453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7A32E1AA" w14:textId="670510B3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1530" w:type="dxa"/>
          </w:tcPr>
          <w:p w14:paraId="0D082E32" w14:textId="06926948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Checks if error signal is asserted if invalid payload size is received</w:t>
            </w:r>
          </w:p>
        </w:tc>
        <w:tc>
          <w:tcPr>
            <w:tcW w:w="1170" w:type="dxa"/>
          </w:tcPr>
          <w:p w14:paraId="0DE0FC53" w14:textId="0589FFFA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0B3CAC8F" w14:textId="68937A95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Invalid packet with the payload size more than 64 bytes</w:t>
            </w:r>
          </w:p>
        </w:tc>
        <w:tc>
          <w:tcPr>
            <w:tcW w:w="2340" w:type="dxa"/>
          </w:tcPr>
          <w:p w14:paraId="31B4AA77" w14:textId="5DF97F82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The device moves into an error state and the data buffer is flushed to eliminate invalid data</w:t>
            </w:r>
          </w:p>
        </w:tc>
      </w:tr>
      <w:tr w:rsidR="00C8436E" w:rsidRPr="00FF4158" w14:paraId="492B9B98" w14:textId="77777777" w:rsidTr="00261D30">
        <w:tc>
          <w:tcPr>
            <w:tcW w:w="1170" w:type="dxa"/>
          </w:tcPr>
          <w:p w14:paraId="1B4B0DF7" w14:textId="1630DBB3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14:paraId="3E0C996F" w14:textId="5442A1EE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0466FA17" w14:textId="478C466E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NRZI Decoder</w:t>
            </w:r>
          </w:p>
        </w:tc>
        <w:tc>
          <w:tcPr>
            <w:tcW w:w="1530" w:type="dxa"/>
          </w:tcPr>
          <w:p w14:paraId="7D94F1C2" w14:textId="536771E9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Checks correct functionality of decoder</w:t>
            </w:r>
          </w:p>
        </w:tc>
        <w:tc>
          <w:tcPr>
            <w:tcW w:w="1170" w:type="dxa"/>
          </w:tcPr>
          <w:p w14:paraId="560BA286" w14:textId="4289DC80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1766E30C" w14:textId="05C91273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Use the TX encoder to stream a random sequence of bits to check decoder</w:t>
            </w:r>
          </w:p>
        </w:tc>
        <w:tc>
          <w:tcPr>
            <w:tcW w:w="2340" w:type="dxa"/>
          </w:tcPr>
          <w:p w14:paraId="6120FA35" w14:textId="0EBC7334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NRZI decoder correctly reproduces the encoder signal with no timing hazards</w:t>
            </w:r>
          </w:p>
        </w:tc>
      </w:tr>
      <w:tr w:rsidR="00C8436E" w:rsidRPr="00FF4158" w14:paraId="5164C662" w14:textId="77777777" w:rsidTr="00261D30">
        <w:tc>
          <w:tcPr>
            <w:tcW w:w="1170" w:type="dxa"/>
          </w:tcPr>
          <w:p w14:paraId="699D52DA" w14:textId="6B691CA8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14:paraId="6A9F376C" w14:textId="296382CA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791E1D05" w14:textId="09188D68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30" w:type="dxa"/>
          </w:tcPr>
          <w:p w14:paraId="134C5383" w14:textId="0DF57B24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Verify receipt of ACK/NAK</w:t>
            </w:r>
          </w:p>
        </w:tc>
        <w:tc>
          <w:tcPr>
            <w:tcW w:w="1170" w:type="dxa"/>
          </w:tcPr>
          <w:p w14:paraId="722C8474" w14:textId="1D81DBF0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0E25B5D" w14:textId="19DF4115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A sequence of valid USB packets with ACK and NAK</w:t>
            </w:r>
          </w:p>
        </w:tc>
        <w:tc>
          <w:tcPr>
            <w:tcW w:w="2340" w:type="dxa"/>
          </w:tcPr>
          <w:p w14:paraId="76D7D71F" w14:textId="24D093A1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The USB RX indicates that the packet was received correctly</w:t>
            </w:r>
          </w:p>
        </w:tc>
      </w:tr>
      <w:tr w:rsidR="00C8436E" w:rsidRPr="00FF4158" w14:paraId="54112C55" w14:textId="77777777" w:rsidTr="00261D30">
        <w:tc>
          <w:tcPr>
            <w:tcW w:w="1170" w:type="dxa"/>
          </w:tcPr>
          <w:p w14:paraId="7E6486EB" w14:textId="3A7D4B2F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14:paraId="54F805C2" w14:textId="53805C5F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4A01BB71" w14:textId="18D2A4BF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30" w:type="dxa"/>
          </w:tcPr>
          <w:p w14:paraId="3F80C155" w14:textId="6406F52C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Verify correct functionality for IN/OUT</w:t>
            </w:r>
          </w:p>
        </w:tc>
        <w:tc>
          <w:tcPr>
            <w:tcW w:w="1170" w:type="dxa"/>
          </w:tcPr>
          <w:p w14:paraId="4985A734" w14:textId="79F88541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276C611D" w14:textId="4E1CFA82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A sequence of valid USB input packets with IN/OUT token IDs</w:t>
            </w:r>
          </w:p>
        </w:tc>
        <w:tc>
          <w:tcPr>
            <w:tcW w:w="2340" w:type="dxa"/>
          </w:tcPr>
          <w:p w14:paraId="03D66C9B" w14:textId="48C33CA5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Each of these packets causes USB to indicate packet was received correctly</w:t>
            </w:r>
          </w:p>
        </w:tc>
      </w:tr>
      <w:tr w:rsidR="00C8436E" w:rsidRPr="00FF4158" w14:paraId="47347F6B" w14:textId="77777777" w:rsidTr="00261D30">
        <w:tc>
          <w:tcPr>
            <w:tcW w:w="1170" w:type="dxa"/>
          </w:tcPr>
          <w:p w14:paraId="10E892F2" w14:textId="73BA2CC0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40415953" w14:textId="7198E07A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260CA463" w14:textId="1A6DBF2E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30" w:type="dxa"/>
          </w:tcPr>
          <w:p w14:paraId="4E0B3EA2" w14:textId="7F4C12EF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Ensure functionality DATA0/DATA1 with small payload</w:t>
            </w:r>
          </w:p>
        </w:tc>
        <w:tc>
          <w:tcPr>
            <w:tcW w:w="1170" w:type="dxa"/>
          </w:tcPr>
          <w:p w14:paraId="206EB06F" w14:textId="247F691D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1, 3</w:t>
            </w:r>
          </w:p>
        </w:tc>
        <w:tc>
          <w:tcPr>
            <w:tcW w:w="1980" w:type="dxa"/>
          </w:tcPr>
          <w:p w14:paraId="51735529" w14:textId="46F054FA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A sequence of valid USB packets with small sized payloads</w:t>
            </w:r>
          </w:p>
        </w:tc>
        <w:tc>
          <w:tcPr>
            <w:tcW w:w="2340" w:type="dxa"/>
          </w:tcPr>
          <w:p w14:paraId="5096E0A2" w14:textId="0CF8D3B0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For each of the DATA0 and DATA1 packets, the USB RX indicates correct receipt</w:t>
            </w:r>
          </w:p>
        </w:tc>
      </w:tr>
      <w:tr w:rsidR="00C8436E" w:rsidRPr="00FF4158" w14:paraId="13DE6C64" w14:textId="77777777" w:rsidTr="00261D30">
        <w:tc>
          <w:tcPr>
            <w:tcW w:w="1170" w:type="dxa"/>
          </w:tcPr>
          <w:p w14:paraId="2BB18B72" w14:textId="12513C54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14:paraId="5A81D04B" w14:textId="455A13AC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4120C3C9" w14:textId="772EB5B5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30" w:type="dxa"/>
          </w:tcPr>
          <w:p w14:paraId="2103C585" w14:textId="55FDE168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 xml:space="preserve">Ensure functionality </w:t>
            </w:r>
            <w:proofErr w:type="gramStart"/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for  DATA</w:t>
            </w:r>
            <w:proofErr w:type="gramEnd"/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0/DATA1 with half of the maximum payload</w:t>
            </w:r>
          </w:p>
        </w:tc>
        <w:tc>
          <w:tcPr>
            <w:tcW w:w="1170" w:type="dxa"/>
          </w:tcPr>
          <w:p w14:paraId="28BD4E71" w14:textId="07BD27FA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1, 3</w:t>
            </w:r>
          </w:p>
        </w:tc>
        <w:tc>
          <w:tcPr>
            <w:tcW w:w="1980" w:type="dxa"/>
          </w:tcPr>
          <w:p w14:paraId="017717B3" w14:textId="7EB36973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Send a sequence of valid USB packets with half of the maximum payload size</w:t>
            </w:r>
          </w:p>
        </w:tc>
        <w:tc>
          <w:tcPr>
            <w:tcW w:w="2340" w:type="dxa"/>
          </w:tcPr>
          <w:p w14:paraId="50D4EEEA" w14:textId="43E1537E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For each of the DATA0 and DATA1 packets, the USB RX indicates correct receipt</w:t>
            </w:r>
          </w:p>
        </w:tc>
      </w:tr>
      <w:tr w:rsidR="00C8436E" w:rsidRPr="00FF4158" w14:paraId="5AD3411E" w14:textId="77777777" w:rsidTr="00261D30">
        <w:tc>
          <w:tcPr>
            <w:tcW w:w="1170" w:type="dxa"/>
          </w:tcPr>
          <w:p w14:paraId="7C2DD406" w14:textId="51840A87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70" w:type="dxa"/>
          </w:tcPr>
          <w:p w14:paraId="02B24434" w14:textId="553F65B6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0BEF3DD5" w14:textId="3F286C80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30" w:type="dxa"/>
          </w:tcPr>
          <w:p w14:paraId="7423DE08" w14:textId="0CD73DE6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Ensure functionality for DATA0/ DATA1 case with maximum payload</w:t>
            </w:r>
          </w:p>
        </w:tc>
        <w:tc>
          <w:tcPr>
            <w:tcW w:w="1170" w:type="dxa"/>
          </w:tcPr>
          <w:p w14:paraId="1F09DEF2" w14:textId="386E5A66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1, 3</w:t>
            </w:r>
          </w:p>
        </w:tc>
        <w:tc>
          <w:tcPr>
            <w:tcW w:w="1980" w:type="dxa"/>
          </w:tcPr>
          <w:p w14:paraId="58BAB2D1" w14:textId="7C8EDD95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A sequence of valid USB packets with maximum payload size</w:t>
            </w:r>
          </w:p>
        </w:tc>
        <w:tc>
          <w:tcPr>
            <w:tcW w:w="2340" w:type="dxa"/>
          </w:tcPr>
          <w:p w14:paraId="0D6AF204" w14:textId="0FD797DD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For each of the DATA0 and DATA1 packets, the USB RX indicates correct receipt</w:t>
            </w:r>
          </w:p>
        </w:tc>
      </w:tr>
      <w:tr w:rsidR="00C8436E" w:rsidRPr="00FF4158" w14:paraId="1540E774" w14:textId="77777777" w:rsidTr="00261D30">
        <w:tc>
          <w:tcPr>
            <w:tcW w:w="1170" w:type="dxa"/>
          </w:tcPr>
          <w:p w14:paraId="022473D5" w14:textId="4853CA6B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14:paraId="2C69948C" w14:textId="052BF361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69748417" w14:textId="4978696F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SYNC</w:t>
            </w:r>
          </w:p>
        </w:tc>
        <w:tc>
          <w:tcPr>
            <w:tcW w:w="1530" w:type="dxa"/>
          </w:tcPr>
          <w:p w14:paraId="35FC6044" w14:textId="2B71A5BC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Incorrect SYNC byte</w:t>
            </w:r>
          </w:p>
        </w:tc>
        <w:tc>
          <w:tcPr>
            <w:tcW w:w="1170" w:type="dxa"/>
          </w:tcPr>
          <w:p w14:paraId="2E05D87C" w14:textId="41EFF20A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14EE756" w14:textId="2D25542F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Send incorrect SYNC byte followed by a valid EOP</w:t>
            </w:r>
          </w:p>
        </w:tc>
        <w:tc>
          <w:tcPr>
            <w:tcW w:w="2340" w:type="dxa"/>
          </w:tcPr>
          <w:p w14:paraId="3B0DA35D" w14:textId="0C1B4DCB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RX should assert RX Error with transfer active high until correct EOP received</w:t>
            </w:r>
          </w:p>
        </w:tc>
      </w:tr>
      <w:tr w:rsidR="00C8436E" w:rsidRPr="00FF4158" w14:paraId="311DA802" w14:textId="77777777" w:rsidTr="00261D30">
        <w:tc>
          <w:tcPr>
            <w:tcW w:w="1170" w:type="dxa"/>
          </w:tcPr>
          <w:p w14:paraId="7FF761BC" w14:textId="70220C47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14:paraId="19847BBD" w14:textId="4B7C7092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0A8BCFE4" w14:textId="395A4D7E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PID</w:t>
            </w:r>
          </w:p>
        </w:tc>
        <w:tc>
          <w:tcPr>
            <w:tcW w:w="1530" w:type="dxa"/>
          </w:tcPr>
          <w:p w14:paraId="30B30338" w14:textId="585B9AB0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Verify functionality for an invalid and incorrect PID</w:t>
            </w:r>
          </w:p>
        </w:tc>
        <w:tc>
          <w:tcPr>
            <w:tcW w:w="1170" w:type="dxa"/>
          </w:tcPr>
          <w:p w14:paraId="5E8F4752" w14:textId="4D4A2974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39AFF5AC" w14:textId="312526FA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Send two packets, one with an incorrect PID and the other with an invalid PID</w:t>
            </w:r>
          </w:p>
        </w:tc>
        <w:tc>
          <w:tcPr>
            <w:tcW w:w="2340" w:type="dxa"/>
          </w:tcPr>
          <w:p w14:paraId="2E709C01" w14:textId="79550482" w:rsidR="00C8436E" w:rsidRPr="00E958AD" w:rsidRDefault="00C8436E" w:rsidP="00C83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RX should assert an RX Error and RX Transfer Active is asserted until the end of packet is received</w:t>
            </w:r>
          </w:p>
        </w:tc>
      </w:tr>
      <w:tr w:rsidR="00C8436E" w:rsidRPr="00FF4158" w14:paraId="56C4F5E9" w14:textId="77777777" w:rsidTr="00261D30">
        <w:tc>
          <w:tcPr>
            <w:tcW w:w="1170" w:type="dxa"/>
          </w:tcPr>
          <w:p w14:paraId="11C29640" w14:textId="653DE398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14:paraId="28FCF5FB" w14:textId="506D7231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USB RX</w:t>
            </w:r>
          </w:p>
        </w:tc>
        <w:tc>
          <w:tcPr>
            <w:tcW w:w="1440" w:type="dxa"/>
          </w:tcPr>
          <w:p w14:paraId="0B7556E8" w14:textId="1AB23C35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EOP Detector</w:t>
            </w:r>
          </w:p>
        </w:tc>
        <w:tc>
          <w:tcPr>
            <w:tcW w:w="1530" w:type="dxa"/>
          </w:tcPr>
          <w:p w14:paraId="2F93C904" w14:textId="670501E9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Verify that incorrect detection of EOP asserts error</w:t>
            </w:r>
          </w:p>
        </w:tc>
        <w:tc>
          <w:tcPr>
            <w:tcW w:w="1170" w:type="dxa"/>
          </w:tcPr>
          <w:p w14:paraId="539363E9" w14:textId="4627296D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</w:tcPr>
          <w:p w14:paraId="586CCA18" w14:textId="3027FE12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A sequence of packets with premature EOP detection during the SYN, PID, DATA receiving stage</w:t>
            </w:r>
          </w:p>
        </w:tc>
        <w:tc>
          <w:tcPr>
            <w:tcW w:w="2340" w:type="dxa"/>
          </w:tcPr>
          <w:p w14:paraId="6091DC80" w14:textId="27F3D4F8" w:rsidR="00C8436E" w:rsidRPr="00E958AD" w:rsidRDefault="00C843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58AD">
              <w:rPr>
                <w:rFonts w:ascii="Times New Roman" w:hAnsi="Times New Roman" w:cs="Times New Roman"/>
                <w:sz w:val="24"/>
                <w:szCs w:val="24"/>
              </w:rPr>
              <w:t>RX must assert error moving the device to EIDLE state until the next clock edge</w:t>
            </w:r>
          </w:p>
        </w:tc>
      </w:tr>
    </w:tbl>
    <w:p w14:paraId="15FFE34C" w14:textId="3E875279" w:rsidR="006F735E" w:rsidRPr="00FF4158" w:rsidRDefault="006F735E" w:rsidP="007F3F7D">
      <w:pPr>
        <w:rPr>
          <w:rFonts w:ascii="Times New Roman" w:hAnsi="Times New Roman" w:cs="Times New Roman"/>
          <w:sz w:val="24"/>
          <w:szCs w:val="24"/>
        </w:rPr>
      </w:pPr>
    </w:p>
    <w:sectPr w:rsidR="006F735E" w:rsidRPr="00FF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5E"/>
    <w:rsid w:val="00064409"/>
    <w:rsid w:val="001232D5"/>
    <w:rsid w:val="0021501A"/>
    <w:rsid w:val="00261D30"/>
    <w:rsid w:val="00264588"/>
    <w:rsid w:val="004B25DA"/>
    <w:rsid w:val="00544EE6"/>
    <w:rsid w:val="006F735E"/>
    <w:rsid w:val="0075058B"/>
    <w:rsid w:val="0079281A"/>
    <w:rsid w:val="007F3F7D"/>
    <w:rsid w:val="00923BAB"/>
    <w:rsid w:val="00995433"/>
    <w:rsid w:val="00A10050"/>
    <w:rsid w:val="00B5701D"/>
    <w:rsid w:val="00C8356A"/>
    <w:rsid w:val="00C8436E"/>
    <w:rsid w:val="00CE6D4E"/>
    <w:rsid w:val="00E958AD"/>
    <w:rsid w:val="00EF3CE2"/>
    <w:rsid w:val="00FF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51EE"/>
  <w15:chartTrackingRefBased/>
  <w15:docId w15:val="{C88B5DD5-C142-46C2-A053-99F833DE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Doshi</dc:creator>
  <cp:keywords/>
  <dc:description/>
  <cp:lastModifiedBy>Parth Doshi</cp:lastModifiedBy>
  <cp:revision>19</cp:revision>
  <dcterms:created xsi:type="dcterms:W3CDTF">2023-12-01T07:05:00Z</dcterms:created>
  <dcterms:modified xsi:type="dcterms:W3CDTF">2023-12-08T03:56:00Z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2023-12-01T07:13:31Z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c26252db-d605-45d9-a9cf-0c7717ba41ad</vt:lpwstr>
  </property>
  <property fmtid="{D5CDD505-2E9C-101B-9397-08002B2CF9AE}" pid="8" name="MSIP_Label_4044bd30-2ed7-4c9d-9d12-46200872a97b_ContentBits">
    <vt:lpwstr>0</vt:lpwstr>
  </property>
</Properties>
</file>