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002244"/>
          <w:sz w:val="44"/>
        </w:rPr>
        <w:t>Master Enterprise Deployment &amp; Configuration Guide</w:t>
      </w:r>
    </w:p>
    <w:p>
      <w:pPr>
        <w:spacing w:after="320"/>
        <w:jc w:val="center"/>
      </w:pPr>
      <w:r>
        <w:rPr>
          <w:rFonts w:ascii="Arial" w:hAnsi="Arial"/>
          <w:color w:val="0071BC"/>
          <w:sz w:val="24"/>
        </w:rPr>
        <w:t>AI-Native FastMCP Server &amp; Next.js Scaffolding Engine for Azure App Service</w:t>
      </w:r>
    </w:p>
    <w:tbl>
      <w:tblPr>
        <w:tblW w:type="auto" w:w="0"/>
        <w:jc w:val="center"/>
        <w:tblLayout w:type="fixed"/>
        <w:tblLook w:firstColumn="1" w:firstRow="1" w:lastColumn="0" w:lastRow="0" w:noHBand="0" w:noVBand="1" w:val="04A0"/>
      </w:tblPr>
      <w:tblGrid>
        <w:gridCol w:w="4680"/>
        <w:gridCol w:w="4680"/>
      </w:tblGrid>
      <w:tr>
        <w:tc>
          <w:tcPr>
            <w:tcW w:type="dxa" w:w="3168"/>
            <w:shd w:fill="002244"/>
          </w:tcPr>
          <w:p>
            <w:pPr>
              <w:spacing w:before="80" w:after="80"/>
            </w:pPr>
            <w:r>
              <w:rPr>
                <w:rFonts w:ascii="Arial" w:hAnsi="Arial"/>
                <w:b/>
                <w:color w:val="FFFFFF"/>
                <w:sz w:val="18"/>
              </w:rPr>
              <w:t>Specification Attribute</w:t>
            </w:r>
          </w:p>
        </w:tc>
        <w:tc>
          <w:tcPr>
            <w:tcW w:type="dxa" w:w="6192"/>
            <w:shd w:fill="002244"/>
          </w:tcPr>
          <w:p>
            <w:pPr>
              <w:spacing w:before="80" w:after="80"/>
            </w:pPr>
            <w:r>
              <w:rPr>
                <w:rFonts w:ascii="Arial" w:hAnsi="Arial"/>
                <w:b/>
                <w:color w:val="FFFFFF"/>
                <w:sz w:val="18"/>
              </w:rPr>
              <w:t>System Value</w:t>
            </w:r>
          </w:p>
        </w:tc>
      </w:tr>
      <w:tr>
        <w:tc>
          <w:tcPr>
            <w:tcW w:type="dxa" w:w="3168"/>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Target Cloud Environment</w:t>
            </w:r>
          </w:p>
        </w:tc>
        <w:tc>
          <w:tcPr>
            <w:tcW w:type="dxa" w:w="6192"/>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Azure App Service (Linux Web App for Containers)</w:t>
            </w:r>
          </w:p>
        </w:tc>
      </w:tr>
      <w:tr>
        <w:tc>
          <w:tcPr>
            <w:tcW w:type="dxa" w:w="3168"/>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Target Architecture</w:t>
            </w:r>
          </w:p>
        </w:tc>
        <w:tc>
          <w:tcPr>
            <w:tcW w:type="dxa" w:w="6192"/>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World Bank Group Digital Enterprise Architecture</w:t>
            </w:r>
          </w:p>
        </w:tc>
      </w:tr>
      <w:tr>
        <w:tc>
          <w:tcPr>
            <w:tcW w:type="dxa" w:w="3168"/>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Transport Protocol</w:t>
            </w:r>
          </w:p>
        </w:tc>
        <w:tc>
          <w:tcPr>
            <w:tcW w:type="dxa" w:w="6192"/>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Server-Sent Events (SSE) via Uvicorn ASGI Server</w:t>
            </w:r>
          </w:p>
        </w:tc>
      </w:tr>
      <w:tr>
        <w:tc>
          <w:tcPr>
            <w:tcW w:type="dxa" w:w="3168"/>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Version / Build</w:t>
            </w:r>
          </w:p>
        </w:tc>
        <w:tc>
          <w:tcPr>
            <w:tcW w:type="dxa" w:w="6192"/>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Production Release 1.0.0 (WCAG 2.1 AA Compliant)</w:t>
            </w:r>
          </w:p>
        </w:tc>
      </w:tr>
    </w:tbl>
    <w:p>
      <w:pPr>
        <w:spacing w:after="120"/>
      </w:pPr>
    </w:p>
    <w:p>
      <w:pPr>
        <w:keepNext/>
        <w:spacing w:before="320" w:after="120"/>
      </w:pPr>
      <w:r>
        <w:rPr>
          <w:rFonts w:ascii="Arial" w:hAnsi="Arial"/>
          <w:b/>
          <w:color w:val="002244"/>
          <w:sz w:val="30"/>
        </w:rPr>
        <w:t>1. Executive Architecture &amp; Communication Flow</w:t>
      </w:r>
    </w:p>
    <w:p>
      <w:pPr>
        <w:spacing w:after="100" w:line="276" w:lineRule="auto"/>
      </w:pPr>
      <w:r>
        <w:rPr>
          <w:rFonts w:ascii="Arial" w:hAnsi="Arial"/>
          <w:color w:val="222222"/>
          <w:sz w:val="19"/>
        </w:rPr>
        <w:t>This repository contains the standalone, production-hardened FastMCP Server and application scaffolding engine. It is packaged to run as an independent microservice container inside an Azure App Service. Developers using VS Code, Antigravity, or GitHub Copilot connect to the server over an authenticated Server-Sent Events (SSE) endpoint to retrieve design tokens, component schemas, and scaffold production-grade applications.</w:t>
      </w:r>
    </w:p>
    <w:p>
      <w:pPr>
        <w:pStyle w:val="ListBullet"/>
        <w:spacing w:after="60" w:line="276" w:lineRule="auto"/>
      </w:pPr>
      <w:r>
        <w:rPr>
          <w:rFonts w:ascii="Arial" w:hAnsi="Arial"/>
          <w:b/>
          <w:color w:val="002244"/>
          <w:sz w:val="19"/>
        </w:rPr>
        <w:t>Client Connectivity:</w:t>
      </w:r>
      <w:r>
        <w:rPr>
          <w:rFonts w:ascii="Arial" w:hAnsi="Arial"/>
          <w:color w:val="222222"/>
          <w:sz w:val="19"/>
        </w:rPr>
        <w:t xml:space="preserve"> Developers invoke FastMCP tools over HTTPS SSE (Port 443 -&gt; Port 8000).</w:t>
      </w:r>
    </w:p>
    <w:p>
      <w:pPr>
        <w:pStyle w:val="ListBullet"/>
        <w:spacing w:after="60" w:line="276" w:lineRule="auto"/>
      </w:pPr>
      <w:r>
        <w:rPr>
          <w:rFonts w:ascii="Arial" w:hAnsi="Arial"/>
          <w:b/>
          <w:color w:val="002244"/>
          <w:sz w:val="19"/>
        </w:rPr>
        <w:t>Security Layer:</w:t>
      </w:r>
      <w:r>
        <w:rPr>
          <w:rFonts w:ascii="Arial" w:hAnsi="Arial"/>
          <w:color w:val="222222"/>
          <w:sz w:val="19"/>
        </w:rPr>
        <w:t xml:space="preserve"> Enforces strong Bearer Token authentication on all SSE and message endpoints.</w:t>
      </w:r>
    </w:p>
    <w:p>
      <w:pPr>
        <w:pStyle w:val="ListBullet"/>
        <w:spacing w:after="60" w:line="276" w:lineRule="auto"/>
      </w:pPr>
      <w:r>
        <w:rPr>
          <w:rFonts w:ascii="Arial" w:hAnsi="Arial"/>
          <w:b/>
          <w:color w:val="002244"/>
          <w:sz w:val="19"/>
        </w:rPr>
        <w:t>Liveness Probe:</w:t>
      </w:r>
      <w:r>
        <w:rPr>
          <w:rFonts w:ascii="Arial" w:hAnsi="Arial"/>
          <w:color w:val="222222"/>
          <w:sz w:val="19"/>
        </w:rPr>
        <w:t xml:space="preserve"> Exposes unauthenticated HTTP 200 probe at /health for Azure Application Gateway and ALB.</w:t>
      </w:r>
    </w:p>
    <w:p>
      <w:pPr>
        <w:pStyle w:val="ListBullet"/>
        <w:spacing w:after="60" w:line="276" w:lineRule="auto"/>
      </w:pPr>
      <w:r>
        <w:rPr>
          <w:rFonts w:ascii="Arial" w:hAnsi="Arial"/>
          <w:b/>
          <w:color w:val="002244"/>
          <w:sz w:val="19"/>
        </w:rPr>
        <w:t>Managed Identity:</w:t>
      </w:r>
      <w:r>
        <w:rPr>
          <w:rFonts w:ascii="Arial" w:hAnsi="Arial"/>
          <w:color w:val="222222"/>
          <w:sz w:val="19"/>
        </w:rPr>
        <w:t xml:space="preserve"> Uses DefaultAzureCredential() for passwordless Git synchronization with Azure DevOps.</w:t>
      </w:r>
    </w:p>
    <w:p>
      <w:pPr>
        <w:keepNext/>
        <w:spacing w:before="320" w:after="120"/>
      </w:pPr>
      <w:r>
        <w:rPr>
          <w:rFonts w:ascii="Arial" w:hAnsi="Arial"/>
          <w:b/>
          <w:color w:val="002244"/>
          <w:sz w:val="30"/>
        </w:rPr>
        <w:t>2. Exact Files &amp; Folders Included in the Service Codebase</w:t>
      </w:r>
    </w:p>
    <w:p>
      <w:pPr>
        <w:spacing w:after="100" w:line="276" w:lineRule="auto"/>
      </w:pPr>
      <w:r>
        <w:rPr>
          <w:rFonts w:ascii="Arial" w:hAnsi="Arial"/>
          <w:color w:val="222222"/>
          <w:sz w:val="19"/>
        </w:rPr>
        <w:t>The standalone deployment repository is structured to run directly at container root without monorepo dependencies:</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/Frontend-MCP/</w:t>
              <w:br/>
              <w:t>├── DEPLOYMENT_AND_CONFIGURATION_GUIDE.md  &lt;-- Master step-by-step production runbook</w:t>
              <w:br/>
              <w:t>├── pyproject.toml                         &lt;-- Standalone Python packaging &amp; dependencies</w:t>
              <w:br/>
              <w:t>├── Dockerfile                             &lt;-- Self-contained Linux container for Azure App Service</w:t>
              <w:br/>
              <w:t>├── .dockerignore                          &lt;-- Clean Docker ignore rules</w:t>
              <w:br/>
              <w:t>├── server.py                              &lt;-- Main FastMCP entrypoint (SSE + /health probe)</w:t>
              <w:br/>
              <w:t>├── config.py                              &lt;-- Path resolver pre-configured for standalone root</w:t>
              <w:br/>
              <w:t>├── DESIGN.md                              &lt;-- Durable design system &amp; anti-slop rules</w:t>
              <w:br/>
              <w:t>├── README.md                              &lt;-- Service README</w:t>
              <w:br/>
              <w:t>├── .env.example                           &lt;-- Environment template</w:t>
              <w:br/>
              <w:t>├── models/                                &lt;-- Pydantic schemas (A11y, Tokens, Scaffolding, etc.)</w:t>
              <w:br/>
              <w:t>├── connectors/                            &lt;-- Azure DevOps REST, Storybook Harvester, npmrc reader</w:t>
              <w:br/>
              <w:t>├── services/                              &lt;-- Decoupled business logic (A11y, Requirements, TokenService)</w:t>
              <w:br/>
              <w:t>├── tools/                                 &lt;-- FastMCP tools with business-friendly names &amp; aliases</w:t>
              <w:br/>
              <w:t>├── resources/                             &lt;-- Passive context streams (design://tokens, recipe://)</w:t>
              <w:br/>
              <w:t>├── prompts/                               &lt;-- Guided agent workflows (/plan_prd_feature, /impeccable)</w:t>
              <w:br/>
              <w:t>├── core/                                  &lt;-- Auth &amp; runtime health helpers</w:t>
              <w:br/>
              <w:t>├── packages/                              &lt;-- Embedded DTCG tokens.json &amp; themes (wbg-enterprise.json)</w:t>
              <w:br/>
              <w:t>├── templates/frontend-starter/            &lt;-- Self-contained Next.js 14 App Router Starter Kit</w:t>
              <w:br/>
              <w:t>└── scripts/                               &lt;-- Headless Playwright + axe-core verification engines</w:t>
            </w:r>
          </w:p>
        </w:tc>
      </w:tr>
    </w:tbl>
    <w:p>
      <w:pPr>
        <w:spacing w:after="80"/>
      </w:pPr>
    </w:p>
    <w:p>
      <w:pPr>
        <w:keepNext/>
        <w:spacing w:before="320" w:after="120"/>
      </w:pPr>
      <w:r>
        <w:rPr>
          <w:rFonts w:ascii="Arial" w:hAnsi="Arial"/>
          <w:b/>
          <w:color w:val="002244"/>
          <w:sz w:val="30"/>
        </w:rPr>
        <w:t>3. Deploying to Azure App Service (Step-by-Step)</w:t>
      </w:r>
    </w:p>
    <w:p>
      <w:pPr>
        <w:keepNext/>
        <w:spacing w:before="240" w:after="80"/>
      </w:pPr>
      <w:r>
        <w:rPr>
          <w:rFonts w:ascii="Arial" w:hAnsi="Arial"/>
          <w:b/>
          <w:color w:val="0071BC"/>
          <w:sz w:val="24"/>
        </w:rPr>
        <w:t>Step 3.1: Build and Push Container Image to Azure Container Registry (ACR)</w:t>
      </w:r>
    </w:p>
    <w:p>
      <w:pPr>
        <w:spacing w:after="100" w:line="276" w:lineRule="auto"/>
      </w:pPr>
      <w:r>
        <w:rPr>
          <w:rFonts w:ascii="Arial" w:hAnsi="Arial"/>
          <w:color w:val="222222"/>
          <w:sz w:val="19"/>
        </w:rPr>
        <w:t>Execute the following commands on your DevOps runner or administrative terminal:</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 1. Log in to your World Bank Group Azure Container Registry</w:t>
              <w:br/>
              <w:t>az acr login --name &lt;your-acr-name&gt;</w:t>
              <w:br/>
              <w:br/>
              <w:t># 2. Build the production Linux container image</w:t>
              <w:br/>
              <w:t>docker build -t &lt;your-acr-name&gt;.azurecr.io/wbg/enterprise-design-system-mcp:latest .</w:t>
              <w:br/>
              <w:br/>
              <w:t># 3. Push to your private container registry</w:t>
              <w:br/>
              <w:t>docker push &lt;your-acr-name&gt;.azurecr.io/wbg/enterprise-design-system-mcp:latest</w:t>
            </w:r>
          </w:p>
        </w:tc>
      </w:tr>
    </w:tbl>
    <w:p>
      <w:pPr>
        <w:spacing w:after="80"/>
      </w:pPr>
    </w:p>
    <w:p>
      <w:pPr>
        <w:keepNext/>
        <w:spacing w:before="240" w:after="80"/>
      </w:pPr>
      <w:r>
        <w:rPr>
          <w:rFonts w:ascii="Arial" w:hAnsi="Arial"/>
          <w:b/>
          <w:color w:val="0071BC"/>
          <w:sz w:val="24"/>
        </w:rPr>
        <w:t>Step 3.2: Create Azure App Service (Linux Web App for Containers)</w:t>
      </w:r>
    </w:p>
    <w:p>
      <w:pPr>
        <w:spacing w:after="100" w:line="276" w:lineRule="auto"/>
      </w:pPr>
      <w:r>
        <w:rPr>
          <w:rFonts w:ascii="Arial" w:hAnsi="Arial"/>
          <w:color w:val="222222"/>
          <w:sz w:val="19"/>
        </w:rPr>
        <w:t>Create the App Service Plan and Web App:</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 1. Create dedicated Resource Group (if not already existing)</w:t>
              <w:br/>
              <w:t>az group create --name rg-wbg-mcp-prod --location eastus</w:t>
              <w:br/>
              <w:br/>
              <w:t># 2. Create Linux App Service Plan (P1v3 recommended for enterprise production SLA)</w:t>
              <w:br/>
              <w:t>az appservice plan create \</w:t>
              <w:br/>
              <w:t xml:space="preserve">  --name plan-wbg-mcp-prod \</w:t>
              <w:br/>
              <w:t xml:space="preserve">  --resource-group rg-wbg-mcp-prod \</w:t>
              <w:br/>
              <w:t xml:space="preserve">  --is-linux \</w:t>
              <w:br/>
              <w:t xml:space="preserve">  --sku P1v3</w:t>
              <w:br/>
              <w:br/>
              <w:t># 3. Create the Container Web App</w:t>
              <w:br/>
              <w:t>az webapp create \</w:t>
              <w:br/>
              <w:t xml:space="preserve">  --resource-group rg-wbg-mcp-prod \</w:t>
              <w:br/>
              <w:t xml:space="preserve">  --plan plan-wbg-mcp-prod \</w:t>
              <w:br/>
              <w:t xml:space="preserve">  --name wbg-design-system-mcp \</w:t>
              <w:br/>
              <w:t xml:space="preserve">  --deployment-container-image-name &lt;your-acr-name&gt;.azurecr.io/wbg/enterprise-design-system-mcp:latest</w:t>
            </w:r>
          </w:p>
        </w:tc>
      </w:tr>
    </w:tbl>
    <w:p>
      <w:pPr>
        <w:spacing w:after="80"/>
      </w:pPr>
    </w:p>
    <w:p>
      <w:pPr>
        <w:keepNext/>
        <w:spacing w:before="240" w:after="80"/>
      </w:pPr>
      <w:r>
        <w:rPr>
          <w:rFonts w:ascii="Arial" w:hAnsi="Arial"/>
          <w:b/>
          <w:color w:val="0071BC"/>
          <w:sz w:val="24"/>
        </w:rPr>
        <w:t>Step 3.3: Assign Azure Managed Identity &amp; Grant ACR Access</w:t>
      </w:r>
    </w:p>
    <w:p>
      <w:pPr>
        <w:spacing w:after="100" w:line="276" w:lineRule="auto"/>
      </w:pPr>
      <w:r>
        <w:rPr>
          <w:rFonts w:ascii="Arial" w:hAnsi="Arial"/>
          <w:color w:val="222222"/>
          <w:sz w:val="19"/>
        </w:rPr>
        <w:t>Assign a System-Assigned Managed Identity and grant it AcrPull permissions on the container registry:</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 1. Enable System-Assigned Managed Identity</w:t>
              <w:br/>
              <w:t>az webapp identity assign \</w:t>
              <w:br/>
              <w:t xml:space="preserve">  --resource-group rg-wbg-mcp-prod \</w:t>
              <w:br/>
              <w:t xml:space="preserve">  --name wbg-design-system-mcp</w:t>
              <w:br/>
              <w:br/>
              <w:t># 2. Grant AcrPull role to the Web App Principal ID</w:t>
              <w:br/>
              <w:t>az role assignment create \</w:t>
              <w:br/>
              <w:t xml:space="preserve">  --assignee &lt;Principal-ID-from-step-1&gt; \</w:t>
              <w:br/>
              <w:t xml:space="preserve">  --role "AcrPull" \</w:t>
              <w:br/>
              <w:t xml:space="preserve">  --scope /subscriptions/&lt;sub-id&gt;/resourceGroups/rg-wbg-mcp-prod/providers/Microsoft.ContainerRegistry/registries/&lt;your-acr-name&gt;</w:t>
            </w:r>
          </w:p>
        </w:tc>
      </w:tr>
    </w:tbl>
    <w:p>
      <w:pPr>
        <w:spacing w:after="80"/>
      </w:pPr>
    </w:p>
    <w:p>
      <w:pPr>
        <w:keepNext/>
        <w:spacing w:before="320" w:after="120"/>
      </w:pPr>
      <w:r>
        <w:rPr>
          <w:rFonts w:ascii="Arial" w:hAnsi="Arial"/>
          <w:b/>
          <w:color w:val="002244"/>
          <w:sz w:val="30"/>
        </w:rPr>
        <w:t>4. Container Startup Command &amp; Port Mapping</w:t>
      </w:r>
    </w:p>
    <w:p>
      <w:pPr>
        <w:spacing w:after="100" w:line="276" w:lineRule="auto"/>
      </w:pPr>
      <w:r>
        <w:rPr>
          <w:rFonts w:ascii="Arial" w:hAnsi="Arial"/>
          <w:color w:val="222222"/>
          <w:sz w:val="19"/>
        </w:rPr>
        <w:t>The container startup command is baked directly into the Dockerfile as 'python server.py'. When MCP_MODE=uvicorn is set, server.py launches Uvicorn listening on port 8000.</w:t>
      </w:r>
    </w:p>
    <w:tbl>
      <w:tblPr>
        <w:tblW w:type="auto" w:w="0"/>
        <w:jc w:val="center"/>
        <w:tblLayout w:type="fixed"/>
        <w:tblLook w:firstColumn="1" w:firstRow="1" w:lastColumn="0" w:lastRow="0" w:noHBand="0" w:noVBand="1" w:val="04A0"/>
      </w:tblPr>
      <w:tblGrid>
        <w:gridCol w:w="9360"/>
      </w:tblGrid>
      <w:tr>
        <w:tc>
          <w:tcPr>
            <w:tcW w:type="dxa" w:w="9360"/>
            <w:shd w:fill="FFF8E6"/>
            <w:tcBorders>
              <w:top w:val="single" w:sz="4" w:space="0" w:color="FFCC00"/>
              <w:bottom w:val="single" w:sz="4" w:space="0" w:color="FFCC00"/>
              <w:left w:val="single" w:sz="24" w:space="0" w:color="FFCC00"/>
              <w:right w:val="single" w:sz="4" w:space="0" w:color="FFCC00"/>
            </w:tcBorders>
          </w:tcPr>
          <w:p>
            <w:pPr>
              <w:spacing w:before="80" w:after="40"/>
            </w:pPr>
            <w:r>
              <w:rPr>
                <w:rFonts w:ascii="Arial" w:hAnsi="Arial"/>
                <w:b/>
                <w:color w:val="002244"/>
                <w:sz w:val="19"/>
              </w:rPr>
              <w:t>📌 MANDATORY AZURE PORT MAPPING</w:t>
              <w:br/>
            </w:r>
            <w:r>
              <w:rPr>
                <w:rFonts w:ascii="Arial" w:hAnsi="Arial"/>
                <w:color w:val="222222"/>
                <w:sz w:val="18"/>
              </w:rPr>
              <w:t>You MUST configure WEBSITES_PORT=8000 in Azure App Service Configuration. Azure's front-end routing proxy receives incoming HTTPS traffic on port 443 and requires WEBSITES_PORT to know which container port to forward requests to.</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EFF6FB"/>
            <w:tcBorders>
              <w:top w:val="single" w:sz="4" w:space="0" w:color="0071BC"/>
              <w:bottom w:val="single" w:sz="4" w:space="0" w:color="0071BC"/>
              <w:left w:val="single" w:sz="24" w:space="0" w:color="0071BC"/>
              <w:right w:val="single" w:sz="4" w:space="0" w:color="0071BC"/>
            </w:tcBorders>
          </w:tcPr>
          <w:p>
            <w:pPr>
              <w:spacing w:before="80" w:after="40"/>
            </w:pPr>
            <w:r>
              <w:rPr>
                <w:rFonts w:ascii="Arial" w:hAnsi="Arial"/>
                <w:b/>
                <w:color w:val="002244"/>
                <w:sz w:val="19"/>
              </w:rPr>
              <w:t>📌 KEEP CONTAINER WARM ('ALWAYS ON')</w:t>
              <w:br/>
            </w:r>
            <w:r>
              <w:rPr>
                <w:rFonts w:ascii="Arial" w:hAnsi="Arial"/>
                <w:color w:val="222222"/>
                <w:sz w:val="18"/>
              </w:rPr>
              <w:t>In Azure Portal -&gt; App Service -&gt; Configuration -&gt; General Settings, ensure 'Always on' is set to 'On'. This prevents Azure from putting the container to sleep after 20 minutes of inactivity, guaranteeing instant tool execution.</w:t>
            </w:r>
          </w:p>
        </w:tc>
      </w:tr>
    </w:tbl>
    <w:p>
      <w:pPr>
        <w:spacing w:after="80"/>
      </w:pPr>
    </w:p>
    <w:p>
      <w:pPr>
        <w:keepNext/>
        <w:spacing w:before="320" w:after="120"/>
      </w:pPr>
      <w:r>
        <w:rPr>
          <w:rFonts w:ascii="Arial" w:hAnsi="Arial"/>
          <w:b/>
          <w:color w:val="002244"/>
          <w:sz w:val="30"/>
        </w:rPr>
        <w:t>5. Azure App Service Environment Variables (Application Settings)</w:t>
      </w:r>
    </w:p>
    <w:p>
      <w:pPr>
        <w:spacing w:after="100" w:line="276" w:lineRule="auto"/>
      </w:pPr>
      <w:r>
        <w:rPr>
          <w:rFonts w:ascii="Arial" w:hAnsi="Arial"/>
          <w:color w:val="222222"/>
          <w:sz w:val="19"/>
        </w:rPr>
        <w:t>Configure the following 11 settings under Azure Portal -&gt; App Service -&gt; Configuration -&gt; Application settings: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02244"/>
          </w:tcPr>
          <w:p>
            <w:pPr>
              <w:spacing w:before="80" w:after="80"/>
            </w:pPr>
            <w:r>
              <w:rPr>
                <w:rFonts w:ascii="Arial" w:hAnsi="Arial"/>
                <w:b/>
                <w:color w:val="FFFFFF"/>
                <w:sz w:val="18"/>
              </w:rPr>
              <w:t>Setting Name</w:t>
            </w:r>
          </w:p>
        </w:tc>
        <w:tc>
          <w:tcPr>
            <w:tcW w:type="dxa" w:w="3168"/>
            <w:shd w:fill="002244"/>
          </w:tcPr>
          <w:p>
            <w:pPr>
              <w:spacing w:before="80" w:after="80"/>
            </w:pPr>
            <w:r>
              <w:rPr>
                <w:rFonts w:ascii="Arial" w:hAnsi="Arial"/>
                <w:b/>
                <w:color w:val="FFFFFF"/>
                <w:sz w:val="18"/>
              </w:rPr>
              <w:t>Production Value</w:t>
            </w:r>
          </w:p>
        </w:tc>
        <w:tc>
          <w:tcPr>
            <w:tcW w:type="dxa" w:w="3312"/>
            <w:shd w:fill="002244"/>
          </w:tcPr>
          <w:p>
            <w:pPr>
              <w:spacing w:before="80" w:after="80"/>
            </w:pPr>
            <w:r>
              <w:rPr>
                <w:rFonts w:ascii="Arial" w:hAnsi="Arial"/>
                <w:b/>
                <w:color w:val="FFFFFF"/>
                <w:sz w:val="18"/>
              </w:rPr>
              <w:t>Purpose &amp; Operational Role</w:t>
            </w:r>
          </w:p>
        </w:tc>
      </w:tr>
      <w:tr>
        <w:tc>
          <w:tcPr>
            <w:tcW w:type="dxa" w:w="2880"/>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WEBSITES_PORT</w:t>
            </w:r>
          </w:p>
        </w:tc>
        <w:tc>
          <w:tcPr>
            <w:tcW w:type="dxa" w:w="3168"/>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8000</w:t>
            </w:r>
          </w:p>
        </w:tc>
        <w:tc>
          <w:tcPr>
            <w:tcW w:type="dxa" w:w="3312"/>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Mandatory. Maps Azure frontend ingress to container port 8000.</w:t>
            </w:r>
          </w:p>
        </w:tc>
      </w:tr>
      <w:tr>
        <w:tc>
          <w:tcPr>
            <w:tcW w:type="dxa" w:w="2880"/>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MCP_MODE</w:t>
            </w:r>
          </w:p>
        </w:tc>
        <w:tc>
          <w:tcPr>
            <w:tcW w:type="dxa" w:w="3168"/>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uvicorn</w:t>
            </w:r>
          </w:p>
        </w:tc>
        <w:tc>
          <w:tcPr>
            <w:tcW w:type="dxa" w:w="3312"/>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Switches FastMCP from stdio terminal mode to Uvicorn SSE server.</w:t>
            </w:r>
          </w:p>
        </w:tc>
      </w:tr>
      <w:tr>
        <w:tc>
          <w:tcPr>
            <w:tcW w:type="dxa" w:w="2880"/>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MCP_HOST</w:t>
            </w:r>
          </w:p>
        </w:tc>
        <w:tc>
          <w:tcPr>
            <w:tcW w:type="dxa" w:w="3168"/>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0.0.0.0</w:t>
            </w:r>
          </w:p>
        </w:tc>
        <w:tc>
          <w:tcPr>
            <w:tcW w:type="dxa" w:w="3312"/>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Binds Uvicorn to all internal container network interfaces.</w:t>
            </w:r>
          </w:p>
        </w:tc>
      </w:tr>
      <w:tr>
        <w:tc>
          <w:tcPr>
            <w:tcW w:type="dxa" w:w="2880"/>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MCP_PORT</w:t>
            </w:r>
          </w:p>
        </w:tc>
        <w:tc>
          <w:tcPr>
            <w:tcW w:type="dxa" w:w="3168"/>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8000</w:t>
            </w:r>
          </w:p>
        </w:tc>
        <w:tc>
          <w:tcPr>
            <w:tcW w:type="dxa" w:w="3312"/>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Internal listening port for the ASGI server.</w:t>
            </w:r>
          </w:p>
        </w:tc>
      </w:tr>
      <w:tr>
        <w:tc>
          <w:tcPr>
            <w:tcW w:type="dxa" w:w="2880"/>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MCP_API_KEY</w:t>
            </w:r>
          </w:p>
        </w:tc>
        <w:tc>
          <w:tcPr>
            <w:tcW w:type="dxa" w:w="3168"/>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&lt;Generate 64-char key&gt;</w:t>
            </w:r>
          </w:p>
        </w:tc>
        <w:tc>
          <w:tcPr>
            <w:tcW w:type="dxa" w:w="3312"/>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Bearer secret enforced by CloudAuthMiddleware on /sse routes.</w:t>
            </w:r>
          </w:p>
        </w:tc>
      </w:tr>
      <w:tr>
        <w:tc>
          <w:tcPr>
            <w:tcW w:type="dxa" w:w="2880"/>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REPO_ROOT</w:t>
            </w:r>
          </w:p>
        </w:tc>
        <w:tc>
          <w:tcPr>
            <w:tcW w:type="dxa" w:w="3168"/>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/app</w:t>
            </w:r>
          </w:p>
        </w:tc>
        <w:tc>
          <w:tcPr>
            <w:tcW w:type="dxa" w:w="3312"/>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Sets the root workspace directory for locating templates and tokens.</w:t>
            </w:r>
          </w:p>
        </w:tc>
      </w:tr>
      <w:tr>
        <w:tc>
          <w:tcPr>
            <w:tcW w:type="dxa" w:w="2880"/>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AZURE_DEVOPS_ORG</w:t>
            </w:r>
          </w:p>
        </w:tc>
        <w:tc>
          <w:tcPr>
            <w:tcW w:type="dxa" w:w="3168"/>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https://dev.azure.com/&lt;Org&gt;</w:t>
            </w:r>
          </w:p>
        </w:tc>
        <w:tc>
          <w:tcPr>
            <w:tcW w:type="dxa" w:w="3312"/>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Organization URL for live Azure DevOps Git template sync.</w:t>
            </w:r>
          </w:p>
        </w:tc>
      </w:tr>
      <w:tr>
        <w:tc>
          <w:tcPr>
            <w:tcW w:type="dxa" w:w="2880"/>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AZURE_DEVOPS_PROJECT</w:t>
            </w:r>
          </w:p>
        </w:tc>
        <w:tc>
          <w:tcPr>
            <w:tcW w:type="dxa" w:w="3168"/>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&lt;YourProject&gt;</w:t>
            </w:r>
          </w:p>
        </w:tc>
        <w:tc>
          <w:tcPr>
            <w:tcW w:type="dxa" w:w="3312"/>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Azure DevOps project hosting the starter kit repository.</w:t>
            </w:r>
          </w:p>
        </w:tc>
      </w:tr>
      <w:tr>
        <w:tc>
          <w:tcPr>
            <w:tcW w:type="dxa" w:w="2880"/>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AZURE_DEVOPS_STARTER_REPO_ID</w:t>
            </w:r>
          </w:p>
        </w:tc>
        <w:tc>
          <w:tcPr>
            <w:tcW w:type="dxa" w:w="3168"/>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frontend-starter-kit</w:t>
            </w:r>
          </w:p>
        </w:tc>
        <w:tc>
          <w:tcPr>
            <w:tcW w:type="dxa" w:w="3312"/>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Repository name/ID for pulling the latest starter kit commit.</w:t>
            </w:r>
          </w:p>
        </w:tc>
      </w:tr>
      <w:tr>
        <w:tc>
          <w:tcPr>
            <w:tcW w:type="dxa" w:w="2880"/>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STORYBOOK_URL</w:t>
            </w:r>
          </w:p>
        </w:tc>
        <w:tc>
          <w:tcPr>
            <w:tcW w:type="dxa" w:w="3168"/>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https://designsystem.wbg.org</w:t>
            </w:r>
          </w:p>
        </w:tc>
        <w:tc>
          <w:tcPr>
            <w:tcW w:type="dxa" w:w="3312"/>
            <w:shd w:fill="F9FAFB"/>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Live Storybook endpoint for harvesting component manifests.</w:t>
            </w:r>
          </w:p>
        </w:tc>
      </w:tr>
      <w:tr>
        <w:tc>
          <w:tcPr>
            <w:tcW w:type="dxa" w:w="2880"/>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DESIGN_SYSTEM_PACKAGE</w:t>
            </w:r>
          </w:p>
        </w:tc>
        <w:tc>
          <w:tcPr>
            <w:tcW w:type="dxa" w:w="3168"/>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@wbg/design-system</w:t>
            </w:r>
          </w:p>
        </w:tc>
        <w:tc>
          <w:tcPr>
            <w:tcW w:type="dxa" w:w="3312"/>
            <w:shd w:fill="FFFFFF"/>
            <w:tcBorders>
              <w:top w:val="single" w:sz="4" w:space="0" w:color="E5E7EB"/>
              <w:bottom w:val="single" w:sz="4" w:space="0" w:color="E5E7EB"/>
              <w:left w:val="single" w:sz="4" w:space="0" w:color="E5E7EB"/>
              <w:right w:val="single" w:sz="4" w:space="0" w:color="E5E7EB"/>
            </w:tcBorders>
          </w:tcPr>
          <w:p>
            <w:pPr>
              <w:spacing w:before="60" w:after="60" w:line="264" w:lineRule="auto"/>
            </w:pPr>
            <w:r>
              <w:rPr>
                <w:rFonts w:ascii="Arial" w:hAnsi="Arial"/>
                <w:color w:val="222222"/>
                <w:sz w:val="17"/>
              </w:rPr>
              <w:t>Scoped npm package injected into scaffolded application dependencies.</w:t>
            </w:r>
          </w:p>
        </w:tc>
      </w:tr>
    </w:tbl>
    <w:p>
      <w:pPr>
        <w:spacing w:after="120"/>
      </w:pPr>
    </w:p>
    <w:p>
      <w:pPr>
        <w:keepNext/>
        <w:spacing w:before="320" w:after="120"/>
      </w:pPr>
      <w:r>
        <w:rPr>
          <w:rFonts w:ascii="Arial" w:hAnsi="Arial"/>
          <w:b/>
          <w:color w:val="002244"/>
          <w:sz w:val="30"/>
        </w:rPr>
        <w:t>6. Connecting to the Internal Design System Package (File-by-File Changes)</w:t>
      </w:r>
    </w:p>
    <w:p>
      <w:pPr>
        <w:spacing w:after="100" w:line="276" w:lineRule="auto"/>
      </w:pPr>
      <w:r>
        <w:rPr>
          <w:rFonts w:ascii="Arial" w:hAnsi="Arial"/>
          <w:color w:val="222222"/>
          <w:sz w:val="19"/>
        </w:rPr>
        <w:t>When your team publishes the official World Bank Group design system, update the following files:</w:t>
      </w:r>
    </w:p>
    <w:p>
      <w:pPr>
        <w:keepNext/>
        <w:spacing w:before="160" w:after="40"/>
      </w:pPr>
      <w:r>
        <w:rPr>
          <w:rFonts w:ascii="Arial" w:hAnsi="Arial"/>
          <w:b/>
          <w:color w:val="002244"/>
          <w:sz w:val="21"/>
        </w:rPr>
        <w:t>File 1: templates/frontend-starter/package.json</w:t>
      </w:r>
    </w:p>
    <w:p>
      <w:pPr>
        <w:spacing w:after="100" w:line="276" w:lineRule="auto"/>
      </w:pPr>
      <w:r>
        <w:rPr>
          <w:rFonts w:ascii="Arial" w:hAnsi="Arial"/>
          <w:color w:val="222222"/>
          <w:sz w:val="19"/>
        </w:rPr>
        <w:t>Replace the '@carbon/react' proof-of-concept placeholder with your scoped package:</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w:t>
              <w:br/>
              <w:t xml:space="preserve">  "dependencies": {</w:t>
              <w:br/>
              <w:t xml:space="preserve">    "@wbg/design-system": "^2.0.0",</w:t>
              <w:br/>
              <w:t xml:space="preserve">    "@tanstack/react-query": "^5.56.2",</w:t>
              <w:br/>
              <w:t xml:space="preserve">    "next": "^14.2.13",</w:t>
              <w:br/>
              <w:t xml:space="preserve">    "react": "^18.3.1",</w:t>
              <w:br/>
              <w:t xml:space="preserve">    "react-dom": "^18.3.1"</w:t>
              <w:br/>
              <w:t xml:space="preserve">  }</w:t>
              <w:br/>
              <w:t>}</w:t>
            </w:r>
          </w:p>
        </w:tc>
      </w:tr>
    </w:tbl>
    <w:p>
      <w:pPr>
        <w:spacing w:after="80"/>
      </w:pPr>
    </w:p>
    <w:p>
      <w:pPr>
        <w:keepNext/>
        <w:spacing w:before="160" w:after="40"/>
      </w:pPr>
      <w:r>
        <w:rPr>
          <w:rFonts w:ascii="Arial" w:hAnsi="Arial"/>
          <w:b/>
          <w:color w:val="002244"/>
          <w:sz w:val="21"/>
        </w:rPr>
        <w:t>File 2: templates/frontend-starter/.npmrc</w:t>
      </w:r>
    </w:p>
    <w:p>
      <w:pPr>
        <w:spacing w:after="100" w:line="276" w:lineRule="auto"/>
      </w:pPr>
      <w:r>
        <w:rPr>
          <w:rFonts w:ascii="Arial" w:hAnsi="Arial"/>
          <w:color w:val="222222"/>
          <w:sz w:val="19"/>
        </w:rPr>
        <w:t>Point the '@wbg' package scope to your internal Azure Artifacts registry feed:</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@wbg:registry=https://pkgs.dev.azure.com/&lt;YourWBGOrg&gt;/&lt;Project&gt;/_packaging/&lt;FeedName&gt;/npm/registry/</w:t>
              <w:br/>
              <w:t>always-auth=true</w:t>
            </w:r>
          </w:p>
        </w:tc>
      </w:tr>
    </w:tbl>
    <w:p>
      <w:pPr>
        <w:spacing w:after="80"/>
      </w:pPr>
    </w:p>
    <w:p>
      <w:pPr>
        <w:spacing w:after="100" w:line="276" w:lineRule="auto"/>
      </w:pPr>
      <w:r>
        <w:rPr>
          <w:rFonts w:ascii="Arial" w:hAnsi="Arial"/>
          <w:color w:val="222222"/>
          <w:sz w:val="19"/>
        </w:rPr>
        <w:t>Developers authenticate locally using the Azure Artifacts Credential Provider:</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npx vsts-npm-auth -config .npmrc</w:t>
            </w:r>
          </w:p>
        </w:tc>
      </w:tr>
    </w:tbl>
    <w:p>
      <w:pPr>
        <w:spacing w:after="80"/>
      </w:pPr>
    </w:p>
    <w:p>
      <w:pPr>
        <w:keepNext/>
        <w:spacing w:before="160" w:after="40"/>
      </w:pPr>
      <w:r>
        <w:rPr>
          <w:rFonts w:ascii="Arial" w:hAnsi="Arial"/>
          <w:b/>
          <w:color w:val="002244"/>
          <w:sz w:val="21"/>
        </w:rPr>
        <w:t>File 3: templates/frontend-starter/src/components/AppShell.tsx</w:t>
      </w:r>
    </w:p>
    <w:p>
      <w:pPr>
        <w:spacing w:after="100" w:line="276" w:lineRule="auto"/>
      </w:pPr>
      <w:r>
        <w:rPr>
          <w:rFonts w:ascii="Arial" w:hAnsi="Arial"/>
          <w:color w:val="222222"/>
          <w:sz w:val="19"/>
        </w:rPr>
        <w:t>Import and mount your official World Bank Group header and footer components:</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import { WBGHeader, WBGFooter } from "@wbg/design-system";</w:t>
              <w:br/>
              <w:br/>
              <w:t>// Inside AppShellInner component:</w:t>
              <w:br/>
              <w:t>&lt;WBGHeader</w:t>
              <w:br/>
              <w:t xml:space="preserve">  title={t("common.appName")}</w:t>
              <w:br/>
              <w:t xml:space="preserve">  classification={appMode === "internal" ? t("common.officialUseOnly") : undefined}</w:t>
              <w:br/>
              <w:t xml:space="preserve">  user={user}</w:t>
              <w:br/>
              <w:t>/&gt;</w:t>
              <w:br/>
              <w:t>{children}</w:t>
              <w:br/>
              <w:t>&lt;WBGFooter copyright="© 2026 World Bank Group" /&gt;</w:t>
            </w:r>
          </w:p>
        </w:tc>
      </w:tr>
    </w:tbl>
    <w:p>
      <w:pPr>
        <w:spacing w:after="80"/>
      </w:pPr>
    </w:p>
    <w:p>
      <w:pPr>
        <w:keepNext/>
        <w:spacing w:before="160" w:after="40"/>
      </w:pPr>
      <w:r>
        <w:rPr>
          <w:rFonts w:ascii="Arial" w:hAnsi="Arial"/>
          <w:b/>
          <w:color w:val="002244"/>
          <w:sz w:val="21"/>
        </w:rPr>
        <w:t>File 4: connectors/storybook_connector.py</w:t>
      </w:r>
    </w:p>
    <w:p>
      <w:pPr>
        <w:spacing w:after="100" w:line="276" w:lineRule="auto"/>
      </w:pPr>
      <w:r>
        <w:rPr>
          <w:rFonts w:ascii="Arial" w:hAnsi="Arial"/>
          <w:color w:val="222222"/>
          <w:sz w:val="19"/>
        </w:rPr>
        <w:t>Zero code edits required. The harvester reads the DESIGN_SYSTEM_PACKAGE environment variable automatically.</w:t>
      </w:r>
    </w:p>
    <w:p>
      <w:pPr>
        <w:keepNext/>
        <w:spacing w:before="320" w:after="120"/>
      </w:pPr>
      <w:r>
        <w:rPr>
          <w:rFonts w:ascii="Arial" w:hAnsi="Arial"/>
          <w:b/>
          <w:color w:val="002244"/>
          <w:sz w:val="30"/>
        </w:rPr>
        <w:t>7. Connecting to the Internal Starter Kit in Azure DevOps</w:t>
      </w:r>
    </w:p>
    <w:p>
      <w:pPr>
        <w:pStyle w:val="ListBullet"/>
        <w:spacing w:after="60" w:line="276" w:lineRule="auto"/>
      </w:pPr>
      <w:r>
        <w:rPr>
          <w:rFonts w:ascii="Arial" w:hAnsi="Arial"/>
          <w:b/>
          <w:color w:val="002244"/>
          <w:sz w:val="19"/>
        </w:rPr>
        <w:t xml:space="preserve">1. Repository Creation: </w:t>
      </w:r>
      <w:r>
        <w:rPr>
          <w:rFonts w:ascii="Arial" w:hAnsi="Arial"/>
          <w:color w:val="222222"/>
          <w:sz w:val="19"/>
        </w:rPr>
        <w:t>Push the contents of templates/frontend-starter/ to an Azure DevOps Git repo named 'frontend-starter-kit'.</w:t>
      </w:r>
    </w:p>
    <w:p>
      <w:pPr>
        <w:pStyle w:val="ListBullet"/>
        <w:spacing w:after="60" w:line="276" w:lineRule="auto"/>
      </w:pPr>
      <w:r>
        <w:rPr>
          <w:rFonts w:ascii="Arial" w:hAnsi="Arial"/>
          <w:b/>
          <w:color w:val="002244"/>
          <w:sz w:val="19"/>
        </w:rPr>
        <w:t xml:space="preserve">2. Passwordless Permissions: </w:t>
      </w:r>
      <w:r>
        <w:rPr>
          <w:rFonts w:ascii="Arial" w:hAnsi="Arial"/>
          <w:color w:val="222222"/>
          <w:sz w:val="19"/>
        </w:rPr>
        <w:t>In Azure DevOps -&gt; Project Settings -&gt; Repositories -&gt; frontend-starter-kit -&gt; Security, add the App Service Managed Identity and grant Read permission.</w:t>
      </w:r>
    </w:p>
    <w:p>
      <w:pPr>
        <w:pStyle w:val="ListBullet"/>
        <w:spacing w:after="60" w:line="276" w:lineRule="auto"/>
      </w:pPr>
      <w:r>
        <w:rPr>
          <w:rFonts w:ascii="Arial" w:hAnsi="Arial"/>
          <w:b/>
          <w:color w:val="002244"/>
          <w:sz w:val="19"/>
        </w:rPr>
        <w:t xml:space="preserve">3. Resilient Hybrid Sync: </w:t>
      </w:r>
      <w:r>
        <w:rPr>
          <w:rFonts w:ascii="Arial" w:hAnsi="Arial"/>
          <w:color w:val="222222"/>
          <w:sz w:val="19"/>
        </w:rPr>
        <w:t>When create_enterprise_app is called, ado_connector.py uses DefaultAzureCredential() to fetch the latest commit from Azure DevOps. If offline or disconnected from VPN, it seamlessly falls back to the embedded local template with zero failure.</w:t>
      </w:r>
    </w:p>
    <w:p>
      <w:pPr>
        <w:keepNext/>
        <w:spacing w:before="320" w:after="120"/>
      </w:pPr>
      <w:r>
        <w:rPr>
          <w:rFonts w:ascii="Arial" w:hAnsi="Arial"/>
          <w:b/>
          <w:color w:val="002244"/>
          <w:sz w:val="30"/>
        </w:rPr>
        <w:t>8. Connecting to Live Internal Storybook</w:t>
      </w:r>
    </w:p>
    <w:p>
      <w:pPr>
        <w:spacing w:after="100" w:line="276" w:lineRule="auto"/>
      </w:pPr>
      <w:r>
        <w:rPr>
          <w:rFonts w:ascii="Arial" w:hAnsi="Arial"/>
          <w:color w:val="222222"/>
          <w:sz w:val="19"/>
        </w:rPr>
        <w:t>Set STORYBOOK_URL=https://designsystem.worldbankgroup.org/storybook in App Settings. The harvester dynamically parses index.json / stories.json, extracts components, props, and variants, and writes them to .cache/storybook_catalog.json for instantaneous offline responses.</w:t>
      </w:r>
    </w:p>
    <w:p>
      <w:pPr>
        <w:keepNext/>
        <w:spacing w:before="320" w:after="120"/>
      </w:pPr>
      <w:r>
        <w:rPr>
          <w:rFonts w:ascii="Arial" w:hAnsi="Arial"/>
          <w:b/>
          <w:color w:val="002244"/>
          <w:sz w:val="30"/>
        </w:rPr>
        <w:t>9. Connecting to Azure Entra ID (MSAL Single Sign-On)</w:t>
      </w:r>
    </w:p>
    <w:p>
      <w:pPr>
        <w:spacing w:after="100" w:line="276" w:lineRule="auto"/>
      </w:pPr>
      <w:r>
        <w:rPr>
          <w:rFonts w:ascii="Arial" w:hAnsi="Arial"/>
          <w:color w:val="222222"/>
          <w:sz w:val="19"/>
        </w:rPr>
        <w:t>For internal applications requiring organizational SSO:</w:t>
      </w:r>
    </w:p>
    <w:p>
      <w:pPr>
        <w:pStyle w:val="ListBullet"/>
        <w:spacing w:after="60" w:line="276" w:lineRule="auto"/>
      </w:pPr>
      <w:r>
        <w:rPr>
          <w:rFonts w:ascii="Arial" w:hAnsi="Arial"/>
          <w:b/>
          <w:color w:val="002244"/>
          <w:sz w:val="19"/>
        </w:rPr>
        <w:t xml:space="preserve">1. App Registration: </w:t>
      </w:r>
      <w:r>
        <w:rPr>
          <w:rFonts w:ascii="Arial" w:hAnsi="Arial"/>
          <w:color w:val="222222"/>
          <w:sz w:val="19"/>
        </w:rPr>
        <w:t>Register an Application in Microsoft Entra ID (Single tenant). Set redirect URI to http://localhost:3000.</w:t>
      </w:r>
    </w:p>
    <w:p>
      <w:pPr>
        <w:pStyle w:val="ListBullet"/>
        <w:spacing w:after="60" w:line="276" w:lineRule="auto"/>
      </w:pPr>
      <w:r>
        <w:rPr>
          <w:rFonts w:ascii="Arial" w:hAnsi="Arial"/>
          <w:b/>
          <w:color w:val="002244"/>
          <w:sz w:val="19"/>
        </w:rPr>
        <w:t xml:space="preserve">2. Environment Flags: </w:t>
      </w:r>
      <w:r>
        <w:rPr>
          <w:rFonts w:ascii="Arial" w:hAnsi="Arial"/>
          <w:color w:val="222222"/>
          <w:sz w:val="19"/>
        </w:rPr>
        <w:t>In scaffolded applications, set NEXT_PUBLIC_APP_MODE='internal', NEXT_PUBLIC_AZURE_CLIENT_ID, and NEXT_PUBLIC_AZURE_TENANT_ID in .env.local.</w:t>
      </w:r>
    </w:p>
    <w:p>
      <w:pPr>
        <w:pStyle w:val="ListBullet"/>
        <w:spacing w:after="60" w:line="276" w:lineRule="auto"/>
      </w:pPr>
      <w:r>
        <w:rPr>
          <w:rFonts w:ascii="Arial" w:hAnsi="Arial"/>
          <w:b/>
          <w:color w:val="002244"/>
          <w:sz w:val="19"/>
        </w:rPr>
        <w:t xml:space="preserve">3. Security Banner: </w:t>
      </w:r>
      <w:r>
        <w:rPr>
          <w:rFonts w:ascii="Arial" w:hAnsi="Arial"/>
          <w:color w:val="222222"/>
          <w:sz w:val="19"/>
        </w:rPr>
        <w:t>When internal mode is active, AuthProvider.tsx activates the authentication barrier and AppShell.tsx renders the persistent top 'OFFICIAL USE ONLY' classification header.</w:t>
      </w:r>
    </w:p>
    <w:p>
      <w:pPr>
        <w:keepNext/>
        <w:spacing w:before="320" w:after="120"/>
      </w:pPr>
      <w:r>
        <w:rPr>
          <w:rFonts w:ascii="Arial" w:hAnsi="Arial"/>
          <w:b/>
          <w:color w:val="002244"/>
          <w:sz w:val="30"/>
        </w:rPr>
        <w:t>10. Configuring Developer Workstations &amp; VS Code</w:t>
      </w:r>
    </w:p>
    <w:p>
      <w:pPr>
        <w:spacing w:after="100" w:line="276" w:lineRule="auto"/>
      </w:pPr>
      <w:r>
        <w:rPr>
          <w:rFonts w:ascii="Arial" w:hAnsi="Arial"/>
          <w:color w:val="222222"/>
          <w:sz w:val="19"/>
        </w:rPr>
        <w:t>Once deployed, your live FastMCP server endpoint is: https://&lt;app-name&gt;.azurewebsites.net/sse</w:t>
      </w:r>
    </w:p>
    <w:p>
      <w:pPr>
        <w:keepNext/>
        <w:spacing w:before="240" w:after="80"/>
      </w:pPr>
      <w:r>
        <w:rPr>
          <w:rFonts w:ascii="Arial" w:hAnsi="Arial"/>
          <w:b/>
          <w:color w:val="0071BC"/>
          <w:sz w:val="24"/>
        </w:rPr>
        <w:t>Option A: Repository-Level Configuration (.vscode/settings.json)</w:t>
      </w:r>
    </w:p>
    <w:p>
      <w:pPr>
        <w:spacing w:after="100" w:line="276" w:lineRule="auto"/>
      </w:pPr>
      <w:r>
        <w:rPr>
          <w:rFonts w:ascii="Arial" w:hAnsi="Arial"/>
          <w:color w:val="222222"/>
          <w:sz w:val="19"/>
        </w:rPr>
        <w:t>Add to any project repository so all developers automatically connect:</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w:t>
              <w:br/>
              <w:t xml:space="preserve">  "mcp": {</w:t>
              <w:br/>
              <w:t xml:space="preserve">    "servers": {</w:t>
              <w:br/>
              <w:t xml:space="preserve">      "enterprise-design-system": {</w:t>
              <w:br/>
              <w:t xml:space="preserve">        "type": "sse",</w:t>
              <w:br/>
              <w:t xml:space="preserve">        "url": "https://wbg-design-system-mcp.azurewebsites.net/sse",</w:t>
              <w:br/>
              <w:t xml:space="preserve">        "headers": {</w:t>
              <w:br/>
              <w:t xml:space="preserve">          "Authorization": "Bearer &lt;YOUR_PRODUCTION_MCP_API_KEY&gt;"</w:t>
              <w:br/>
              <w:t xml:space="preserve">        }</w:t>
              <w:br/>
              <w:t xml:space="preserve">      }</w:t>
              <w:br/>
              <w:t xml:space="preserve">    }</w:t>
              <w:br/>
              <w:t xml:space="preserve">  }</w:t>
              <w:br/>
              <w:t>}</w:t>
            </w:r>
          </w:p>
        </w:tc>
      </w:tr>
    </w:tbl>
    <w:p>
      <w:pPr>
        <w:spacing w:after="80"/>
      </w:pPr>
    </w:p>
    <w:p>
      <w:pPr>
        <w:keepNext/>
        <w:spacing w:before="240" w:after="80"/>
      </w:pPr>
      <w:r>
        <w:rPr>
          <w:rFonts w:ascii="Arial" w:hAnsi="Arial"/>
          <w:b/>
          <w:color w:val="0071BC"/>
          <w:sz w:val="24"/>
        </w:rPr>
        <w:t>Option B: Machine-Wide Global Configuration (~/.gemini/config/mcp_config.json)</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w:t>
              <w:br/>
              <w:t xml:space="preserve">  "mcpServers": {</w:t>
              <w:br/>
              <w:t xml:space="preserve">    "enterprise-design-system": {</w:t>
              <w:br/>
              <w:t xml:space="preserve">      "type": "sse",</w:t>
              <w:br/>
              <w:t xml:space="preserve">      "url": "https://wbg-design-system-mcp.azurewebsites.net/sse",</w:t>
              <w:br/>
              <w:t xml:space="preserve">      "headers": {</w:t>
              <w:br/>
              <w:t xml:space="preserve">        "Authorization": "Bearer &lt;YOUR_PRODUCTION_MCP_API_KEY&gt;"</w:t>
              <w:br/>
              <w:t xml:space="preserve">      }</w:t>
              <w:br/>
              <w:t xml:space="preserve">    }</w:t>
              <w:br/>
              <w:t xml:space="preserve">  }</w:t>
              <w:br/>
              <w:t>}</w:t>
            </w:r>
          </w:p>
        </w:tc>
      </w:tr>
    </w:tbl>
    <w:p>
      <w:pPr>
        <w:spacing w:after="80"/>
      </w:pPr>
    </w:p>
    <w:p>
      <w:pPr>
        <w:spacing w:after="100" w:line="276" w:lineRule="auto"/>
      </w:pPr>
      <w:r>
        <w:rPr>
          <w:rFonts w:ascii="Arial" w:hAnsi="Arial"/>
          <w:color w:val="222222"/>
          <w:sz w:val="19"/>
        </w:rPr>
        <w:t>Developers can test live connectivity in VS Code Copilot or Antigravity Chat by invoking:</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@enterprise-design-system check_system_health</w:t>
            </w:r>
          </w:p>
        </w:tc>
      </w:tr>
    </w:tbl>
    <w:p>
      <w:pPr>
        <w:spacing w:after="80"/>
      </w:pPr>
    </w:p>
    <w:p>
      <w:pPr>
        <w:keepNext/>
        <w:spacing w:before="320" w:after="120"/>
      </w:pPr>
      <w:r>
        <w:rPr>
          <w:rFonts w:ascii="Arial" w:hAnsi="Arial"/>
          <w:b/>
          <w:color w:val="002244"/>
          <w:sz w:val="30"/>
        </w:rPr>
        <w:t>11. Troubleshooting &amp; Verification Cheatsheet</w:t>
      </w:r>
    </w:p>
    <w:p>
      <w:pPr>
        <w:keepNext/>
        <w:spacing w:before="160" w:after="40"/>
      </w:pPr>
      <w:r>
        <w:rPr>
          <w:rFonts w:ascii="Arial" w:hAnsi="Arial"/>
          <w:b/>
          <w:color w:val="002244"/>
          <w:sz w:val="21"/>
        </w:rPr>
        <w:t>1. Test Server Liveness Probe (Should Return HTTP 200 without Auth):</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curl -i https://wbg-design-system-mcp.azurewebsites.net/health</w:t>
              <w:br/>
              <w:t># Expected: HTTP/1.1 200 OK {"status":"healthy","service":"enterprise-design-system-mcp"}</w:t>
            </w:r>
          </w:p>
        </w:tc>
      </w:tr>
    </w:tbl>
    <w:p>
      <w:pPr>
        <w:spacing w:after="80"/>
      </w:pPr>
    </w:p>
    <w:p>
      <w:pPr>
        <w:keepNext/>
        <w:spacing w:before="160" w:after="40"/>
      </w:pPr>
      <w:r>
        <w:rPr>
          <w:rFonts w:ascii="Arial" w:hAnsi="Arial"/>
          <w:b/>
          <w:color w:val="002244"/>
          <w:sz w:val="21"/>
        </w:rPr>
        <w:t>2. Test Protected SSE Endpoint (Without Auth - Should Return HTTP 401):</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curl -i https://wbg-design-system-mcp.azurewebsites.net/sse</w:t>
              <w:br/>
              <w:t># Expected: HTTP/1.1 401 Unauthorized</w:t>
            </w:r>
          </w:p>
        </w:tc>
      </w:tr>
    </w:tbl>
    <w:p>
      <w:pPr>
        <w:spacing w:after="80"/>
      </w:pPr>
    </w:p>
    <w:p>
      <w:pPr>
        <w:keepNext/>
        <w:spacing w:before="160" w:after="40"/>
      </w:pPr>
      <w:r>
        <w:rPr>
          <w:rFonts w:ascii="Arial" w:hAnsi="Arial"/>
          <w:b/>
          <w:color w:val="002244"/>
          <w:sz w:val="21"/>
        </w:rPr>
        <w:t>3. Test Protected SSE Endpoint (With Auth - Should Return Live Event Stream):</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curl -N -H "Authorization: Bearer &lt;YOUR_MCP_API_KEY&gt;" https://wbg-design-system-mcp.azurewebsites.net/sse</w:t>
              <w:br/>
              <w:t># Expected: event: endpoint, data: /messages/?session_id=...</w:t>
            </w:r>
          </w:p>
        </w:tc>
      </w:tr>
    </w:tbl>
    <w:p>
      <w:pPr>
        <w:spacing w:after="80"/>
      </w:pPr>
    </w:p>
    <w:p>
      <w:pPr>
        <w:keepNext/>
        <w:spacing w:before="160" w:after="40"/>
      </w:pPr>
      <w:r>
        <w:rPr>
          <w:rFonts w:ascii="Arial" w:hAnsi="Arial"/>
          <w:b/>
          <w:color w:val="002244"/>
          <w:sz w:val="21"/>
        </w:rPr>
        <w:t>4. View Real-Time Container Logs:</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bottom w:val="single" w:sz="4" w:space="0" w:color="D0D7DE"/>
              <w:left w:val="single" w:sz="18" w:space="0" w:color="0071BC"/>
              <w:right w:val="single" w:sz="4" w:space="0" w:color="D0D7DE"/>
            </w:tcBorders>
          </w:tcPr>
          <w:p>
            <w:pPr>
              <w:spacing w:before="80" w:after="80" w:line="252" w:lineRule="auto"/>
            </w:pPr>
            <w:r>
              <w:rPr>
                <w:rFonts w:ascii="Consolas" w:hAnsi="Consolas"/>
                <w:color w:val="1E1E1E"/>
                <w:sz w:val="17"/>
              </w:rPr>
              <w:t>az webapp log tail --resource-group rg-wbg-mcp-prod --name wbg-design-system-mcp</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