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JCD Research</w:t>
      </w:r>
    </w:p>
    <w:p w:rsidR="00000000" w:rsidDel="00000000" w:rsidP="00000000" w:rsidRDefault="00000000" w:rsidRPr="00000000" w14:paraId="00000002">
      <w:pPr>
        <w:jc w:val="both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jcdresearch.com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admin@jcdresearch.com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ff99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Branding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Big Picture - mimic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lightlabs.com</w:t>
        </w:r>
      </w:hyperlink>
      <w:r w:rsidDel="00000000" w:rsidR="00000000" w:rsidRPr="00000000">
        <w:rPr>
          <w:rtl w:val="0"/>
        </w:rPr>
        <w:t xml:space="preserve"> but for peptides, take additional design queues from AvioMD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Clean, light design - clinical/scientific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Site flow focused on the Orders dashboard and viewing test results easily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Reminiscent of AvioMD design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Only tests peptides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Main Navigation: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Testing Menu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Account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  <w:t xml:space="preserve">Need Testing Menu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Goes over pricing (TBD)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  <w:t xml:space="preserve">Tests available: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Panel: Purity &amp; Quantity (HPLC Machine)\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1 vial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Sterility (USP 71)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Endotoxins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1 vial for sterility &amp; endotoxins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  <w:t xml:space="preserve">Order Flow: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Visit Testing Menu to see available tests and pricing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Login prompt upon selecting a test/tests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Order is placed - complete info needed TBD, current requirements as follows: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Company Name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Shipping Address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Billing Address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Compounds being tested</w:t>
      </w:r>
    </w:p>
    <w:p w:rsidR="00000000" w:rsidDel="00000000" w:rsidP="00000000" w:rsidRDefault="00000000" w:rsidRPr="00000000" w14:paraId="00000027">
      <w:pPr>
        <w:numPr>
          <w:ilvl w:val="2"/>
          <w:numId w:val="5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Autofill all fields from account info if previously filled out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Shipping label is generated for customer to ship to us (for now 15751 Graham St)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Barcode/QR code is generated for them to print and include in the shipment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Will direct us to the testing input of the order when scanned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When scanned, mark as “in testing”</w:t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  <w:t xml:space="preserve">Machines (not yet purchased, exact machine may change):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jc w:val="both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Mass Spectrometer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6545 Q-TOF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jc w:val="both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HPLC Machine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1260 Infinity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  <w:t xml:space="preserve">Need Orders Dashboard for customers to view results: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35">
      <w:pPr>
        <w:numPr>
          <w:ilvl w:val="1"/>
          <w:numId w:val="8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Shows each order, # of tests per order, # of compounds tested per order, # of tests complete/passed/failed per order</w:t>
      </w:r>
    </w:p>
    <w:p w:rsidR="00000000" w:rsidDel="00000000" w:rsidP="00000000" w:rsidRDefault="00000000" w:rsidRPr="00000000" w14:paraId="00000036">
      <w:pPr>
        <w:numPr>
          <w:ilvl w:val="1"/>
          <w:numId w:val="8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Option to reorder / add to order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Analysis (reference Vanguard COAs for what to include)</w:t>
      </w:r>
    </w:p>
    <w:p w:rsidR="00000000" w:rsidDel="00000000" w:rsidP="00000000" w:rsidRDefault="00000000" w:rsidRPr="00000000" w14:paraId="00000038">
      <w:pPr>
        <w:numPr>
          <w:ilvl w:val="1"/>
          <w:numId w:val="8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Nested within each order (can click on order to view all analyses, or can click dropdown to click on a specific analysis on each order)</w:t>
      </w:r>
    </w:p>
    <w:p w:rsidR="00000000" w:rsidDel="00000000" w:rsidP="00000000" w:rsidRDefault="00000000" w:rsidRPr="00000000" w14:paraId="00000039">
      <w:pPr>
        <w:numPr>
          <w:ilvl w:val="1"/>
          <w:numId w:val="8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Will show test names, methods, results (with graph), link to COA pdf</w:t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  <w:t xml:space="preserve">Peptide Testing Sites (to Reference for functionality and compliance):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  <w:jc w:val="both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Vanguard laboratory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  <w:jc w:val="both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Chromate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  <w:t xml:space="preserve">Researchers only on sign up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thermofisher.com/us/en/home/industrial/chromatography/liquid-chromatography-lc/hplc-uhplc-systems.html" TargetMode="External"/><Relationship Id="rId10" Type="http://schemas.openxmlformats.org/officeDocument/2006/relationships/hyperlink" Target="https://www.thermofisher.com/search/browse/category/us/en/90207125" TargetMode="External"/><Relationship Id="rId13" Type="http://schemas.openxmlformats.org/officeDocument/2006/relationships/hyperlink" Target="https://chromate.org/" TargetMode="External"/><Relationship Id="rId12" Type="http://schemas.openxmlformats.org/officeDocument/2006/relationships/hyperlink" Target="https://vanguardlaboratory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lightlabs.com" TargetMode="External"/><Relationship Id="rId5" Type="http://schemas.openxmlformats.org/officeDocument/2006/relationships/styles" Target="styles.xml"/><Relationship Id="rId6" Type="http://schemas.openxmlformats.org/officeDocument/2006/relationships/hyperlink" Target="http://jcdresearch.com" TargetMode="External"/><Relationship Id="rId7" Type="http://schemas.openxmlformats.org/officeDocument/2006/relationships/hyperlink" Target="mailto:admin@jcdresearch.com" TargetMode="External"/><Relationship Id="rId8" Type="http://schemas.openxmlformats.org/officeDocument/2006/relationships/hyperlink" Target="https://drive.google.com/drive/folders/10nP5zcp3HRs2WCUJ8ZXl53stD3KzxQ5c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