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2240F" w:rsidR="00FA5EA9" w:rsidP="59396FB3" w:rsidRDefault="00FA5EA9" w14:paraId="079D898F" w14:textId="7C70B72A">
      <w:pPr>
        <w:spacing w:before="100" w:beforeAutospacing="on" w:after="100" w:afterAutospacing="on"/>
        <w:outlineLvl w:val="0"/>
        <w:rPr>
          <w:rFonts w:ascii="Times New Roman" w:hAnsi="Times New Roman" w:eastAsia="Times New Roman" w:cs="Times New Roman"/>
          <w:b w:val="1"/>
          <w:bCs w:val="1"/>
          <w:kern w:val="36"/>
          <w:sz w:val="48"/>
          <w:szCs w:val="48"/>
          <w:lang w:eastAsia="en-GB"/>
          <w14:ligatures w14:val="none"/>
        </w:rPr>
      </w:pPr>
      <w:r w:rsidRPr="0042240F" w:rsidR="13B1F469">
        <w:rPr>
          <w:rFonts w:ascii="Times New Roman" w:hAnsi="Times New Roman" w:eastAsia="Times New Roman" w:cs="Times New Roman"/>
          <w:b w:val="1"/>
          <w:bCs w:val="1"/>
          <w:kern w:val="36"/>
          <w:sz w:val="48"/>
          <w:szCs w:val="48"/>
          <w:lang w:eastAsia="en-GB"/>
          <w14:ligatures w14:val="none"/>
        </w:rPr>
        <w:t>x</w:t>
      </w:r>
      <w:r w:rsidRPr="0042240F" w:rsidR="00FA5EA9">
        <w:rPr>
          <w:rFonts w:ascii="Times New Roman" w:hAnsi="Times New Roman" w:eastAsia="Times New Roman" w:cs="Times New Roman"/>
          <w:b w:val="1"/>
          <w:bCs w:val="1"/>
          <w:kern w:val="36"/>
          <w:sz w:val="48"/>
          <w:szCs w:val="48"/>
          <w:lang w:eastAsia="en-GB"/>
          <w14:ligatures w14:val="none"/>
        </w:rPr>
        <w:t>Edge Computing Architectures: A Systematic Review</w:t>
      </w:r>
    </w:p>
    <w:p w:rsidRPr="0042240F" w:rsidR="00FA5EA9" w:rsidP="59396FB3" w:rsidRDefault="00FA5EA9" w14:paraId="41B2D68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Abstract</w:t>
      </w:r>
      <w:r w:rsidRPr="59396FB3" w:rsidR="00FA5EA9">
        <w:rPr>
          <w:rFonts w:ascii="Times New Roman" w:hAnsi="Times New Roman" w:eastAsia="Times New Roman" w:cs="Times New Roman"/>
          <w:kern w:val="0"/>
          <w:lang w:val="en-US" w:eastAsia="en-GB"/>
          <w14:ligatures w14:val="none"/>
        </w:rPr>
        <w:t xml:space="preserve"> — Edge computing has emerged over the past fifteen years as the dominant architectural response to the latency, bandwidth, privacy, and availability limitations of centralized cloud computing. This paper presents a systematic review of edge computing architectures, synthesizing findings from a corpus of 47 peer-reviewed papers, standards documents, and high-impact surveys published between 2009 and 2022. We classify existing architectures along three axes — hierarchical, flat, and hybrid — and examine their constituent components (cloudlets, micro data centers, Multi-access Edge Computing (MEC) hosts, fog nodes, Content Delivery Network (CDN) edge nodes, and Internet of Things (IoT) gateways). We identify latency, bandwidth consumption, orchestration, heterogeneity, and security as the five dominant design challenges, and we map representative use cases in autonomous driving, smart cities, industrial IoT, healthcare, and video analytics to the architectural classes that best satisfy their requirements. Our principal finding is that no single edge architecture dominates in practice: the field has converged on a hybrid end-edge-cloud continuum in which MEC, fog, and cloudlet concepts increasingly behave as interchangeable implementation choices rather than competing paradigms.</w:t>
      </w:r>
    </w:p>
    <w:p w:rsidRPr="0042240F" w:rsidR="00FA5EA9" w:rsidP="00FA5EA9" w:rsidRDefault="00FA5EA9" w14:paraId="04DD50B1"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b/>
          <w:bCs/>
          <w:kern w:val="0"/>
          <w:lang w:eastAsia="en-GB"/>
          <w14:ligatures w14:val="none"/>
        </w:rPr>
        <w:t>Index Terms</w:t>
      </w:r>
      <w:r w:rsidRPr="0042240F">
        <w:rPr>
          <w:rFonts w:ascii="Times New Roman" w:hAnsi="Times New Roman" w:eastAsia="Times New Roman" w:cs="Times New Roman"/>
          <w:kern w:val="0"/>
          <w:lang w:eastAsia="en-GB"/>
          <w14:ligatures w14:val="none"/>
        </w:rPr>
        <w:t xml:space="preserve"> — Edge computing, fog computing, Multi-access Edge Computing, cloudlet, IoT architecture, systematic literature review.</w:t>
      </w:r>
    </w:p>
    <w:p w:rsidRPr="0042240F" w:rsidR="00FA5EA9" w:rsidP="00FA5EA9" w:rsidRDefault="00702F67" w14:paraId="396D40A3" w14:textId="77777777">
      <w:pPr>
        <w:rPr>
          <w:rFonts w:ascii="Times New Roman" w:hAnsi="Times New Roman" w:eastAsia="Times New Roman" w:cs="Times New Roman"/>
          <w:kern w:val="0"/>
          <w:lang w:eastAsia="en-GB"/>
          <w14:ligatures w14:val="none"/>
        </w:rPr>
      </w:pPr>
      <w:r>
        <w:rPr>
          <w:rFonts w:ascii="Times New Roman" w:hAnsi="Times New Roman" w:eastAsia="Times New Roman" w:cs="Times New Roman"/>
          <w:noProof/>
          <w:kern w:val="0"/>
          <w:lang w:eastAsia="en-GB"/>
        </w:rPr>
        <w:pict w14:anchorId="4D0952A3">
          <v:rect id="_x0000_i1025" style="width:451.3pt;height:.05pt;mso-width-percent:0;mso-height-percent:0;mso-width-percent:0;mso-height-percent:0" alt="" o:hr="t" o:hrstd="t" o:hralign="center" fillcolor="#a0a0a0" stroked="f"/>
        </w:pict>
      </w:r>
    </w:p>
    <w:p w:rsidRPr="0042240F" w:rsidR="00FA5EA9" w:rsidP="00FA5EA9" w:rsidRDefault="00FA5EA9" w14:paraId="2F5578BE"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1. Introduction</w:t>
      </w:r>
    </w:p>
    <w:p w:rsidRPr="0042240F" w:rsidR="00FA5EA9" w:rsidP="59396FB3" w:rsidRDefault="00FA5EA9" w14:paraId="7D05EE75"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The volume of data generated at the network periphery has outpaced the ability of centralized cloud infrastructure to process it in a timely manner. Cisco's widely cited projections and subsequent measurement studies estimate that the number of connected IoT devices exceeded 30 billion by 2025, with a growing share producing latency-sensitive or privacy-sensitive data that is economically or physically impossible to ship to remote data centers. The core problem motivating this paper is architectural: </w:t>
      </w:r>
      <w:r w:rsidRPr="59396FB3" w:rsidR="00FA5EA9">
        <w:rPr>
          <w:rFonts w:ascii="Times New Roman" w:hAnsi="Times New Roman" w:eastAsia="Times New Roman" w:cs="Times New Roman"/>
          <w:b w:val="1"/>
          <w:bCs w:val="1"/>
          <w:kern w:val="0"/>
          <w:lang w:val="en-US" w:eastAsia="en-GB"/>
          <w14:ligatures w14:val="none"/>
        </w:rPr>
        <w:t>the classical two-tier model of "device and cloud" cannot simultaneously satisfy the millisecond-scale latency budgets, the terabyte-scale bandwidth demands, and the jurisdictional privacy constraints</w:t>
      </w:r>
      <w:r w:rsidRPr="59396FB3" w:rsidR="00FA5EA9">
        <w:rPr>
          <w:rFonts w:ascii="Times New Roman" w:hAnsi="Times New Roman" w:eastAsia="Times New Roman" w:cs="Times New Roman"/>
          <w:kern w:val="0"/>
          <w:lang w:val="en-US" w:eastAsia="en-GB"/>
          <w14:ligatures w14:val="none"/>
        </w:rPr>
        <w:t xml:space="preserve"> imposed by modern applications such as autonomous driving, augmented reality, and industrial control.</w:t>
      </w:r>
    </w:p>
    <w:p w:rsidRPr="0042240F" w:rsidR="00FA5EA9" w:rsidP="59396FB3" w:rsidRDefault="00FA5EA9" w14:paraId="6799EBB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Edge computing proposes to resolve this tension by interposing one or more layers of compute, storage, and networking between endpoints and the cloud. The concept was formalized in Satyanarayanan et al.'s 2009 cloudlet proposal and given its widely adopted name in Shi et al.'s 2016 paper "Edge Computing: Vision and Challenges". Yet the field has since fragmented into a bewildering set of overlapping terms — fog computing, Mobile/Multi-access Edge Computing (MEC), micro data centers, mist computing, CDN edge functions — each championed by a different research community or industrial consortium. </w:t>
      </w:r>
      <w:r w:rsidRPr="59396FB3" w:rsidR="00FA5EA9">
        <w:rPr>
          <w:rFonts w:ascii="Times New Roman" w:hAnsi="Times New Roman" w:eastAsia="Times New Roman" w:cs="Times New Roman"/>
          <w:b w:val="1"/>
          <w:bCs w:val="1"/>
          <w:kern w:val="0"/>
          <w:lang w:val="en-US" w:eastAsia="en-GB"/>
          <w14:ligatures w14:val="none"/>
        </w:rPr>
        <w:t>The research problem addressed here is therefore twofold: to systematically classify the architectural variants that now populate this design space, and to evaluate which architectural choices align with which classes of application requirements.</w:t>
      </w:r>
    </w:p>
    <w:p w:rsidRPr="0042240F" w:rsidR="00FA5EA9" w:rsidP="59396FB3" w:rsidRDefault="00FA5EA9" w14:paraId="16F5F82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lastRenderedPageBreak/>
        <w:t>This article is structured as follows. Section 2 states the research goals and questions. Section 3 surveys the general field of edge, fog, and distributed-systems literature that provides the conceptual background. Section 4 reviews specific named papers and their contributions. Section 5 describes the systematic literature review methodology used to identify and screen sources. Section 6 presents the results of that review, including a comparative taxonomy of architectures. Section 7 discusses the implications of these findings and answers the research questions. Section 8 discusses limitations and threats to validity, Section 9 concludes, and Section 10 lists references.</w:t>
      </w:r>
    </w:p>
    <w:p w:rsidRPr="0042240F" w:rsidR="00FA5EA9" w:rsidP="00FA5EA9" w:rsidRDefault="00FA5EA9" w14:paraId="753D83A5"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2. Goals and research questions</w:t>
      </w:r>
    </w:p>
    <w:p w:rsidRPr="0042240F" w:rsidR="00FA5EA9" w:rsidP="59396FB3" w:rsidRDefault="00FA5EA9" w14:paraId="53F059D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The objective of this review is to provide researchers and practitioners with a consolidated, evidence-based picture of edge computing architectures as of early 2026. We formulate three research questions (RQs) that structure the remainder of the paper.</w:t>
      </w:r>
    </w:p>
    <w:p w:rsidRPr="0042240F" w:rsidR="00FA5EA9" w:rsidP="59396FB3" w:rsidRDefault="00FA5EA9" w14:paraId="46B33B3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RQ1 — What architectural variants of edge computing are distinguishable in the peer-reviewed literature, and what is the relationship between them?</w:t>
      </w:r>
      <w:r w:rsidRPr="59396FB3" w:rsidR="00FA5EA9">
        <w:rPr>
          <w:rFonts w:ascii="Times New Roman" w:hAnsi="Times New Roman" w:eastAsia="Times New Roman" w:cs="Times New Roman"/>
          <w:kern w:val="0"/>
          <w:lang w:val="en-US" w:eastAsia="en-GB"/>
          <w14:ligatures w14:val="none"/>
        </w:rPr>
        <w:t xml:space="preserve"> This question seeks to clarify whether the proliferation of terms reflects genuinely distinct architectures or largely synonymous reformulations.</w:t>
      </w:r>
    </w:p>
    <w:p w:rsidRPr="0042240F" w:rsidR="00FA5EA9" w:rsidP="00FA5EA9" w:rsidRDefault="00FA5EA9" w14:paraId="64F26F1C"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b/>
          <w:bCs/>
          <w:kern w:val="0"/>
          <w:lang w:eastAsia="en-GB"/>
          <w14:ligatures w14:val="none"/>
        </w:rPr>
        <w:t>RQ2 — What are the dominant technical challenges that shape the design of edge architectures, and how are these challenges addressed across the different variants?</w:t>
      </w:r>
      <w:r w:rsidRPr="0042240F">
        <w:rPr>
          <w:rFonts w:ascii="Times New Roman" w:hAnsi="Times New Roman" w:eastAsia="Times New Roman" w:cs="Times New Roman"/>
          <w:kern w:val="0"/>
          <w:lang w:eastAsia="en-GB"/>
          <w14:ligatures w14:val="none"/>
        </w:rPr>
        <w:t xml:space="preserve"> This question targets the common design pressures — latency, bandwidth, security, orchestration, heterogeneity — that any edge architecture must accommodate.</w:t>
      </w:r>
    </w:p>
    <w:p w:rsidRPr="0042240F" w:rsidR="00FA5EA9" w:rsidP="59396FB3" w:rsidRDefault="00FA5EA9" w14:paraId="439D7ABC"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RQ3 — Which architectural variants are best matched to which application classes?</w:t>
      </w:r>
      <w:r w:rsidRPr="59396FB3" w:rsidR="00FA5EA9">
        <w:rPr>
          <w:rFonts w:ascii="Times New Roman" w:hAnsi="Times New Roman" w:eastAsia="Times New Roman" w:cs="Times New Roman"/>
          <w:kern w:val="0"/>
          <w:lang w:val="en-US" w:eastAsia="en-GB"/>
          <w14:ligatures w14:val="none"/>
        </w:rPr>
        <w:t xml:space="preserve"> This question links architectural choice to concrete use cases (autonomous vehicles, smart cities, industrial IoT, healthcare, AR/VR, video analytics) in order to produce actionable guidance.</w:t>
      </w:r>
    </w:p>
    <w:p w:rsidRPr="0042240F" w:rsidR="00FA5EA9" w:rsidP="59396FB3" w:rsidRDefault="00FA5EA9" w14:paraId="0B7A57E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A secondary goal is methodological: to demonstrate a transparent, reproducible systematic-review procedure on a body of literature that is notorious for terminological inconsistency.</w:t>
      </w:r>
    </w:p>
    <w:p w:rsidRPr="0042240F" w:rsidR="00FA5EA9" w:rsidP="00FA5EA9" w:rsidRDefault="00FA5EA9" w14:paraId="6F8B68C6"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3. Literature review: the field of edge computing</w:t>
      </w:r>
    </w:p>
    <w:p w:rsidRPr="0042240F" w:rsidR="00FA5EA9" w:rsidP="59396FB3" w:rsidRDefault="00FA5EA9" w14:paraId="523F59AE"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Edge computing is best understood as the latest stage in a multi-decade oscillation between centralized and decentralized computing. Mainframes gave way to client-server, which gave way to Web services and eventually to hyperscale cloud computing in the 2000s. By the late 2000s the limitations of cloud-only models — specifically, round-trip latency to distant data centers and the inability to exploit location-awareness — had become acute for mobile users. Satyanarayanan, Bahl, Cáceres, and Davies responded with the </w:t>
      </w:r>
      <w:r w:rsidRPr="59396FB3" w:rsidR="00FA5EA9">
        <w:rPr>
          <w:rFonts w:ascii="Times New Roman" w:hAnsi="Times New Roman" w:eastAsia="Times New Roman" w:cs="Times New Roman"/>
          <w:b w:val="1"/>
          <w:bCs w:val="1"/>
          <w:kern w:val="0"/>
          <w:lang w:val="en-US" w:eastAsia="en-GB"/>
          <w14:ligatures w14:val="none"/>
        </w:rPr>
        <w:t>cloudlet</w:t>
      </w:r>
      <w:r w:rsidRPr="59396FB3" w:rsidR="00FA5EA9">
        <w:rPr>
          <w:rFonts w:ascii="Times New Roman" w:hAnsi="Times New Roman" w:eastAsia="Times New Roman" w:cs="Times New Roman"/>
          <w:kern w:val="0"/>
          <w:lang w:val="en-US" w:eastAsia="en-GB"/>
          <w14:ligatures w14:val="none"/>
        </w:rPr>
        <w:t>, a "trusted, resource-rich computer or cluster that is well-connected to the Internet and available for use by nearby mobile devices" and reachable in a single wireless hop. The cloudlet paper is now recognized as the foundational architectural vision for edge computing and received the ACM SIGMOBILE Test-of-Time Award in 2022.</w:t>
      </w:r>
    </w:p>
    <w:p w:rsidRPr="0042240F" w:rsidR="00FA5EA9" w:rsidP="59396FB3" w:rsidRDefault="00FA5EA9" w14:paraId="63605BAC"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A parallel industrial thread emerged in 2012 when Cisco researchers Bonomi, Milito, Zhu, and Addepalli introduced </w:t>
      </w:r>
      <w:r w:rsidRPr="59396FB3" w:rsidR="00FA5EA9">
        <w:rPr>
          <w:rFonts w:ascii="Times New Roman" w:hAnsi="Times New Roman" w:eastAsia="Times New Roman" w:cs="Times New Roman"/>
          <w:b w:val="1"/>
          <w:bCs w:val="1"/>
          <w:kern w:val="0"/>
          <w:lang w:val="en-US" w:eastAsia="en-GB"/>
          <w14:ligatures w14:val="none"/>
        </w:rPr>
        <w:t>fog computing</w:t>
      </w:r>
      <w:r w:rsidRPr="59396FB3" w:rsidR="00FA5EA9">
        <w:rPr>
          <w:rFonts w:ascii="Times New Roman" w:hAnsi="Times New Roman" w:eastAsia="Times New Roman" w:cs="Times New Roman"/>
          <w:kern w:val="0"/>
          <w:lang w:val="en-US" w:eastAsia="en-GB"/>
          <w14:ligatures w14:val="none"/>
        </w:rPr>
        <w:t xml:space="preserve"> as a hierarchical extension of cloud computing that pushes processing, storage, and networking services toward end devices. Their paper </w:t>
      </w:r>
      <w:r w:rsidRPr="59396FB3" w:rsidR="00FA5EA9">
        <w:rPr>
          <w:rFonts w:ascii="Times New Roman" w:hAnsi="Times New Roman" w:eastAsia="Times New Roman" w:cs="Times New Roman"/>
          <w:kern w:val="0"/>
          <w:lang w:val="en-US" w:eastAsia="en-GB"/>
          <w14:ligatures w14:val="none"/>
        </w:rPr>
        <w:lastRenderedPageBreak/>
        <w:t>enumerated seven defining characteristics — low latency and location awareness, geographical distribution, mobility support, very large numbers of nodes, predominance of wireless access, real-time streaming workloads, and heterogeneity — and identified connected vehicles, smart grids, and smart cities as canonical use cases. The fog concept was later formalized by the OpenFog Consortium's 2017 Reference Architecture and adopted as IEEE Standard 1934-2018, while the U.S. National Institute of Standards and Technology issued a companion conceptual model in NIST Special Publication 500-325 (2018).</w:t>
      </w:r>
    </w:p>
    <w:p w:rsidRPr="0042240F" w:rsidR="00FA5EA9" w:rsidP="59396FB3" w:rsidRDefault="00FA5EA9" w14:paraId="02A9D22B"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A third architectural thread came from the telecommunications standards community. The European Telecommunications Standards Institute (ETSI) launched its </w:t>
      </w:r>
      <w:r w:rsidRPr="59396FB3" w:rsidR="00FA5EA9">
        <w:rPr>
          <w:rFonts w:ascii="Times New Roman" w:hAnsi="Times New Roman" w:eastAsia="Times New Roman" w:cs="Times New Roman"/>
          <w:b w:val="1"/>
          <w:bCs w:val="1"/>
          <w:kern w:val="0"/>
          <w:lang w:val="en-US" w:eastAsia="en-GB"/>
          <w14:ligatures w14:val="none"/>
        </w:rPr>
        <w:t>Mobile Edge Computing (MEC)</w:t>
      </w:r>
      <w:r w:rsidRPr="59396FB3" w:rsidR="00FA5EA9">
        <w:rPr>
          <w:rFonts w:ascii="Times New Roman" w:hAnsi="Times New Roman" w:eastAsia="Times New Roman" w:cs="Times New Roman"/>
          <w:kern w:val="0"/>
          <w:lang w:val="en-US" w:eastAsia="en-GB"/>
          <w14:ligatures w14:val="none"/>
        </w:rPr>
        <w:t xml:space="preserve"> initiative in 2014 and published an influential industry white paper the following year positioning MEC as a key 5G enabler. In 2017 the initiative was renamed </w:t>
      </w:r>
      <w:r w:rsidRPr="59396FB3" w:rsidR="00FA5EA9">
        <w:rPr>
          <w:rFonts w:ascii="Times New Roman" w:hAnsi="Times New Roman" w:eastAsia="Times New Roman" w:cs="Times New Roman"/>
          <w:b w:val="1"/>
          <w:bCs w:val="1"/>
          <w:kern w:val="0"/>
          <w:lang w:val="en-US" w:eastAsia="en-GB"/>
          <w14:ligatures w14:val="none"/>
        </w:rPr>
        <w:t>Multi-access Edge Computing</w:t>
      </w:r>
      <w:r w:rsidRPr="59396FB3" w:rsidR="00FA5EA9">
        <w:rPr>
          <w:rFonts w:ascii="Times New Roman" w:hAnsi="Times New Roman" w:eastAsia="Times New Roman" w:cs="Times New Roman"/>
          <w:kern w:val="0"/>
          <w:lang w:val="en-US" w:eastAsia="en-GB"/>
          <w14:ligatures w14:val="none"/>
        </w:rPr>
        <w:t xml:space="preserve"> to encompass Wi-Fi and fixed-line access in addition to cellular. The current reference architecture, ETSI GS MEC 003 v3.1.1 (2022), specifies a MEC host containing a virtualization infrastructure and a MEC platform, managed by a MEC orchestrator and MEC platform manager, with well-defined reference points to operations support systems and user equipment.</w:t>
      </w:r>
    </w:p>
    <w:p w:rsidRPr="0042240F" w:rsidR="00FA5EA9" w:rsidP="59396FB3" w:rsidRDefault="00FA5EA9" w14:paraId="47F078B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Beyond these three principal lineages, the field also includes </w:t>
      </w:r>
      <w:r w:rsidRPr="59396FB3" w:rsidR="00FA5EA9">
        <w:rPr>
          <w:rFonts w:ascii="Times New Roman" w:hAnsi="Times New Roman" w:eastAsia="Times New Roman" w:cs="Times New Roman"/>
          <w:b w:val="1"/>
          <w:bCs w:val="1"/>
          <w:kern w:val="0"/>
          <w:lang w:val="en-US" w:eastAsia="en-GB"/>
          <w14:ligatures w14:val="none"/>
        </w:rPr>
        <w:t>CDN edge nodes</w:t>
      </w:r>
      <w:r w:rsidRPr="59396FB3" w:rsidR="00FA5EA9">
        <w:rPr>
          <w:rFonts w:ascii="Times New Roman" w:hAnsi="Times New Roman" w:eastAsia="Times New Roman" w:cs="Times New Roman"/>
          <w:kern w:val="0"/>
          <w:lang w:val="en-US" w:eastAsia="en-GB"/>
          <w14:ligatures w14:val="none"/>
        </w:rPr>
        <w:t xml:space="preserve"> (with antecedents in Dilley et al.'s 2002 description of Akamai's globally distributed delivery network, now generalized to programmable platforms such as Cloudflare Workers and AWS Lambda@Edge), </w:t>
      </w:r>
      <w:r w:rsidRPr="59396FB3" w:rsidR="00FA5EA9">
        <w:rPr>
          <w:rFonts w:ascii="Times New Roman" w:hAnsi="Times New Roman" w:eastAsia="Times New Roman" w:cs="Times New Roman"/>
          <w:b w:val="1"/>
          <w:bCs w:val="1"/>
          <w:kern w:val="0"/>
          <w:lang w:val="en-US" w:eastAsia="en-GB"/>
          <w14:ligatures w14:val="none"/>
        </w:rPr>
        <w:t>IoT gateways</w:t>
      </w:r>
      <w:r w:rsidRPr="59396FB3" w:rsidR="00FA5EA9">
        <w:rPr>
          <w:rFonts w:ascii="Times New Roman" w:hAnsi="Times New Roman" w:eastAsia="Times New Roman" w:cs="Times New Roman"/>
          <w:kern w:val="0"/>
          <w:lang w:val="en-US" w:eastAsia="en-GB"/>
          <w14:ligatures w14:val="none"/>
        </w:rPr>
        <w:t xml:space="preserve"> that aggregate and pre-process sensor data at the local network boundary, and </w:t>
      </w:r>
      <w:r w:rsidRPr="59396FB3" w:rsidR="00FA5EA9">
        <w:rPr>
          <w:rFonts w:ascii="Times New Roman" w:hAnsi="Times New Roman" w:eastAsia="Times New Roman" w:cs="Times New Roman"/>
          <w:b w:val="1"/>
          <w:bCs w:val="1"/>
          <w:kern w:val="0"/>
          <w:lang w:val="en-US" w:eastAsia="en-GB"/>
          <w14:ligatures w14:val="none"/>
        </w:rPr>
        <w:t>mist computing</w:t>
      </w:r>
      <w:r w:rsidRPr="59396FB3" w:rsidR="00FA5EA9">
        <w:rPr>
          <w:rFonts w:ascii="Times New Roman" w:hAnsi="Times New Roman" w:eastAsia="Times New Roman" w:cs="Times New Roman"/>
          <w:kern w:val="0"/>
          <w:lang w:val="en-US" w:eastAsia="en-GB"/>
          <w14:ligatures w14:val="none"/>
        </w:rPr>
        <w:t xml:space="preserve"> nodes that push logic into end devices themselves. The cloud-versus-edge tradeoff is not zero-sum: every serious proposal in the literature assumes some residual cloud tier for training machine-learning models, aggregating historical data, and handling workloads that are tolerant of the 30–200 ms wide-area latencies that cannot be eliminated in an edge deployment. </w:t>
      </w:r>
      <w:r w:rsidRPr="59396FB3" w:rsidR="00FA5EA9">
        <w:rPr>
          <w:rFonts w:ascii="Times New Roman" w:hAnsi="Times New Roman" w:eastAsia="Times New Roman" w:cs="Times New Roman"/>
          <w:b w:val="1"/>
          <w:bCs w:val="1"/>
          <w:kern w:val="0"/>
          <w:lang w:val="en-US" w:eastAsia="en-GB"/>
          <w14:ligatures w14:val="none"/>
        </w:rPr>
        <w:t>Distributed-systems concerns that the cloud community had considered largely settled — consistency, placement, failure recovery, identity — reappear in edge settings with new constraints imposed by node mobility, intermittent connectivity, and constrained hardware.</w:t>
      </w:r>
    </w:p>
    <w:p w:rsidRPr="0042240F" w:rsidR="00FA5EA9" w:rsidP="59396FB3" w:rsidRDefault="00FA5EA9" w14:paraId="6F52D33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The literature converges on four canonical value propositions for processing at the edge, articulated most crisply by Satyanarayanan in 2017: (i) highly responsive cloud services, (ii) scalable analytics on IoT data streams that cannot economically be shipped to the cloud, (iii) privacy-policy enforcement via an "exposure firewall" that redacts or aggregates data before it leaves the local administrative domain, and (iv) tolerance of transient cloud or network outages.</w:t>
      </w:r>
    </w:p>
    <w:p w:rsidRPr="0042240F" w:rsidR="00FA5EA9" w:rsidP="00FA5EA9" w:rsidRDefault="00FA5EA9" w14:paraId="577D4582"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4. Review of related work</w:t>
      </w:r>
    </w:p>
    <w:p w:rsidRPr="0042240F" w:rsidR="00FA5EA9" w:rsidP="00FA5EA9" w:rsidRDefault="00FA5EA9" w14:paraId="7BE08156"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This section reviews specific papers that shape the contemporary understanding of edge architectures, organized by their primary contribution.</w:t>
      </w:r>
    </w:p>
    <w:p w:rsidRPr="0042240F" w:rsidR="00FA5EA9" w:rsidP="59396FB3" w:rsidRDefault="00FA5EA9" w14:paraId="6ECEBCC5"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Foundational architectural proposals.</w:t>
      </w:r>
      <w:r w:rsidRPr="59396FB3" w:rsidR="00FA5EA9">
        <w:rPr>
          <w:rFonts w:ascii="Times New Roman" w:hAnsi="Times New Roman" w:eastAsia="Times New Roman" w:cs="Times New Roman"/>
          <w:kern w:val="0"/>
          <w:lang w:val="en-US" w:eastAsia="en-GB"/>
          <w14:ligatures w14:val="none"/>
        </w:rPr>
        <w:t xml:space="preserve"> Satyanarayanan et al. (2009) introduced cloudlets and proposed dynamic VM synthesis as the mechanism by which a generic cloudlet becomes customized for a specific mobile workload at connection time. Bonomi et al. (2012) named and defined fog computing and argued, through worked examples in connected vehicles and smart grids, that cloud-only IoT architectures are not viable. Shi et al. (2016) published what is now the most cited definitional paper on edge computing — exceeding 6,000 citations in </w:t>
      </w:r>
      <w:r w:rsidRPr="59396FB3" w:rsidR="00FA5EA9">
        <w:rPr>
          <w:rFonts w:ascii="Times New Roman" w:hAnsi="Times New Roman" w:eastAsia="Times New Roman" w:cs="Times New Roman"/>
          <w:kern w:val="0"/>
          <w:lang w:val="en-US" w:eastAsia="en-GB"/>
          <w14:ligatures w14:val="none"/>
        </w:rPr>
        <w:lastRenderedPageBreak/>
        <w:t>indexing services by 2024 — defining edge computing as "any computing and network resources along the path between data sources and cloud data centers" and enumerating challenges in programmability, naming, data abstraction, service management, privacy, and optimization metrics. Satyanarayanan (2017) then traced the historical lineage from cyber-foraging through cloudlets to modern edge systems and explicitly argued that cloudlets, micro data centers, mobile edge clouds, and fog nodes are essentially the same architectural concept with different branding.</w:t>
      </w:r>
    </w:p>
    <w:p w:rsidRPr="0042240F" w:rsidR="00FA5EA9" w:rsidP="59396FB3" w:rsidRDefault="00FA5EA9" w14:paraId="0C2CCD6D"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Architectural surveys.</w:t>
      </w:r>
      <w:r w:rsidRPr="59396FB3" w:rsidR="00FA5EA9">
        <w:rPr>
          <w:rFonts w:ascii="Times New Roman" w:hAnsi="Times New Roman" w:eastAsia="Times New Roman" w:cs="Times New Roman"/>
          <w:kern w:val="0"/>
          <w:lang w:val="en-US" w:eastAsia="en-GB"/>
          <w14:ligatures w14:val="none"/>
        </w:rPr>
        <w:t xml:space="preserve"> Mach and Becvar (2017) produced the definitive early survey of MEC architectures and computation offloading, mapping integration options at the eNodeB, small cells, and aggregation points, and proposing a three-branch taxonomy of offloading research (decision, resource allocation, mobility). Mao et al. (2017) surveyed MEC from a communications perspective, focusing on joint radio-and-computation resource management. Abbas, Zhang, Taherkordi, and Skeie (2018) surveyed MEC reference architectures and application domains, while Taleb et al. (2017) focused on MEC orchestration and its integration into 5G networks. On the fog side, Yi, Li, and Li (2015) produced the first academic survey of fog computing concepts and issues, Dastjerdi and Buyya (2016) proposed a reference architecture with software-defined resource management that later matured into the iFogSim simulator, and Chiang and Zhang (2016) introduced the influential formulation of fog as spanning "the cloud-to-things continuum" in both data and control planes. Yousefpour et al. (2019) subsequently offered a unified taxonomy spanning fog, edge, cloudlets, MEC, and mist computing.</w:t>
      </w:r>
    </w:p>
    <w:p w:rsidRPr="0042240F" w:rsidR="00FA5EA9" w:rsidP="59396FB3" w:rsidRDefault="00FA5EA9" w14:paraId="2DD18BD1"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Unifying taxonomies.</w:t>
      </w:r>
      <w:r w:rsidRPr="59396FB3" w:rsidR="00FA5EA9">
        <w:rPr>
          <w:rFonts w:ascii="Times New Roman" w:hAnsi="Times New Roman" w:eastAsia="Times New Roman" w:cs="Times New Roman"/>
          <w:kern w:val="0"/>
          <w:lang w:val="en-US" w:eastAsia="en-GB"/>
          <w14:ligatures w14:val="none"/>
        </w:rPr>
        <w:t xml:space="preserve"> Khan, Ahmed, Hakak, Yaqoob, and Ahmed (2019) published in </w:t>
      </w:r>
      <w:r w:rsidRPr="59396FB3" w:rsidR="00FA5EA9">
        <w:rPr>
          <w:rFonts w:ascii="Times New Roman" w:hAnsi="Times New Roman" w:eastAsia="Times New Roman" w:cs="Times New Roman"/>
          <w:i w:val="1"/>
          <w:iCs w:val="1"/>
          <w:kern w:val="0"/>
          <w:lang w:val="en-US" w:eastAsia="en-GB"/>
          <w14:ligatures w14:val="none"/>
        </w:rPr>
        <w:t>Future Generation Computer Systems</w:t>
      </w:r>
      <w:r w:rsidRPr="59396FB3" w:rsidR="00FA5EA9">
        <w:rPr>
          <w:rFonts w:ascii="Times New Roman" w:hAnsi="Times New Roman" w:eastAsia="Times New Roman" w:cs="Times New Roman"/>
          <w:kern w:val="0"/>
          <w:lang w:val="en-US" w:eastAsia="en-GB"/>
          <w14:ligatures w14:val="none"/>
        </w:rPr>
        <w:t xml:space="preserve"> a comprehensive survey organizing edge computing around three main architectural variants — MEC, cloudlets, and fog — and a taxonomy of research efforts spanning resource management, offloading, security, and data management. Ren, Zhang, He, Zhang, and Li (2019) introduced in </w:t>
      </w:r>
      <w:r w:rsidRPr="59396FB3" w:rsidR="00FA5EA9">
        <w:rPr>
          <w:rFonts w:ascii="Times New Roman" w:hAnsi="Times New Roman" w:eastAsia="Times New Roman" w:cs="Times New Roman"/>
          <w:i w:val="1"/>
          <w:iCs w:val="1"/>
          <w:kern w:val="0"/>
          <w:lang w:val="en-US" w:eastAsia="en-GB"/>
          <w14:ligatures w14:val="none"/>
        </w:rPr>
        <w:t>ACM Computing Surveys</w:t>
      </w:r>
      <w:r w:rsidRPr="59396FB3" w:rsidR="00FA5EA9">
        <w:rPr>
          <w:rFonts w:ascii="Times New Roman" w:hAnsi="Times New Roman" w:eastAsia="Times New Roman" w:cs="Times New Roman"/>
          <w:kern w:val="0"/>
          <w:lang w:val="en-US" w:eastAsia="en-GB"/>
          <w14:ligatures w14:val="none"/>
        </w:rPr>
        <w:t xml:space="preserve"> the "End-Edge-Cloud orchestrated" view that treats transparent computing, MEC, fog, and cloudlet as four instantiations of a single hierarchical architecture. Liu et al. (2019) provided a systems-oriented survey in the </w:t>
      </w:r>
      <w:r w:rsidRPr="59396FB3" w:rsidR="00FA5EA9">
        <w:rPr>
          <w:rFonts w:ascii="Times New Roman" w:hAnsi="Times New Roman" w:eastAsia="Times New Roman" w:cs="Times New Roman"/>
          <w:i w:val="1"/>
          <w:iCs w:val="1"/>
          <w:kern w:val="0"/>
          <w:lang w:val="en-US" w:eastAsia="en-GB"/>
          <w14:ligatures w14:val="none"/>
        </w:rPr>
        <w:t>Proceedings of the IEEE</w:t>
      </w:r>
      <w:r w:rsidRPr="59396FB3" w:rsidR="00FA5EA9">
        <w:rPr>
          <w:rFonts w:ascii="Times New Roman" w:hAnsi="Times New Roman" w:eastAsia="Times New Roman" w:cs="Times New Roman"/>
          <w:kern w:val="0"/>
          <w:lang w:val="en-US" w:eastAsia="en-GB"/>
          <w14:ligatures w14:val="none"/>
        </w:rPr>
        <w:t xml:space="preserve"> that classifies edge platforms by design target (cloud-push, IoT-pull, or hybrid) and compares concrete open-source tools such as Cloudlet, ParaDrop, Cloud4IoT, and Azure IoT Edge.</w:t>
      </w:r>
    </w:p>
    <w:p w:rsidRPr="0042240F" w:rsidR="00FA5EA9" w:rsidP="59396FB3" w:rsidRDefault="00FA5EA9" w14:paraId="5AED93C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Security analyses.</w:t>
      </w:r>
      <w:r w:rsidRPr="59396FB3" w:rsidR="00FA5EA9">
        <w:rPr>
          <w:rFonts w:ascii="Times New Roman" w:hAnsi="Times New Roman" w:eastAsia="Times New Roman" w:cs="Times New Roman"/>
          <w:kern w:val="0"/>
          <w:lang w:val="en-US" w:eastAsia="en-GB"/>
          <w14:ligatures w14:val="none"/>
        </w:rPr>
        <w:t xml:space="preserve"> Roman, Lopez, and Mambo (2018) produced the first holistic cross-paradigm security analysis, building a unified functional model of fog, MEC, mobile cloud computing, and cloudlets and systematically analyzing network attacks, rogue edge nodes, privacy leakage, and virtualization attacks. Their finding that security threats cut across paradigms is important because it suggests that defensive mechanisms can often be transferred between architectural variants.</w:t>
      </w:r>
    </w:p>
    <w:p w:rsidRPr="0042240F" w:rsidR="00FA5EA9" w:rsidP="59396FB3" w:rsidRDefault="00FA5EA9" w14:paraId="674A7A9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Experimental and application-specific work.</w:t>
      </w:r>
      <w:r w:rsidRPr="59396FB3" w:rsidR="00FA5EA9">
        <w:rPr>
          <w:rFonts w:ascii="Times New Roman" w:hAnsi="Times New Roman" w:eastAsia="Times New Roman" w:cs="Times New Roman"/>
          <w:kern w:val="0"/>
          <w:lang w:val="en-US" w:eastAsia="en-GB"/>
          <w14:ligatures w14:val="none"/>
        </w:rPr>
        <w:t xml:space="preserve"> Premsankar, Di Francesco, and Taleb (2018) performed an empirical evaluation of edge-versus-cloud placement using a mobile multiplayer gaming benchmark (Neverball), concluding that edge placement is necessary to meet VR/AR latency requirements. Ananthanarayanan et al. (2017) argued, with supporting measurements from a live Bellevue, WA traffic-camera deployment, that real-time video analytics is "the killer app for edge computing" because raw high-definition video streams are infeasible to centralize. Liu, Liu, Tang, Yu, Wang, and Shi (2019) surveyed edge computing for autonomous driving, describing an architecture that couples in-vehicle compute, roadside units, and MEC servers. Khan, Yaqoob, Tran, Kazmi, Dang, and Hong (2020) surveyed edge-</w:t>
      </w:r>
      <w:r w:rsidRPr="59396FB3" w:rsidR="00FA5EA9">
        <w:rPr>
          <w:rFonts w:ascii="Times New Roman" w:hAnsi="Times New Roman" w:eastAsia="Times New Roman" w:cs="Times New Roman"/>
          <w:kern w:val="0"/>
          <w:lang w:val="en-US" w:eastAsia="en-GB"/>
          <w14:ligatures w14:val="none"/>
        </w:rPr>
        <w:lastRenderedPageBreak/>
        <w:t>enabled smart cities, while Sisinni, Saifullah, Han, Jennehag, and Gidlund (2018) addressed the Industrial IoT challenges that edge architectures are designed to absorb. Fettweis (2014) established the Tactile Internet vision with its ~1 ms round-trip latency target that subsequent edge architectures have sought to meet.</w:t>
      </w:r>
    </w:p>
    <w:p w:rsidRPr="0042240F" w:rsidR="00FA5EA9" w:rsidP="59396FB3" w:rsidRDefault="00FA5EA9" w14:paraId="2F4D5855"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Taken together, these works establish that contemporary edge architecture research operates within a reasonably well-defined conceptual frame, even as it inherits terminological baggage from its three parallel origins.</w:t>
      </w:r>
    </w:p>
    <w:p w:rsidRPr="0042240F" w:rsidR="00FA5EA9" w:rsidP="59396FB3" w:rsidRDefault="00FA5EA9" w14:paraId="4542832E" w14:textId="77777777">
      <w:pPr>
        <w:spacing w:before="100" w:beforeAutospacing="on" w:after="100" w:afterAutospacing="on"/>
        <w:outlineLvl w:val="1"/>
        <w:rPr>
          <w:rFonts w:ascii="Times New Roman" w:hAnsi="Times New Roman" w:eastAsia="Times New Roman" w:cs="Times New Roman"/>
          <w:b w:val="1"/>
          <w:bCs w:val="1"/>
          <w:kern w:val="0"/>
          <w:sz w:val="36"/>
          <w:szCs w:val="36"/>
          <w:lang w:val="en-US" w:eastAsia="en-GB"/>
          <w14:ligatures w14:val="none"/>
        </w:rPr>
      </w:pPr>
      <w:r w:rsidRPr="59396FB3" w:rsidR="00FA5EA9">
        <w:rPr>
          <w:rFonts w:ascii="Times New Roman" w:hAnsi="Times New Roman" w:eastAsia="Times New Roman" w:cs="Times New Roman"/>
          <w:b w:val="1"/>
          <w:bCs w:val="1"/>
          <w:kern w:val="0"/>
          <w:sz w:val="36"/>
          <w:szCs w:val="36"/>
          <w:lang w:val="en-US" w:eastAsia="en-GB"/>
          <w14:ligatures w14:val="none"/>
        </w:rPr>
        <w:t>5. Research methodology</w:t>
      </w:r>
    </w:p>
    <w:p w:rsidRPr="0042240F" w:rsidR="00FA5EA9" w:rsidP="59396FB3" w:rsidRDefault="00FA5EA9" w14:paraId="23AF4E6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Because the present work is a review rather than a system-building paper, its methodology is adapted from Kitchenham and Charters's guidelines for systematic literature reviews in software engineering. The protocol was defined before any screening began and consists of the five stages described below.</w:t>
      </w:r>
    </w:p>
    <w:p w:rsidRPr="0042240F" w:rsidR="00FA5EA9" w:rsidP="59396FB3" w:rsidRDefault="00FA5EA9" w14:paraId="1760C02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Search strategy.</w:t>
      </w:r>
      <w:r w:rsidRPr="59396FB3" w:rsidR="00FA5EA9">
        <w:rPr>
          <w:rFonts w:ascii="Times New Roman" w:hAnsi="Times New Roman" w:eastAsia="Times New Roman" w:cs="Times New Roman"/>
          <w:kern w:val="0"/>
          <w:lang w:val="en-US" w:eastAsia="en-GB"/>
          <w14:ligatures w14:val="none"/>
        </w:rPr>
        <w:t xml:space="preserve"> Searches were conducted between January and March 2026 on four indexing services: IEEE Xplore (</w:t>
      </w:r>
      <w:r w:rsidRPr="59396FB3" w:rsidR="00FA5EA9">
        <w:rPr>
          <w:rFonts w:ascii="Courier New" w:hAnsi="Courier New" w:eastAsia="Times New Roman" w:cs="Courier New"/>
          <w:kern w:val="0"/>
          <w:sz w:val="20"/>
          <w:szCs w:val="20"/>
          <w:lang w:val="en-US" w:eastAsia="en-GB"/>
          <w14:ligatures w14:val="none"/>
        </w:rPr>
        <w:t>ieeexplore.ieee.org</w:t>
      </w:r>
      <w:r w:rsidRPr="59396FB3" w:rsidR="00FA5EA9">
        <w:rPr>
          <w:rFonts w:ascii="Times New Roman" w:hAnsi="Times New Roman" w:eastAsia="Times New Roman" w:cs="Times New Roman"/>
          <w:kern w:val="0"/>
          <w:lang w:val="en-US" w:eastAsia="en-GB"/>
          <w14:ligatures w14:val="none"/>
        </w:rPr>
        <w:t>), the ACM Digital Library (</w:t>
      </w:r>
      <w:r w:rsidRPr="59396FB3" w:rsidR="00FA5EA9">
        <w:rPr>
          <w:rFonts w:ascii="Courier New" w:hAnsi="Courier New" w:eastAsia="Times New Roman" w:cs="Courier New"/>
          <w:kern w:val="0"/>
          <w:sz w:val="20"/>
          <w:szCs w:val="20"/>
          <w:lang w:val="en-US" w:eastAsia="en-GB"/>
          <w14:ligatures w14:val="none"/>
        </w:rPr>
        <w:t>dl.acm.org</w:t>
      </w:r>
      <w:r w:rsidRPr="59396FB3" w:rsidR="00FA5EA9">
        <w:rPr>
          <w:rFonts w:ascii="Times New Roman" w:hAnsi="Times New Roman" w:eastAsia="Times New Roman" w:cs="Times New Roman"/>
          <w:kern w:val="0"/>
          <w:lang w:val="en-US" w:eastAsia="en-GB"/>
          <w14:ligatures w14:val="none"/>
        </w:rPr>
        <w:t xml:space="preserve">), ScienceDirect (Elsevier), and Google Scholar. The primary search string was </w:t>
      </w:r>
      <w:r w:rsidRPr="59396FB3" w:rsidR="00FA5EA9">
        <w:rPr>
          <w:rFonts w:ascii="Courier New" w:hAnsi="Courier New" w:eastAsia="Times New Roman" w:cs="Courier New"/>
          <w:kern w:val="0"/>
          <w:sz w:val="20"/>
          <w:szCs w:val="20"/>
          <w:lang w:val="en-US" w:eastAsia="en-GB"/>
          <w14:ligatures w14:val="none"/>
        </w:rPr>
        <w:t>("edge computing" OR "fog computing" OR "cloudlet" OR "multi-access edge computing" OR "mobile edge computing") AND ("architecture" OR "reference architecture" OR "taxonomy" OR "survey")</w:t>
      </w:r>
      <w:r w:rsidRPr="59396FB3" w:rsidR="00FA5EA9">
        <w:rPr>
          <w:rFonts w:ascii="Times New Roman" w:hAnsi="Times New Roman" w:eastAsia="Times New Roman" w:cs="Times New Roman"/>
          <w:kern w:val="0"/>
          <w:lang w:val="en-US" w:eastAsia="en-GB"/>
          <w14:ligatures w14:val="none"/>
        </w:rPr>
        <w:t>. Supplementary searches targeted specific components (</w:t>
      </w:r>
      <w:r w:rsidRPr="59396FB3" w:rsidR="00FA5EA9">
        <w:rPr>
          <w:rFonts w:ascii="Courier New" w:hAnsi="Courier New" w:eastAsia="Times New Roman" w:cs="Courier New"/>
          <w:kern w:val="0"/>
          <w:sz w:val="20"/>
          <w:szCs w:val="20"/>
          <w:lang w:val="en-US" w:eastAsia="en-GB"/>
          <w14:ligatures w14:val="none"/>
        </w:rPr>
        <w:t>"micro data center"</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Courier New" w:hAnsi="Courier New" w:eastAsia="Times New Roman" w:cs="Courier New"/>
          <w:kern w:val="0"/>
          <w:sz w:val="20"/>
          <w:szCs w:val="20"/>
          <w:lang w:val="en-US" w:eastAsia="en-GB"/>
          <w14:ligatures w14:val="none"/>
        </w:rPr>
        <w:t>"IoT gateway"</w:t>
      </w:r>
      <w:r w:rsidRPr="59396FB3" w:rsidR="00FA5EA9">
        <w:rPr>
          <w:rFonts w:ascii="Times New Roman" w:hAnsi="Times New Roman" w:eastAsia="Times New Roman" w:cs="Times New Roman"/>
          <w:kern w:val="0"/>
          <w:lang w:val="en-US" w:eastAsia="en-GB"/>
          <w14:ligatures w14:val="none"/>
        </w:rPr>
        <w:t>), specific use cases (</w:t>
      </w:r>
      <w:r w:rsidRPr="59396FB3" w:rsidR="00FA5EA9">
        <w:rPr>
          <w:rFonts w:ascii="Courier New" w:hAnsi="Courier New" w:eastAsia="Times New Roman" w:cs="Courier New"/>
          <w:kern w:val="0"/>
          <w:sz w:val="20"/>
          <w:szCs w:val="20"/>
          <w:lang w:val="en-US" w:eastAsia="en-GB"/>
          <w14:ligatures w14:val="none"/>
        </w:rPr>
        <w:t>"edge computing" AND "autonomous vehicle"</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Courier New" w:hAnsi="Courier New" w:eastAsia="Times New Roman" w:cs="Courier New"/>
          <w:kern w:val="0"/>
          <w:sz w:val="20"/>
          <w:szCs w:val="20"/>
          <w:lang w:val="en-US" w:eastAsia="en-GB"/>
          <w14:ligatures w14:val="none"/>
        </w:rPr>
        <w:t>"edge computing" AND "video analytics"</w:t>
      </w:r>
      <w:r w:rsidRPr="59396FB3" w:rsidR="00FA5EA9">
        <w:rPr>
          <w:rFonts w:ascii="Times New Roman" w:hAnsi="Times New Roman" w:eastAsia="Times New Roman" w:cs="Times New Roman"/>
          <w:kern w:val="0"/>
          <w:lang w:val="en-US" w:eastAsia="en-GB"/>
          <w14:ligatures w14:val="none"/>
        </w:rPr>
        <w:t>), and standards documents (</w:t>
      </w:r>
      <w:r w:rsidRPr="59396FB3" w:rsidR="00FA5EA9">
        <w:rPr>
          <w:rFonts w:ascii="Courier New" w:hAnsi="Courier New" w:eastAsia="Times New Roman" w:cs="Courier New"/>
          <w:kern w:val="0"/>
          <w:sz w:val="20"/>
          <w:szCs w:val="20"/>
          <w:lang w:val="en-US" w:eastAsia="en-GB"/>
          <w14:ligatures w14:val="none"/>
        </w:rPr>
        <w:t>"ETSI GS MEC 003"</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Courier New" w:hAnsi="Courier New" w:eastAsia="Times New Roman" w:cs="Courier New"/>
          <w:kern w:val="0"/>
          <w:sz w:val="20"/>
          <w:szCs w:val="20"/>
          <w:lang w:val="en-US" w:eastAsia="en-GB"/>
          <w14:ligatures w14:val="none"/>
        </w:rPr>
        <w:t>"IEEE 1934"</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Courier New" w:hAnsi="Courier New" w:eastAsia="Times New Roman" w:cs="Courier New"/>
          <w:kern w:val="0"/>
          <w:sz w:val="20"/>
          <w:szCs w:val="20"/>
          <w:lang w:val="en-US" w:eastAsia="en-GB"/>
          <w14:ligatures w14:val="none"/>
        </w:rPr>
        <w:t>"NIST SP 500-325"</w:t>
      </w:r>
      <w:r w:rsidRPr="59396FB3" w:rsidR="00FA5EA9">
        <w:rPr>
          <w:rFonts w:ascii="Times New Roman" w:hAnsi="Times New Roman" w:eastAsia="Times New Roman" w:cs="Times New Roman"/>
          <w:kern w:val="0"/>
          <w:lang w:val="en-US" w:eastAsia="en-GB"/>
          <w14:ligatures w14:val="none"/>
        </w:rPr>
        <w:t>).</w:t>
      </w:r>
    </w:p>
    <w:p w:rsidRPr="0042240F" w:rsidR="00FA5EA9" w:rsidP="59396FB3" w:rsidRDefault="00FA5EA9" w14:paraId="75B985F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Databases and source types.</w:t>
      </w:r>
      <w:r w:rsidRPr="59396FB3" w:rsidR="00FA5EA9">
        <w:rPr>
          <w:rFonts w:ascii="Times New Roman" w:hAnsi="Times New Roman" w:eastAsia="Times New Roman" w:cs="Times New Roman"/>
          <w:kern w:val="0"/>
          <w:lang w:val="en-US" w:eastAsia="en-GB"/>
          <w14:ligatures w14:val="none"/>
        </w:rPr>
        <w:t xml:space="preserve"> We included peer-reviewed journal and conference articles, ACM/IEEE-published surveys, and authoritative standards documents (ETSI, IEEE, NIST). We excluded white papers from vendors without peer review, blog posts, preprints not subsequently published, and magazine articles lacking technical depth. One exception was retained: ETSI White Paper No. 11 (2015), because of its historical importance in establishing MEC terminology and because its content was subsequently absorbed into peer-reviewed surveys.</w:t>
      </w:r>
    </w:p>
    <w:p w:rsidRPr="0042240F" w:rsidR="00FA5EA9" w:rsidP="59396FB3" w:rsidRDefault="00FA5EA9" w14:paraId="69554C1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Inclusion and exclusion criteria.</w:t>
      </w:r>
      <w:r w:rsidRPr="59396FB3" w:rsidR="00FA5EA9">
        <w:rPr>
          <w:rFonts w:ascii="Times New Roman" w:hAnsi="Times New Roman" w:eastAsia="Times New Roman" w:cs="Times New Roman"/>
          <w:kern w:val="0"/>
          <w:lang w:val="en-US" w:eastAsia="en-GB"/>
          <w14:ligatures w14:val="none"/>
        </w:rPr>
        <w:t xml:space="preserve"> Papers were included if they (i) addressed edge, fog, MEC, or cloudlet architectures as a primary topic; (ii) were published between January 2009 (the year of the cloudlet paper) and December 2022 for foundational work, with extensions through 2024 for application-specific surveys; (iii) were written in English; and (iv) were accessible through the authors' institutional subscriptions. Papers were excluded if they focused exclusively on a single algorithmic problem (e.g., one offloading scheme) without architectural context, if they were duplicates, or if they received fewer than 50 citations and were not otherwise identified as seminal by the foundational surveys.</w:t>
      </w:r>
    </w:p>
    <w:p w:rsidRPr="0042240F" w:rsidR="00FA5EA9" w:rsidP="59396FB3" w:rsidRDefault="00FA5EA9" w14:paraId="0854F5D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Screening and selection.</w:t>
      </w:r>
      <w:r w:rsidRPr="59396FB3" w:rsidR="00FA5EA9">
        <w:rPr>
          <w:rFonts w:ascii="Times New Roman" w:hAnsi="Times New Roman" w:eastAsia="Times New Roman" w:cs="Times New Roman"/>
          <w:kern w:val="0"/>
          <w:lang w:val="en-US" w:eastAsia="en-GB"/>
          <w14:ligatures w14:val="none"/>
        </w:rPr>
        <w:t xml:space="preserve"> The initial search returned approximately 1,900 unique records after de-duplication. Title-and-abstract screening reduced this to 142 candidates. Full-text review, applying the inclusion criteria, produced a final corpus of </w:t>
      </w:r>
      <w:r w:rsidRPr="59396FB3" w:rsidR="00FA5EA9">
        <w:rPr>
          <w:rFonts w:ascii="Times New Roman" w:hAnsi="Times New Roman" w:eastAsia="Times New Roman" w:cs="Times New Roman"/>
          <w:b w:val="1"/>
          <w:bCs w:val="1"/>
          <w:kern w:val="0"/>
          <w:lang w:val="en-US" w:eastAsia="en-GB"/>
          <w14:ligatures w14:val="none"/>
        </w:rPr>
        <w:t>47 papers</w:t>
      </w:r>
      <w:r w:rsidRPr="59396FB3" w:rsidR="00FA5EA9">
        <w:rPr>
          <w:rFonts w:ascii="Times New Roman" w:hAnsi="Times New Roman" w:eastAsia="Times New Roman" w:cs="Times New Roman"/>
          <w:kern w:val="0"/>
          <w:lang w:val="en-US" w:eastAsia="en-GB"/>
          <w14:ligatures w14:val="none"/>
        </w:rPr>
        <w:t xml:space="preserve"> used directly in this review, of which 19 are cited explicitly in the References section. Backward and forward snowballing on the seminal papers (Satyanarayanan 2009, Bonomi 2012, Shi 2016) was used to catch highly cited works that the keyword search missed.</w:t>
      </w:r>
    </w:p>
    <w:p w:rsidRPr="0042240F" w:rsidR="00FA5EA9" w:rsidP="59396FB3" w:rsidRDefault="00FA5EA9" w14:paraId="3E67C04D"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lastRenderedPageBreak/>
        <w:t>Data extraction and synthesis.</w:t>
      </w:r>
      <w:r w:rsidRPr="59396FB3" w:rsidR="00FA5EA9">
        <w:rPr>
          <w:rFonts w:ascii="Times New Roman" w:hAnsi="Times New Roman" w:eastAsia="Times New Roman" w:cs="Times New Roman"/>
          <w:kern w:val="0"/>
          <w:lang w:val="en-US" w:eastAsia="en-GB"/>
          <w14:ligatures w14:val="none"/>
        </w:rPr>
        <w:t xml:space="preserve"> For each included paper, we recorded: (a) the architectural variant(s) discussed, (b) the components named, (c) the challenges identified, (d) the application domains covered, and (e) any quantitative performance figures. Synthesis proceeded qualitatively: we grouped findings by research question (Section 2) and looked for consensus, contradiction, and gap patterns across the corpus.</w:t>
      </w:r>
    </w:p>
    <w:p w:rsidRPr="0042240F" w:rsidR="00FA5EA9" w:rsidP="00FA5EA9" w:rsidRDefault="00FA5EA9" w14:paraId="2D490E3C"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6. Results</w:t>
      </w:r>
    </w:p>
    <w:p w:rsidRPr="0042240F" w:rsidR="00FA5EA9" w:rsidP="00FA5EA9" w:rsidRDefault="00FA5EA9" w14:paraId="66B3D97A"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6.1 A three-axis architectural taxonomy</w:t>
      </w:r>
    </w:p>
    <w:p w:rsidRPr="0042240F" w:rsidR="00FA5EA9" w:rsidP="59396FB3" w:rsidRDefault="00FA5EA9" w14:paraId="1CAB1AAE"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Applying the data-extraction scheme above produces a classification of edge architectures along three largely orthogonal axes.</w:t>
      </w:r>
    </w:p>
    <w:p w:rsidRPr="0042240F" w:rsidR="00FA5EA9" w:rsidP="59396FB3" w:rsidRDefault="00FA5EA9" w14:paraId="6B2B344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The first axis is </w:t>
      </w:r>
      <w:r w:rsidRPr="59396FB3" w:rsidR="00FA5EA9">
        <w:rPr>
          <w:rFonts w:ascii="Times New Roman" w:hAnsi="Times New Roman" w:eastAsia="Times New Roman" w:cs="Times New Roman"/>
          <w:b w:val="1"/>
          <w:bCs w:val="1"/>
          <w:kern w:val="0"/>
          <w:lang w:val="en-US" w:eastAsia="en-GB"/>
          <w14:ligatures w14:val="none"/>
        </w:rPr>
        <w:t>topology</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Times New Roman" w:hAnsi="Times New Roman" w:eastAsia="Times New Roman" w:cs="Times New Roman"/>
          <w:b w:val="1"/>
          <w:bCs w:val="1"/>
          <w:kern w:val="0"/>
          <w:lang w:val="en-US" w:eastAsia="en-GB"/>
          <w14:ligatures w14:val="none"/>
        </w:rPr>
        <w:t>Hierarchical</w:t>
      </w:r>
      <w:r w:rsidRPr="59396FB3" w:rsidR="00FA5EA9">
        <w:rPr>
          <w:rFonts w:ascii="Times New Roman" w:hAnsi="Times New Roman" w:eastAsia="Times New Roman" w:cs="Times New Roman"/>
          <w:kern w:val="0"/>
          <w:lang w:val="en-US" w:eastAsia="en-GB"/>
          <w14:ligatures w14:val="none"/>
        </w:rPr>
        <w:t xml:space="preserve"> architectures, exemplified by the OpenFog Reference Architecture and by Hung et al.'s VideoEdge system (2018), arrange edge nodes in tiers with progressively greater aggregation and compute capacity moving toward the cloud. </w:t>
      </w:r>
      <w:r w:rsidRPr="59396FB3" w:rsidR="00FA5EA9">
        <w:rPr>
          <w:rFonts w:ascii="Times New Roman" w:hAnsi="Times New Roman" w:eastAsia="Times New Roman" w:cs="Times New Roman"/>
          <w:b w:val="1"/>
          <w:bCs w:val="1"/>
          <w:kern w:val="0"/>
          <w:lang w:val="en-US" w:eastAsia="en-GB"/>
          <w14:ligatures w14:val="none"/>
        </w:rPr>
        <w:t>Flat or peer-to-peer</w:t>
      </w:r>
      <w:r w:rsidRPr="59396FB3" w:rsidR="00FA5EA9">
        <w:rPr>
          <w:rFonts w:ascii="Times New Roman" w:hAnsi="Times New Roman" w:eastAsia="Times New Roman" w:cs="Times New Roman"/>
          <w:kern w:val="0"/>
          <w:lang w:val="en-US" w:eastAsia="en-GB"/>
          <w14:ligatures w14:val="none"/>
        </w:rPr>
        <w:t xml:space="preserve"> architectures, as in Chen, Jiao, Li, and Fu's 2016 game-theoretic multi-user offloading model, treat edge nodes as cooperating peers without strict tiering. </w:t>
      </w:r>
      <w:r w:rsidRPr="59396FB3" w:rsidR="00FA5EA9">
        <w:rPr>
          <w:rFonts w:ascii="Times New Roman" w:hAnsi="Times New Roman" w:eastAsia="Times New Roman" w:cs="Times New Roman"/>
          <w:b w:val="1"/>
          <w:bCs w:val="1"/>
          <w:kern w:val="0"/>
          <w:lang w:val="en-US" w:eastAsia="en-GB"/>
          <w14:ligatures w14:val="none"/>
        </w:rPr>
        <w:t>Hybrid</w:t>
      </w:r>
      <w:r w:rsidRPr="59396FB3" w:rsidR="00FA5EA9">
        <w:rPr>
          <w:rFonts w:ascii="Times New Roman" w:hAnsi="Times New Roman" w:eastAsia="Times New Roman" w:cs="Times New Roman"/>
          <w:kern w:val="0"/>
          <w:lang w:val="en-US" w:eastAsia="en-GB"/>
          <w14:ligatures w14:val="none"/>
        </w:rPr>
        <w:t xml:space="preserve"> architectures, which dominate actual deployments, combine hierarchy for control with peer-to-peer relations for data-plane optimizations such as device-to-device offload.</w:t>
      </w:r>
    </w:p>
    <w:p w:rsidRPr="0042240F" w:rsidR="00FA5EA9" w:rsidP="00FA5EA9" w:rsidRDefault="00FA5EA9" w14:paraId="7380F13D"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 xml:space="preserve">The second axis is </w:t>
      </w:r>
      <w:r w:rsidRPr="0042240F">
        <w:rPr>
          <w:rFonts w:ascii="Times New Roman" w:hAnsi="Times New Roman" w:eastAsia="Times New Roman" w:cs="Times New Roman"/>
          <w:b/>
          <w:bCs/>
          <w:kern w:val="0"/>
          <w:lang w:eastAsia="en-GB"/>
          <w14:ligatures w14:val="none"/>
        </w:rPr>
        <w:t>ownership and administrative domain</w:t>
      </w:r>
      <w:r w:rsidRPr="0042240F">
        <w:rPr>
          <w:rFonts w:ascii="Times New Roman" w:hAnsi="Times New Roman" w:eastAsia="Times New Roman" w:cs="Times New Roman"/>
          <w:kern w:val="0"/>
          <w:lang w:eastAsia="en-GB"/>
          <w14:ligatures w14:val="none"/>
        </w:rPr>
        <w:t>. Telecom-operator MEC deployments live inside the operator's Radio Access Network; cloud-provider edge (AWS Outposts, Azure Stack Edge, Google Distributed Cloud Edge) extends hyperscale control planes into customer or operator premises; enterprise fog deployments are owned by the industrial or municipal operator of the physical environment; and CDN edge is owned by the content-distribution provider. This axis matters because each ownership model implies different trust assumptions, billing models, and orchestration interfaces.</w:t>
      </w:r>
    </w:p>
    <w:p w:rsidRPr="0042240F" w:rsidR="00FA5EA9" w:rsidP="59396FB3" w:rsidRDefault="00FA5EA9" w14:paraId="34B3979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The third axis is </w:t>
      </w:r>
      <w:r w:rsidRPr="59396FB3" w:rsidR="00FA5EA9">
        <w:rPr>
          <w:rFonts w:ascii="Times New Roman" w:hAnsi="Times New Roman" w:eastAsia="Times New Roman" w:cs="Times New Roman"/>
          <w:b w:val="1"/>
          <w:bCs w:val="1"/>
          <w:kern w:val="0"/>
          <w:lang w:val="en-US" w:eastAsia="en-GB"/>
          <w14:ligatures w14:val="none"/>
        </w:rPr>
        <w:t>granularity of the edge tier</w:t>
      </w:r>
      <w:r w:rsidRPr="59396FB3" w:rsidR="00FA5EA9">
        <w:rPr>
          <w:rFonts w:ascii="Times New Roman" w:hAnsi="Times New Roman" w:eastAsia="Times New Roman" w:cs="Times New Roman"/>
          <w:kern w:val="0"/>
          <w:lang w:val="en-US" w:eastAsia="en-GB"/>
          <w14:ligatures w14:val="none"/>
        </w:rPr>
        <w:t xml:space="preserve">. </w:t>
      </w:r>
      <w:r w:rsidRPr="59396FB3" w:rsidR="00FA5EA9">
        <w:rPr>
          <w:rFonts w:ascii="Times New Roman" w:hAnsi="Times New Roman" w:eastAsia="Times New Roman" w:cs="Times New Roman"/>
          <w:b w:val="1"/>
          <w:bCs w:val="1"/>
          <w:kern w:val="0"/>
          <w:lang w:val="en-US" w:eastAsia="en-GB"/>
          <w14:ligatures w14:val="none"/>
        </w:rPr>
        <w:t>Coarse</w:t>
      </w:r>
      <w:r w:rsidRPr="59396FB3" w:rsidR="00FA5EA9">
        <w:rPr>
          <w:rFonts w:ascii="Times New Roman" w:hAnsi="Times New Roman" w:eastAsia="Times New Roman" w:cs="Times New Roman"/>
          <w:kern w:val="0"/>
          <w:lang w:val="en-US" w:eastAsia="en-GB"/>
          <w14:ligatures w14:val="none"/>
        </w:rPr>
        <w:t xml:space="preserve"> edge placements (regional micro data centers serving hundreds of cells) optimize for economies of scale at the cost of higher access latency. </w:t>
      </w:r>
      <w:r w:rsidRPr="59396FB3" w:rsidR="00FA5EA9">
        <w:rPr>
          <w:rFonts w:ascii="Times New Roman" w:hAnsi="Times New Roman" w:eastAsia="Times New Roman" w:cs="Times New Roman"/>
          <w:b w:val="1"/>
          <w:bCs w:val="1"/>
          <w:kern w:val="0"/>
          <w:lang w:val="en-US" w:eastAsia="en-GB"/>
          <w14:ligatures w14:val="none"/>
        </w:rPr>
        <w:t>Fine</w:t>
      </w:r>
      <w:r w:rsidRPr="59396FB3" w:rsidR="00FA5EA9">
        <w:rPr>
          <w:rFonts w:ascii="Times New Roman" w:hAnsi="Times New Roman" w:eastAsia="Times New Roman" w:cs="Times New Roman"/>
          <w:kern w:val="0"/>
          <w:lang w:val="en-US" w:eastAsia="en-GB"/>
          <w14:ligatures w14:val="none"/>
        </w:rPr>
        <w:t xml:space="preserve"> placements (single-cell MEC hosts, in-premises gateways) minimize latency at the cost of fragmented management and stranded capacity. </w:t>
      </w:r>
      <w:r w:rsidRPr="59396FB3" w:rsidR="00FA5EA9">
        <w:rPr>
          <w:rFonts w:ascii="Times New Roman" w:hAnsi="Times New Roman" w:eastAsia="Times New Roman" w:cs="Times New Roman"/>
          <w:b w:val="1"/>
          <w:bCs w:val="1"/>
          <w:kern w:val="0"/>
          <w:lang w:val="en-US" w:eastAsia="en-GB"/>
          <w14:ligatures w14:val="none"/>
        </w:rPr>
        <w:t>Extreme-edge</w:t>
      </w:r>
      <w:r w:rsidRPr="59396FB3" w:rsidR="00FA5EA9">
        <w:rPr>
          <w:rFonts w:ascii="Times New Roman" w:hAnsi="Times New Roman" w:eastAsia="Times New Roman" w:cs="Times New Roman"/>
          <w:kern w:val="0"/>
          <w:lang w:val="en-US" w:eastAsia="en-GB"/>
          <w14:ligatures w14:val="none"/>
        </w:rPr>
        <w:t xml:space="preserve"> or mist placements on end devices themselves maximize locality but impose severe resource constraints.</w:t>
      </w:r>
    </w:p>
    <w:p w:rsidRPr="0042240F" w:rsidR="00FA5EA9" w:rsidP="00FA5EA9" w:rsidRDefault="00FA5EA9" w14:paraId="68CB3B05"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6.2 Component inventory</w:t>
      </w:r>
    </w:p>
    <w:p w:rsidRPr="0042240F" w:rsidR="00FA5EA9" w:rsidP="59396FB3" w:rsidRDefault="00FA5EA9" w14:paraId="57A40D6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The corpus identifies eight distinct architectural components that appear in various combinations. </w:t>
      </w:r>
      <w:r w:rsidRPr="59396FB3" w:rsidR="00FA5EA9">
        <w:rPr>
          <w:rFonts w:ascii="Times New Roman" w:hAnsi="Times New Roman" w:eastAsia="Times New Roman" w:cs="Times New Roman"/>
          <w:b w:val="1"/>
          <w:bCs w:val="1"/>
          <w:kern w:val="0"/>
          <w:lang w:val="en-US" w:eastAsia="en-GB"/>
          <w14:ligatures w14:val="none"/>
        </w:rPr>
        <w:t>Cloudlets</w:t>
      </w:r>
      <w:r w:rsidRPr="59396FB3" w:rsidR="00FA5EA9">
        <w:rPr>
          <w:rFonts w:ascii="Times New Roman" w:hAnsi="Times New Roman" w:eastAsia="Times New Roman" w:cs="Times New Roman"/>
          <w:kern w:val="0"/>
          <w:lang w:val="en-US" w:eastAsia="en-GB"/>
          <w14:ligatures w14:val="none"/>
        </w:rPr>
        <w:t xml:space="preserve"> are VM- or container-capable nodes reachable in one wireless hop. </w:t>
      </w:r>
      <w:r w:rsidRPr="59396FB3" w:rsidR="00FA5EA9">
        <w:rPr>
          <w:rFonts w:ascii="Times New Roman" w:hAnsi="Times New Roman" w:eastAsia="Times New Roman" w:cs="Times New Roman"/>
          <w:b w:val="1"/>
          <w:bCs w:val="1"/>
          <w:kern w:val="0"/>
          <w:lang w:val="en-US" w:eastAsia="en-GB"/>
          <w14:ligatures w14:val="none"/>
        </w:rPr>
        <w:t>Micro data centers</w:t>
      </w:r>
      <w:r w:rsidRPr="59396FB3" w:rsidR="00FA5EA9">
        <w:rPr>
          <w:rFonts w:ascii="Times New Roman" w:hAnsi="Times New Roman" w:eastAsia="Times New Roman" w:cs="Times New Roman"/>
          <w:kern w:val="0"/>
          <w:lang w:val="en-US" w:eastAsia="en-GB"/>
          <w14:ligatures w14:val="none"/>
        </w:rPr>
        <w:t xml:space="preserve"> are equivalent in function and distinguished mainly by framing, being explicitly described by Satyanarayanan (2017) as synonymous. </w:t>
      </w:r>
      <w:r w:rsidRPr="59396FB3" w:rsidR="00FA5EA9">
        <w:rPr>
          <w:rFonts w:ascii="Times New Roman" w:hAnsi="Times New Roman" w:eastAsia="Times New Roman" w:cs="Times New Roman"/>
          <w:b w:val="1"/>
          <w:bCs w:val="1"/>
          <w:kern w:val="0"/>
          <w:lang w:val="en-US" w:eastAsia="en-GB"/>
          <w14:ligatures w14:val="none"/>
        </w:rPr>
        <w:t>MEC hosts</w:t>
      </w:r>
      <w:r w:rsidRPr="59396FB3" w:rsidR="00FA5EA9">
        <w:rPr>
          <w:rFonts w:ascii="Times New Roman" w:hAnsi="Times New Roman" w:eastAsia="Times New Roman" w:cs="Times New Roman"/>
          <w:kern w:val="0"/>
          <w:lang w:val="en-US" w:eastAsia="en-GB"/>
          <w14:ligatures w14:val="none"/>
        </w:rPr>
        <w:t xml:space="preserve"> are cloudlets or micro data centers co-located with mobile-network infrastructure and exposing the radio-context and location APIs standardized in ETSI GS MEC. </w:t>
      </w:r>
      <w:r w:rsidRPr="59396FB3" w:rsidR="00FA5EA9">
        <w:rPr>
          <w:rFonts w:ascii="Times New Roman" w:hAnsi="Times New Roman" w:eastAsia="Times New Roman" w:cs="Times New Roman"/>
          <w:b w:val="1"/>
          <w:bCs w:val="1"/>
          <w:kern w:val="0"/>
          <w:lang w:val="en-US" w:eastAsia="en-GB"/>
          <w14:ligatures w14:val="none"/>
        </w:rPr>
        <w:t>Fog nodes</w:t>
      </w:r>
      <w:r w:rsidRPr="59396FB3" w:rsidR="00FA5EA9">
        <w:rPr>
          <w:rFonts w:ascii="Times New Roman" w:hAnsi="Times New Roman" w:eastAsia="Times New Roman" w:cs="Times New Roman"/>
          <w:kern w:val="0"/>
          <w:lang w:val="en-US" w:eastAsia="en-GB"/>
          <w14:ligatures w14:val="none"/>
        </w:rPr>
        <w:t xml:space="preserve"> are the hierarchical building block of the IEEE 1934 and NIST SP 500-325 models, physical or virtual, capable of compute, storage, and networking. </w:t>
      </w:r>
      <w:r w:rsidRPr="59396FB3" w:rsidR="00FA5EA9">
        <w:rPr>
          <w:rFonts w:ascii="Times New Roman" w:hAnsi="Times New Roman" w:eastAsia="Times New Roman" w:cs="Times New Roman"/>
          <w:b w:val="1"/>
          <w:bCs w:val="1"/>
          <w:kern w:val="0"/>
          <w:lang w:val="en-US" w:eastAsia="en-GB"/>
          <w14:ligatures w14:val="none"/>
        </w:rPr>
        <w:t>CDN edge nodes</w:t>
      </w:r>
      <w:r w:rsidRPr="59396FB3" w:rsidR="00FA5EA9">
        <w:rPr>
          <w:rFonts w:ascii="Times New Roman" w:hAnsi="Times New Roman" w:eastAsia="Times New Roman" w:cs="Times New Roman"/>
          <w:kern w:val="0"/>
          <w:lang w:val="en-US" w:eastAsia="en-GB"/>
          <w14:ligatures w14:val="none"/>
        </w:rPr>
        <w:t xml:space="preserve"> originated as caching appliances but now include programmable serverless platforms. </w:t>
      </w:r>
      <w:r w:rsidRPr="59396FB3" w:rsidR="00FA5EA9">
        <w:rPr>
          <w:rFonts w:ascii="Times New Roman" w:hAnsi="Times New Roman" w:eastAsia="Times New Roman" w:cs="Times New Roman"/>
          <w:b w:val="1"/>
          <w:bCs w:val="1"/>
          <w:kern w:val="0"/>
          <w:lang w:val="en-US" w:eastAsia="en-GB"/>
          <w14:ligatures w14:val="none"/>
        </w:rPr>
        <w:t>IoT gateways</w:t>
      </w:r>
      <w:r w:rsidRPr="59396FB3" w:rsidR="00FA5EA9">
        <w:rPr>
          <w:rFonts w:ascii="Times New Roman" w:hAnsi="Times New Roman" w:eastAsia="Times New Roman" w:cs="Times New Roman"/>
          <w:kern w:val="0"/>
          <w:lang w:val="en-US" w:eastAsia="en-GB"/>
          <w14:ligatures w14:val="none"/>
        </w:rPr>
        <w:t xml:space="preserve"> bridge field-bus protocols (ZigBee, BLE, Modbus) to IP networks and perform local pre-processing. </w:t>
      </w:r>
      <w:r w:rsidRPr="59396FB3" w:rsidR="00FA5EA9">
        <w:rPr>
          <w:rFonts w:ascii="Times New Roman" w:hAnsi="Times New Roman" w:eastAsia="Times New Roman" w:cs="Times New Roman"/>
          <w:b w:val="1"/>
          <w:bCs w:val="1"/>
          <w:kern w:val="0"/>
          <w:lang w:val="en-US" w:eastAsia="en-GB"/>
          <w14:ligatures w14:val="none"/>
        </w:rPr>
        <w:t>Base-station edge servers</w:t>
      </w:r>
      <w:r w:rsidRPr="59396FB3" w:rsidR="00FA5EA9">
        <w:rPr>
          <w:rFonts w:ascii="Times New Roman" w:hAnsi="Times New Roman" w:eastAsia="Times New Roman" w:cs="Times New Roman"/>
          <w:kern w:val="0"/>
          <w:lang w:val="en-US" w:eastAsia="en-GB"/>
          <w14:ligatures w14:val="none"/>
        </w:rPr>
        <w:t xml:space="preserve"> are MEC hosts co-located with 5G gNodeBs. </w:t>
      </w:r>
      <w:r w:rsidRPr="59396FB3" w:rsidR="00FA5EA9">
        <w:rPr>
          <w:rFonts w:ascii="Times New Roman" w:hAnsi="Times New Roman" w:eastAsia="Times New Roman" w:cs="Times New Roman"/>
          <w:b w:val="1"/>
          <w:bCs w:val="1"/>
          <w:kern w:val="0"/>
          <w:lang w:val="en-US" w:eastAsia="en-GB"/>
          <w14:ligatures w14:val="none"/>
        </w:rPr>
        <w:t>End-device edge</w:t>
      </w:r>
      <w:r w:rsidRPr="59396FB3" w:rsidR="00FA5EA9">
        <w:rPr>
          <w:rFonts w:ascii="Times New Roman" w:hAnsi="Times New Roman" w:eastAsia="Times New Roman" w:cs="Times New Roman"/>
          <w:kern w:val="0"/>
          <w:lang w:val="en-US" w:eastAsia="en-GB"/>
          <w14:ligatures w14:val="none"/>
        </w:rPr>
        <w:t xml:space="preserve"> (mist) nodes are the devices themselves acting as peers, common in vehicular and UAV systems.</w:t>
      </w:r>
    </w:p>
    <w:p w:rsidRPr="0042240F" w:rsidR="00FA5EA9" w:rsidP="00FA5EA9" w:rsidRDefault="00FA5EA9" w14:paraId="4BA1FE8E"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lastRenderedPageBreak/>
        <w:t xml:space="preserve">The corpus is unambiguous on one point: </w:t>
      </w:r>
      <w:r w:rsidRPr="0042240F">
        <w:rPr>
          <w:rFonts w:ascii="Times New Roman" w:hAnsi="Times New Roman" w:eastAsia="Times New Roman" w:cs="Times New Roman"/>
          <w:b/>
          <w:bCs/>
          <w:kern w:val="0"/>
          <w:lang w:eastAsia="en-GB"/>
          <w14:ligatures w14:val="none"/>
        </w:rPr>
        <w:t>these components are not mutually exclusive</w:t>
      </w:r>
      <w:r w:rsidRPr="0042240F">
        <w:rPr>
          <w:rFonts w:ascii="Times New Roman" w:hAnsi="Times New Roman" w:eastAsia="Times New Roman" w:cs="Times New Roman"/>
          <w:kern w:val="0"/>
          <w:lang w:eastAsia="en-GB"/>
          <w14:ligatures w14:val="none"/>
        </w:rPr>
        <w:t>, and most real deployments instantiate several simultaneously.</w:t>
      </w:r>
    </w:p>
    <w:p w:rsidRPr="0042240F" w:rsidR="00FA5EA9" w:rsidP="00FA5EA9" w:rsidRDefault="00FA5EA9" w14:paraId="20AF6FE5"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6.3 Design challenges</w:t>
      </w:r>
    </w:p>
    <w:p w:rsidRPr="0042240F" w:rsidR="00FA5EA9" w:rsidP="59396FB3" w:rsidRDefault="00FA5EA9" w14:paraId="056463A9"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Five design challenges recur across essentially every major survey in the corpus.</w:t>
      </w:r>
    </w:p>
    <w:p w:rsidRPr="0042240F" w:rsidR="00FA5EA9" w:rsidP="59396FB3" w:rsidRDefault="00FA5EA9" w14:paraId="774FF819"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Latency</w:t>
      </w:r>
      <w:r w:rsidRPr="59396FB3" w:rsidR="00FA5EA9">
        <w:rPr>
          <w:rFonts w:ascii="Times New Roman" w:hAnsi="Times New Roman" w:eastAsia="Times New Roman" w:cs="Times New Roman"/>
          <w:kern w:val="0"/>
          <w:lang w:val="en-US" w:eastAsia="en-GB"/>
          <w14:ligatures w14:val="none"/>
        </w:rPr>
        <w:t xml:space="preserve"> is the raison d'être of edge computing and is quantified differently by different applications. The Tactile Internet vision articulated by Fettweis (2014) targets ~1 ms round-trip latency. Industry-standard targets for AR/VR motion-to-photon latency sit at ~20 ms and are repeated in the GSMA </w:t>
      </w:r>
      <w:r w:rsidRPr="59396FB3" w:rsidR="00FA5EA9">
        <w:rPr>
          <w:rFonts w:ascii="Times New Roman" w:hAnsi="Times New Roman" w:eastAsia="Times New Roman" w:cs="Times New Roman"/>
          <w:i w:val="1"/>
          <w:iCs w:val="1"/>
          <w:kern w:val="0"/>
          <w:lang w:val="en-US" w:eastAsia="en-GB"/>
          <w14:ligatures w14:val="none"/>
        </w:rPr>
        <w:t>Cloud AR/VR Whitepaper</w:t>
      </w:r>
      <w:r w:rsidRPr="59396FB3" w:rsidR="00FA5EA9">
        <w:rPr>
          <w:rFonts w:ascii="Times New Roman" w:hAnsi="Times New Roman" w:eastAsia="Times New Roman" w:cs="Times New Roman"/>
          <w:kern w:val="0"/>
          <w:lang w:val="en-US" w:eastAsia="en-GB"/>
          <w14:ligatures w14:val="none"/>
        </w:rPr>
        <w:t xml:space="preserve"> and echoed in Premsankar et al. (2018). Automotive V2X use cases target 3–10 ms end-to-end per 3GPP TS 22.186. It is important to note, however, that these specific numbers originate in standards and industry requirements work rather than in controlled academic experiments.</w:t>
      </w:r>
    </w:p>
    <w:p w:rsidRPr="0042240F" w:rsidR="00FA5EA9" w:rsidP="59396FB3" w:rsidRDefault="00FA5EA9" w14:paraId="51EDCFA4"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Bandwidth</w:t>
      </w:r>
      <w:r w:rsidRPr="59396FB3" w:rsidR="00FA5EA9">
        <w:rPr>
          <w:rFonts w:ascii="Times New Roman" w:hAnsi="Times New Roman" w:eastAsia="Times New Roman" w:cs="Times New Roman"/>
          <w:kern w:val="0"/>
          <w:lang w:val="en-US" w:eastAsia="en-GB"/>
          <w14:ligatures w14:val="none"/>
        </w:rPr>
        <w:t xml:space="preserve"> considerations drive edge placement whenever source data rates exceed the feasible uplink capacity. Ananthanarayanan et al. (2017) quantify the scale of the video-analytics problem: HD streams at 5 Mbps and 4K at 25 Mbps, multiplied by one surveillance camera per 29 people globally and growing at roughly 20% per year, make cloud-only processing economically and physically infeasible.</w:t>
      </w:r>
    </w:p>
    <w:p w:rsidRPr="0042240F" w:rsidR="00FA5EA9" w:rsidP="00FA5EA9" w:rsidRDefault="00FA5EA9" w14:paraId="2B43AA76"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b/>
          <w:bCs/>
          <w:kern w:val="0"/>
          <w:lang w:eastAsia="en-GB"/>
          <w14:ligatures w14:val="none"/>
        </w:rPr>
        <w:t>Security and privacy</w:t>
      </w:r>
      <w:r w:rsidRPr="0042240F">
        <w:rPr>
          <w:rFonts w:ascii="Times New Roman" w:hAnsi="Times New Roman" w:eastAsia="Times New Roman" w:cs="Times New Roman"/>
          <w:kern w:val="0"/>
          <w:lang w:eastAsia="en-GB"/>
          <w14:ligatures w14:val="none"/>
        </w:rPr>
        <w:t xml:space="preserve"> challenges differ qualitatively from cloud-era threat models because the attack surface is geographically distributed and often physically accessible. Roman, Lopez, and Mambo (2018) catalog threats specific to edge paradigms — rogue edge nodes, man-in-the-middle attacks, virtualization escape, service manipulation, and privacy leakage — and argue for cross-paradigm defensive mechanisms.</w:t>
      </w:r>
    </w:p>
    <w:p w:rsidRPr="0042240F" w:rsidR="00FA5EA9" w:rsidP="59396FB3" w:rsidRDefault="00FA5EA9" w14:paraId="5DEF293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Orchestration and resource management</w:t>
      </w:r>
      <w:r w:rsidRPr="59396FB3" w:rsidR="00FA5EA9">
        <w:rPr>
          <w:rFonts w:ascii="Times New Roman" w:hAnsi="Times New Roman" w:eastAsia="Times New Roman" w:cs="Times New Roman"/>
          <w:kern w:val="0"/>
          <w:lang w:val="en-US" w:eastAsia="en-GB"/>
          <w14:ligatures w14:val="none"/>
        </w:rPr>
        <w:t xml:space="preserve"> across geographically distributed edge tiers is an open problem. Wang, Zafer, and Leung (2017) formulate online placement of multi-component applications, while Taleb et al. (2017) and the ETSI MEC specifications describe orchestration frameworks. No consensus standard yet exists for cross-provider edge orchestration, which remains perhaps the most active research frontier.</w:t>
      </w:r>
    </w:p>
    <w:p w:rsidRPr="0042240F" w:rsidR="00FA5EA9" w:rsidP="59396FB3" w:rsidRDefault="00FA5EA9" w14:paraId="3B0CED3C"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Heterogeneity</w:t>
      </w:r>
      <w:r w:rsidRPr="59396FB3" w:rsidR="00FA5EA9">
        <w:rPr>
          <w:rFonts w:ascii="Times New Roman" w:hAnsi="Times New Roman" w:eastAsia="Times New Roman" w:cs="Times New Roman"/>
          <w:kern w:val="0"/>
          <w:lang w:val="en-US" w:eastAsia="en-GB"/>
          <w14:ligatures w14:val="none"/>
        </w:rPr>
        <w:t xml:space="preserve"> of hardware (x86, ARM, GPUs, FPGAs, custom accelerators), operating environments (Linux, real-time OSes, bare-metal), and network access types complicates any attempt at uniform service deployment. Bonomi et al. (2012) listed heterogeneity as a defining characteristic of fog; a decade later it remains unresolved.</w:t>
      </w:r>
    </w:p>
    <w:p w:rsidRPr="0042240F" w:rsidR="00FA5EA9" w:rsidP="59396FB3" w:rsidRDefault="00FA5EA9" w14:paraId="79F5F0DC"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Mobility management</w:t>
      </w:r>
      <w:r w:rsidRPr="59396FB3" w:rsidR="00FA5EA9">
        <w:rPr>
          <w:rFonts w:ascii="Times New Roman" w:hAnsi="Times New Roman" w:eastAsia="Times New Roman" w:cs="Times New Roman"/>
          <w:kern w:val="0"/>
          <w:lang w:val="en-US" w:eastAsia="en-GB"/>
          <w14:ligatures w14:val="none"/>
        </w:rPr>
        <w:t xml:space="preserve"> is a distinctive edge challenge: as users move, the nearest edge host changes, and active sessions must be migrated. Taleb and Ksentini's (2013) Follow-Me Cloud and Ha et al.'s (2017) "agile VM handoff" work on cloudlet migration are the canonical references.</w:t>
      </w:r>
    </w:p>
    <w:p w:rsidRPr="0042240F" w:rsidR="00FA5EA9" w:rsidP="00FA5EA9" w:rsidRDefault="00FA5EA9" w14:paraId="6B260E7F"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6.4 Use case to architecture mapping</w:t>
      </w:r>
    </w:p>
    <w:p w:rsidRPr="0042240F" w:rsidR="00FA5EA9" w:rsidP="59396FB3" w:rsidRDefault="00FA5EA9" w14:paraId="2E07119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Table 1 summarizes the alignment between application classes and architectural variants that emerged from the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015"/>
        <w:gridCol w:w="2266"/>
        <w:gridCol w:w="2804"/>
      </w:tblGrid>
      <w:tr w:rsidRPr="0042240F" w:rsidR="00FA5EA9" w:rsidTr="59396FB3" w14:paraId="5D1558D2" w14:textId="77777777">
        <w:trPr>
          <w:tblHeader/>
          <w:tblCellSpacing w:w="15" w:type="dxa"/>
        </w:trPr>
        <w:tc>
          <w:tcPr>
            <w:tcW w:w="0" w:type="auto"/>
            <w:tcMar/>
            <w:vAlign w:val="center"/>
            <w:hideMark/>
          </w:tcPr>
          <w:p w:rsidRPr="0042240F" w:rsidR="00FA5EA9" w:rsidP="00A63173" w:rsidRDefault="00FA5EA9" w14:paraId="603B1756" w14:textId="77777777">
            <w:pPr>
              <w:jc w:val="center"/>
              <w:rPr>
                <w:rFonts w:ascii="Times New Roman" w:hAnsi="Times New Roman" w:eastAsia="Times New Roman" w:cs="Times New Roman"/>
                <w:b/>
                <w:bCs/>
                <w:kern w:val="0"/>
                <w:lang w:eastAsia="en-GB"/>
                <w14:ligatures w14:val="none"/>
              </w:rPr>
            </w:pPr>
            <w:r w:rsidRPr="0042240F">
              <w:rPr>
                <w:rFonts w:ascii="Times New Roman" w:hAnsi="Times New Roman" w:eastAsia="Times New Roman" w:cs="Times New Roman"/>
                <w:b/>
                <w:bCs/>
                <w:kern w:val="0"/>
                <w:lang w:eastAsia="en-GB"/>
                <w14:ligatures w14:val="none"/>
              </w:rPr>
              <w:lastRenderedPageBreak/>
              <w:t>Application class</w:t>
            </w:r>
          </w:p>
        </w:tc>
        <w:tc>
          <w:tcPr>
            <w:tcW w:w="0" w:type="auto"/>
            <w:tcMar/>
            <w:vAlign w:val="center"/>
            <w:hideMark/>
          </w:tcPr>
          <w:p w:rsidRPr="0042240F" w:rsidR="00FA5EA9" w:rsidP="00A63173" w:rsidRDefault="00FA5EA9" w14:paraId="55FB28A4" w14:textId="77777777">
            <w:pPr>
              <w:jc w:val="center"/>
              <w:rPr>
                <w:rFonts w:ascii="Times New Roman" w:hAnsi="Times New Roman" w:eastAsia="Times New Roman" w:cs="Times New Roman"/>
                <w:b/>
                <w:bCs/>
                <w:kern w:val="0"/>
                <w:lang w:eastAsia="en-GB"/>
                <w14:ligatures w14:val="none"/>
              </w:rPr>
            </w:pPr>
            <w:r w:rsidRPr="0042240F">
              <w:rPr>
                <w:rFonts w:ascii="Times New Roman" w:hAnsi="Times New Roman" w:eastAsia="Times New Roman" w:cs="Times New Roman"/>
                <w:b/>
                <w:bCs/>
                <w:kern w:val="0"/>
                <w:lang w:eastAsia="en-GB"/>
                <w14:ligatures w14:val="none"/>
              </w:rPr>
              <w:t>Dominant latency requirement</w:t>
            </w:r>
          </w:p>
        </w:tc>
        <w:tc>
          <w:tcPr>
            <w:tcW w:w="0" w:type="auto"/>
            <w:tcMar/>
            <w:vAlign w:val="center"/>
            <w:hideMark/>
          </w:tcPr>
          <w:p w:rsidRPr="0042240F" w:rsidR="00FA5EA9" w:rsidP="00A63173" w:rsidRDefault="00FA5EA9" w14:paraId="1F52F2B9" w14:textId="77777777">
            <w:pPr>
              <w:jc w:val="center"/>
              <w:rPr>
                <w:rFonts w:ascii="Times New Roman" w:hAnsi="Times New Roman" w:eastAsia="Times New Roman" w:cs="Times New Roman"/>
                <w:b/>
                <w:bCs/>
                <w:kern w:val="0"/>
                <w:lang w:eastAsia="en-GB"/>
                <w14:ligatures w14:val="none"/>
              </w:rPr>
            </w:pPr>
            <w:r w:rsidRPr="0042240F">
              <w:rPr>
                <w:rFonts w:ascii="Times New Roman" w:hAnsi="Times New Roman" w:eastAsia="Times New Roman" w:cs="Times New Roman"/>
                <w:b/>
                <w:bCs/>
                <w:kern w:val="0"/>
                <w:lang w:eastAsia="en-GB"/>
                <w14:ligatures w14:val="none"/>
              </w:rPr>
              <w:t>Best-matched architecture</w:t>
            </w:r>
          </w:p>
        </w:tc>
        <w:tc>
          <w:tcPr>
            <w:tcW w:w="0" w:type="auto"/>
            <w:tcMar/>
            <w:vAlign w:val="center"/>
            <w:hideMark/>
          </w:tcPr>
          <w:p w:rsidRPr="0042240F" w:rsidR="00FA5EA9" w:rsidP="00A63173" w:rsidRDefault="00FA5EA9" w14:paraId="4C366033" w14:textId="77777777">
            <w:pPr>
              <w:jc w:val="center"/>
              <w:rPr>
                <w:rFonts w:ascii="Times New Roman" w:hAnsi="Times New Roman" w:eastAsia="Times New Roman" w:cs="Times New Roman"/>
                <w:b/>
                <w:bCs/>
                <w:kern w:val="0"/>
                <w:lang w:eastAsia="en-GB"/>
                <w14:ligatures w14:val="none"/>
              </w:rPr>
            </w:pPr>
            <w:r w:rsidRPr="0042240F">
              <w:rPr>
                <w:rFonts w:ascii="Times New Roman" w:hAnsi="Times New Roman" w:eastAsia="Times New Roman" w:cs="Times New Roman"/>
                <w:b/>
                <w:bCs/>
                <w:kern w:val="0"/>
                <w:lang w:eastAsia="en-GB"/>
                <w14:ligatures w14:val="none"/>
              </w:rPr>
              <w:t>Representative works</w:t>
            </w:r>
          </w:p>
        </w:tc>
      </w:tr>
      <w:tr w:rsidRPr="0042240F" w:rsidR="00FA5EA9" w:rsidTr="59396FB3" w14:paraId="4FC602F3" w14:textId="77777777">
        <w:trPr>
          <w:tblCellSpacing w:w="15" w:type="dxa"/>
        </w:trPr>
        <w:tc>
          <w:tcPr>
            <w:tcW w:w="0" w:type="auto"/>
            <w:tcMar/>
            <w:vAlign w:val="center"/>
            <w:hideMark/>
          </w:tcPr>
          <w:p w:rsidRPr="0042240F" w:rsidR="00FA5EA9" w:rsidP="00A63173" w:rsidRDefault="00FA5EA9" w14:paraId="16FD576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Autonomous driving / V2X</w:t>
            </w:r>
          </w:p>
        </w:tc>
        <w:tc>
          <w:tcPr>
            <w:tcW w:w="0" w:type="auto"/>
            <w:tcMar/>
            <w:vAlign w:val="center"/>
            <w:hideMark/>
          </w:tcPr>
          <w:p w:rsidRPr="0042240F" w:rsidR="00FA5EA9" w:rsidP="59396FB3" w:rsidRDefault="00FA5EA9" w14:paraId="100E6EC6" w14:textId="77777777">
            <w:pPr>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3–10 ms</w:t>
            </w:r>
          </w:p>
        </w:tc>
        <w:tc>
          <w:tcPr>
            <w:tcW w:w="0" w:type="auto"/>
            <w:tcMar/>
            <w:vAlign w:val="center"/>
            <w:hideMark/>
          </w:tcPr>
          <w:p w:rsidRPr="0042240F" w:rsidR="00FA5EA9" w:rsidP="00A63173" w:rsidRDefault="00FA5EA9" w14:paraId="14BC546F"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Hybrid MEC + on-vehicle mist + RSU fog</w:t>
            </w:r>
          </w:p>
        </w:tc>
        <w:tc>
          <w:tcPr>
            <w:tcW w:w="0" w:type="auto"/>
            <w:tcMar/>
            <w:vAlign w:val="center"/>
            <w:hideMark/>
          </w:tcPr>
          <w:p w:rsidRPr="0042240F" w:rsidR="00FA5EA9" w:rsidP="00A63173" w:rsidRDefault="00FA5EA9" w14:paraId="17FFEA23"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Liu et al. 2019; Bréhon-Grataloup et al. 2022</w:t>
            </w:r>
          </w:p>
        </w:tc>
      </w:tr>
      <w:tr w:rsidRPr="0042240F" w:rsidR="00FA5EA9" w:rsidTr="59396FB3" w14:paraId="37F27EF0" w14:textId="77777777">
        <w:trPr>
          <w:tblCellSpacing w:w="15" w:type="dxa"/>
        </w:trPr>
        <w:tc>
          <w:tcPr>
            <w:tcW w:w="0" w:type="auto"/>
            <w:tcMar/>
            <w:vAlign w:val="center"/>
            <w:hideMark/>
          </w:tcPr>
          <w:p w:rsidRPr="0042240F" w:rsidR="00FA5EA9" w:rsidP="00A63173" w:rsidRDefault="00FA5EA9" w14:paraId="7A6C13FE"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AR/VR and cognitive assistance</w:t>
            </w:r>
          </w:p>
        </w:tc>
        <w:tc>
          <w:tcPr>
            <w:tcW w:w="0" w:type="auto"/>
            <w:tcMar/>
            <w:vAlign w:val="center"/>
            <w:hideMark/>
          </w:tcPr>
          <w:p w:rsidRPr="0042240F" w:rsidR="00FA5EA9" w:rsidP="00A63173" w:rsidRDefault="00FA5EA9" w14:paraId="1F47F0CF"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&lt;20 ms motion-to-photon</w:t>
            </w:r>
          </w:p>
        </w:tc>
        <w:tc>
          <w:tcPr>
            <w:tcW w:w="0" w:type="auto"/>
            <w:tcMar/>
            <w:vAlign w:val="center"/>
            <w:hideMark/>
          </w:tcPr>
          <w:p w:rsidRPr="0042240F" w:rsidR="00FA5EA9" w:rsidP="00A63173" w:rsidRDefault="00FA5EA9" w14:paraId="25EE0081"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Cloudlet / MEC</w:t>
            </w:r>
          </w:p>
        </w:tc>
        <w:tc>
          <w:tcPr>
            <w:tcW w:w="0" w:type="auto"/>
            <w:tcMar/>
            <w:vAlign w:val="center"/>
            <w:hideMark/>
          </w:tcPr>
          <w:p w:rsidRPr="0042240F" w:rsidR="00FA5EA9" w:rsidP="00A63173" w:rsidRDefault="00FA5EA9" w14:paraId="36961D6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Satyanarayanan 2017; Ha et al. 2014</w:t>
            </w:r>
          </w:p>
        </w:tc>
      </w:tr>
      <w:tr w:rsidRPr="0042240F" w:rsidR="00FA5EA9" w:rsidTr="59396FB3" w14:paraId="1880DE0A" w14:textId="77777777">
        <w:trPr>
          <w:tblCellSpacing w:w="15" w:type="dxa"/>
        </w:trPr>
        <w:tc>
          <w:tcPr>
            <w:tcW w:w="0" w:type="auto"/>
            <w:tcMar/>
            <w:vAlign w:val="center"/>
            <w:hideMark/>
          </w:tcPr>
          <w:p w:rsidRPr="0042240F" w:rsidR="00FA5EA9" w:rsidP="00A63173" w:rsidRDefault="00FA5EA9" w14:paraId="6CFC8F7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Industrial IoT / Industry 4.0</w:t>
            </w:r>
          </w:p>
        </w:tc>
        <w:tc>
          <w:tcPr>
            <w:tcW w:w="0" w:type="auto"/>
            <w:tcMar/>
            <w:vAlign w:val="center"/>
            <w:hideMark/>
          </w:tcPr>
          <w:p w:rsidRPr="0042240F" w:rsidR="00FA5EA9" w:rsidP="00A63173" w:rsidRDefault="00FA5EA9" w14:paraId="30186647"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1–10 ms servo loops</w:t>
            </w:r>
          </w:p>
        </w:tc>
        <w:tc>
          <w:tcPr>
            <w:tcW w:w="0" w:type="auto"/>
            <w:tcMar/>
            <w:vAlign w:val="center"/>
            <w:hideMark/>
          </w:tcPr>
          <w:p w:rsidRPr="0042240F" w:rsidR="00FA5EA9" w:rsidP="00A63173" w:rsidRDefault="00FA5EA9" w14:paraId="3318857D"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Hierarchical fog on-premises</w:t>
            </w:r>
          </w:p>
        </w:tc>
        <w:tc>
          <w:tcPr>
            <w:tcW w:w="0" w:type="auto"/>
            <w:tcMar/>
            <w:vAlign w:val="center"/>
            <w:hideMark/>
          </w:tcPr>
          <w:p w:rsidRPr="0042240F" w:rsidR="00FA5EA9" w:rsidP="00A63173" w:rsidRDefault="00FA5EA9" w14:paraId="4EC5E221"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Sisinni et al. 2018</w:t>
            </w:r>
          </w:p>
        </w:tc>
      </w:tr>
      <w:tr w:rsidRPr="0042240F" w:rsidR="00FA5EA9" w:rsidTr="59396FB3" w14:paraId="56053C00" w14:textId="77777777">
        <w:trPr>
          <w:tblCellSpacing w:w="15" w:type="dxa"/>
        </w:trPr>
        <w:tc>
          <w:tcPr>
            <w:tcW w:w="0" w:type="auto"/>
            <w:tcMar/>
            <w:vAlign w:val="center"/>
            <w:hideMark/>
          </w:tcPr>
          <w:p w:rsidRPr="0042240F" w:rsidR="00FA5EA9" w:rsidP="00A63173" w:rsidRDefault="00FA5EA9" w14:paraId="22D2D524"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Smart-city video analytics</w:t>
            </w:r>
          </w:p>
        </w:tc>
        <w:tc>
          <w:tcPr>
            <w:tcW w:w="0" w:type="auto"/>
            <w:tcMar/>
            <w:vAlign w:val="center"/>
            <w:hideMark/>
          </w:tcPr>
          <w:p w:rsidRPr="0042240F" w:rsidR="00FA5EA9" w:rsidP="00A63173" w:rsidRDefault="00FA5EA9" w14:paraId="0D477FB4"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100–500 ms soft real-time</w:t>
            </w:r>
          </w:p>
        </w:tc>
        <w:tc>
          <w:tcPr>
            <w:tcW w:w="0" w:type="auto"/>
            <w:tcMar/>
            <w:vAlign w:val="center"/>
            <w:hideMark/>
          </w:tcPr>
          <w:p w:rsidRPr="0042240F" w:rsidR="00FA5EA9" w:rsidP="00A63173" w:rsidRDefault="00FA5EA9" w14:paraId="0AFAC3A8"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Hierarchical fog + cloud training</w:t>
            </w:r>
          </w:p>
        </w:tc>
        <w:tc>
          <w:tcPr>
            <w:tcW w:w="0" w:type="auto"/>
            <w:tcMar/>
            <w:vAlign w:val="center"/>
            <w:hideMark/>
          </w:tcPr>
          <w:p w:rsidRPr="0042240F" w:rsidR="00FA5EA9" w:rsidP="00A63173" w:rsidRDefault="00FA5EA9" w14:paraId="5130BE66"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Ananthanarayanan et al. 2017; Khan et al. 2020</w:t>
            </w:r>
          </w:p>
        </w:tc>
      </w:tr>
      <w:tr w:rsidRPr="0042240F" w:rsidR="00FA5EA9" w:rsidTr="59396FB3" w14:paraId="58ADB927" w14:textId="77777777">
        <w:trPr>
          <w:tblCellSpacing w:w="15" w:type="dxa"/>
        </w:trPr>
        <w:tc>
          <w:tcPr>
            <w:tcW w:w="0" w:type="auto"/>
            <w:tcMar/>
            <w:vAlign w:val="center"/>
            <w:hideMark/>
          </w:tcPr>
          <w:p w:rsidRPr="0042240F" w:rsidR="00FA5EA9" w:rsidP="00A63173" w:rsidRDefault="00FA5EA9" w14:paraId="21DBA9E3"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Smart healthcare</w:t>
            </w:r>
          </w:p>
        </w:tc>
        <w:tc>
          <w:tcPr>
            <w:tcW w:w="0" w:type="auto"/>
            <w:tcMar/>
            <w:vAlign w:val="center"/>
            <w:hideMark/>
          </w:tcPr>
          <w:p w:rsidRPr="0042240F" w:rsidR="00FA5EA9" w:rsidP="00A63173" w:rsidRDefault="00FA5EA9" w14:paraId="031133CC"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10 ms–1 s</w:t>
            </w:r>
          </w:p>
        </w:tc>
        <w:tc>
          <w:tcPr>
            <w:tcW w:w="0" w:type="auto"/>
            <w:tcMar/>
            <w:vAlign w:val="center"/>
            <w:hideMark/>
          </w:tcPr>
          <w:p w:rsidRPr="0042240F" w:rsidR="00FA5EA9" w:rsidP="00A63173" w:rsidRDefault="00FA5EA9" w14:paraId="45FCD3C7"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Edge cognitive / fog</w:t>
            </w:r>
          </w:p>
        </w:tc>
        <w:tc>
          <w:tcPr>
            <w:tcW w:w="0" w:type="auto"/>
            <w:tcMar/>
            <w:vAlign w:val="center"/>
            <w:hideMark/>
          </w:tcPr>
          <w:p w:rsidRPr="0042240F" w:rsidR="00FA5EA9" w:rsidP="00A63173" w:rsidRDefault="00FA5EA9" w14:paraId="0F555BC1"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Chen et al. 2018; Pace et al. 2019</w:t>
            </w:r>
          </w:p>
        </w:tc>
      </w:tr>
      <w:tr w:rsidRPr="0042240F" w:rsidR="00FA5EA9" w:rsidTr="59396FB3" w14:paraId="6452549B" w14:textId="77777777">
        <w:trPr>
          <w:tblCellSpacing w:w="15" w:type="dxa"/>
        </w:trPr>
        <w:tc>
          <w:tcPr>
            <w:tcW w:w="0" w:type="auto"/>
            <w:tcMar/>
            <w:vAlign w:val="center"/>
            <w:hideMark/>
          </w:tcPr>
          <w:p w:rsidRPr="0042240F" w:rsidR="00FA5EA9" w:rsidP="00A63173" w:rsidRDefault="00FA5EA9" w14:paraId="1BA4F64B"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Smart grid</w:t>
            </w:r>
          </w:p>
        </w:tc>
        <w:tc>
          <w:tcPr>
            <w:tcW w:w="0" w:type="auto"/>
            <w:tcMar/>
            <w:vAlign w:val="center"/>
            <w:hideMark/>
          </w:tcPr>
          <w:p w:rsidRPr="0042240F" w:rsidR="00FA5EA9" w:rsidP="00A63173" w:rsidRDefault="00FA5EA9" w14:paraId="22896F0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Seconds (control); ms (protection)</w:t>
            </w:r>
          </w:p>
        </w:tc>
        <w:tc>
          <w:tcPr>
            <w:tcW w:w="0" w:type="auto"/>
            <w:tcMar/>
            <w:vAlign w:val="center"/>
            <w:hideMark/>
          </w:tcPr>
          <w:p w:rsidRPr="0042240F" w:rsidR="00FA5EA9" w:rsidP="00A63173" w:rsidRDefault="00FA5EA9" w14:paraId="0D74C92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Hierarchical fog</w:t>
            </w:r>
          </w:p>
        </w:tc>
        <w:tc>
          <w:tcPr>
            <w:tcW w:w="0" w:type="auto"/>
            <w:tcMar/>
            <w:vAlign w:val="center"/>
            <w:hideMark/>
          </w:tcPr>
          <w:p w:rsidRPr="0042240F" w:rsidR="00FA5EA9" w:rsidP="00A63173" w:rsidRDefault="00FA5EA9" w14:paraId="54553801"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Bonomi et al. 2012; Okay &amp; Ozdemir 2016</w:t>
            </w:r>
          </w:p>
        </w:tc>
      </w:tr>
      <w:tr w:rsidRPr="0042240F" w:rsidR="00FA5EA9" w:rsidTr="59396FB3" w14:paraId="4A8941A3" w14:textId="77777777">
        <w:trPr>
          <w:tblCellSpacing w:w="15" w:type="dxa"/>
        </w:trPr>
        <w:tc>
          <w:tcPr>
            <w:tcW w:w="0" w:type="auto"/>
            <w:tcMar/>
            <w:vAlign w:val="center"/>
            <w:hideMark/>
          </w:tcPr>
          <w:p w:rsidRPr="0042240F" w:rsidR="00FA5EA9" w:rsidP="00A63173" w:rsidRDefault="00FA5EA9" w14:paraId="45849AC5"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CDN-style content delivery</w:t>
            </w:r>
          </w:p>
        </w:tc>
        <w:tc>
          <w:tcPr>
            <w:tcW w:w="0" w:type="auto"/>
            <w:tcMar/>
            <w:vAlign w:val="center"/>
            <w:hideMark/>
          </w:tcPr>
          <w:p w:rsidRPr="0042240F" w:rsidR="00FA5EA9" w:rsidP="59396FB3" w:rsidRDefault="00FA5EA9" w14:paraId="0B3256F4" w14:textId="77777777">
            <w:pPr>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10–100 ms</w:t>
            </w:r>
          </w:p>
        </w:tc>
        <w:tc>
          <w:tcPr>
            <w:tcW w:w="0" w:type="auto"/>
            <w:tcMar/>
            <w:vAlign w:val="center"/>
            <w:hideMark/>
          </w:tcPr>
          <w:p w:rsidRPr="0042240F" w:rsidR="00FA5EA9" w:rsidP="00A63173" w:rsidRDefault="00FA5EA9" w14:paraId="253E8AE3"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Flat CDN edge</w:t>
            </w:r>
          </w:p>
        </w:tc>
        <w:tc>
          <w:tcPr>
            <w:tcW w:w="0" w:type="auto"/>
            <w:tcMar/>
            <w:vAlign w:val="center"/>
            <w:hideMark/>
          </w:tcPr>
          <w:p w:rsidRPr="0042240F" w:rsidR="00FA5EA9" w:rsidP="00A63173" w:rsidRDefault="00FA5EA9" w14:paraId="6B62DB70" w14:textId="77777777">
            <w:pPr>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Dilley et al. 2002</w:t>
            </w:r>
          </w:p>
        </w:tc>
      </w:tr>
    </w:tbl>
    <w:p w:rsidRPr="0042240F" w:rsidR="00FA5EA9" w:rsidP="59396FB3" w:rsidRDefault="00FA5EA9" w14:paraId="0EA7DDE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Two patterns stand out in this table. First, the most latency-constrained workloads (automotive, AR/VR, industrial control) require hybrid architectures that combine extreme-edge and near-edge tiers; no single tier suffices. Second, the soft-real-time majority of use cases are adequately served by hierarchical fog or MEC without mist, suggesting that extreme-edge deployment is an engineering complication to be invoked only when strictly necessary.</w:t>
      </w:r>
    </w:p>
    <w:p w:rsidRPr="0042240F" w:rsidR="00FA5EA9" w:rsidP="00FA5EA9" w:rsidRDefault="00FA5EA9" w14:paraId="58F9095C"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7. Discussion</w:t>
      </w:r>
    </w:p>
    <w:p w:rsidRPr="0042240F" w:rsidR="00FA5EA9" w:rsidP="00FA5EA9" w:rsidRDefault="00FA5EA9" w14:paraId="64E906D4"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7.1 Answering the research questions</w:t>
      </w:r>
    </w:p>
    <w:p w:rsidRPr="0042240F" w:rsidR="00FA5EA9" w:rsidP="59396FB3" w:rsidRDefault="00FA5EA9" w14:paraId="5AB7EF3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RQ1 — architectural variants and their relationship.</w:t>
      </w:r>
      <w:r w:rsidRPr="59396FB3" w:rsidR="00FA5EA9">
        <w:rPr>
          <w:rFonts w:ascii="Times New Roman" w:hAnsi="Times New Roman" w:eastAsia="Times New Roman" w:cs="Times New Roman"/>
          <w:kern w:val="0"/>
          <w:lang w:val="en-US" w:eastAsia="en-GB"/>
          <w14:ligatures w14:val="none"/>
        </w:rPr>
        <w:t xml:space="preserve"> The corpus supports a strong claim: the three principal architectural families — cloudlet, fog, and MEC — are </w:t>
      </w:r>
      <w:r w:rsidRPr="59396FB3" w:rsidR="00FA5EA9">
        <w:rPr>
          <w:rFonts w:ascii="Times New Roman" w:hAnsi="Times New Roman" w:eastAsia="Times New Roman" w:cs="Times New Roman"/>
          <w:b w:val="1"/>
          <w:bCs w:val="1"/>
          <w:kern w:val="0"/>
          <w:lang w:val="en-US" w:eastAsia="en-GB"/>
          <w14:ligatures w14:val="none"/>
        </w:rPr>
        <w:t>convergent rather than competing</w:t>
      </w:r>
      <w:r w:rsidRPr="59396FB3" w:rsidR="00FA5EA9">
        <w:rPr>
          <w:rFonts w:ascii="Times New Roman" w:hAnsi="Times New Roman" w:eastAsia="Times New Roman" w:cs="Times New Roman"/>
          <w:kern w:val="0"/>
          <w:lang w:val="en-US" w:eastAsia="en-GB"/>
          <w14:ligatures w14:val="none"/>
        </w:rPr>
        <w:t>. Satyanarayanan (2017) states this explicitly, Khan et al. (2019) treat the three as facets of a single taxonomy, and Ren et al. (2019) unify them under the End-Edge-Cloud framework. The remaining distinctions are primarily sociological (which community invented the term) and contextual (telecom vs. industrial vs. mobile) rather than architectural. A practitioner choosing between "deploying MEC" and "deploying a cloudlet" is in most cases choosing between standards ecosystems, not between fundamentally different system designs. CDN edge and mist computing are legitimately distinct as corner cases — CDN for its content-delivery specialization and mist for its reliance on end-device compute — but both participate in the same end-edge-cloud continuum.</w:t>
      </w:r>
    </w:p>
    <w:p w:rsidRPr="0042240F" w:rsidR="00FA5EA9" w:rsidP="59396FB3" w:rsidRDefault="00FA5EA9" w14:paraId="5D6223DE"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RQ2 — dominant challenges.</w:t>
      </w:r>
      <w:r w:rsidRPr="59396FB3" w:rsidR="00FA5EA9">
        <w:rPr>
          <w:rFonts w:ascii="Times New Roman" w:hAnsi="Times New Roman" w:eastAsia="Times New Roman" w:cs="Times New Roman"/>
          <w:kern w:val="0"/>
          <w:lang w:val="en-US" w:eastAsia="en-GB"/>
          <w14:ligatures w14:val="none"/>
        </w:rPr>
        <w:t xml:space="preserve"> Latency and bandwidth are the challenges that justify edge computing; security, orchestration, heterogeneity, and mobility are the challenges created or aggravated by it. This asymmetry is important: edge computing is a net reduction in latency and bandwidth at the cost of a net increase in operational complexity. The discipline's progress should therefore be measured not only by how much latency can be shaved, but by how much of the induced complexity can be absorbed into reusable platforms. On this axis, </w:t>
      </w:r>
      <w:r w:rsidRPr="59396FB3" w:rsidR="00FA5EA9">
        <w:rPr>
          <w:rFonts w:ascii="Times New Roman" w:hAnsi="Times New Roman" w:eastAsia="Times New Roman" w:cs="Times New Roman"/>
          <w:b w:val="1"/>
          <w:bCs w:val="1"/>
          <w:kern w:val="0"/>
          <w:lang w:val="en-US" w:eastAsia="en-GB"/>
          <w14:ligatures w14:val="none"/>
        </w:rPr>
        <w:lastRenderedPageBreak/>
        <w:t>orchestration remains the most consequential open problem</w:t>
      </w:r>
      <w:r w:rsidRPr="59396FB3" w:rsidR="00FA5EA9">
        <w:rPr>
          <w:rFonts w:ascii="Times New Roman" w:hAnsi="Times New Roman" w:eastAsia="Times New Roman" w:cs="Times New Roman"/>
          <w:kern w:val="0"/>
          <w:lang w:val="en-US" w:eastAsia="en-GB"/>
          <w14:ligatures w14:val="none"/>
        </w:rPr>
        <w:t>: ETSI MEC, Kubernetes-based frameworks (KubeEdge, OpenYurt), and cloud-provider edge extensions each solve a slice of the problem, but no accepted standard yet spans multiple administrative domains.</w:t>
      </w:r>
    </w:p>
    <w:p w:rsidRPr="0042240F" w:rsidR="00FA5EA9" w:rsidP="59396FB3" w:rsidRDefault="00FA5EA9" w14:paraId="1906EFA4"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RQ3 — matching architectures to applications.</w:t>
      </w:r>
      <w:r w:rsidRPr="59396FB3" w:rsidR="00FA5EA9">
        <w:rPr>
          <w:rFonts w:ascii="Times New Roman" w:hAnsi="Times New Roman" w:eastAsia="Times New Roman" w:cs="Times New Roman"/>
          <w:kern w:val="0"/>
          <w:lang w:val="en-US" w:eastAsia="en-GB"/>
          <w14:ligatures w14:val="none"/>
        </w:rPr>
        <w:t xml:space="preserve"> The results in Section 6.4 suggest a clear heuristic. Sub-10-ms latency workloads require hybrid architectures with a near-network tier (MEC or fog) plus on-device logic; workloads in the 10–100 ms class are adequately served by MEC or hierarchical fog alone; workloads above 100 ms are well served by regional micro data centers or coarse fog; and cloud-only placement remains appropriate for workloads that are latency-tolerant, bandwidth-modest, and privacy-agnostic. Bandwidth-dominant workloads such as video analytics should co-locate compute with the source regardless of latency profile.</w:t>
      </w:r>
    </w:p>
    <w:p w:rsidRPr="0042240F" w:rsidR="00FA5EA9" w:rsidP="00FA5EA9" w:rsidRDefault="00FA5EA9" w14:paraId="3A2420F3" w14:textId="77777777">
      <w:pPr>
        <w:spacing w:before="100" w:beforeAutospacing="1" w:after="100" w:afterAutospacing="1"/>
        <w:outlineLvl w:val="2"/>
        <w:rPr>
          <w:rFonts w:ascii="Times New Roman" w:hAnsi="Times New Roman" w:eastAsia="Times New Roman" w:cs="Times New Roman"/>
          <w:b/>
          <w:bCs/>
          <w:kern w:val="0"/>
          <w:sz w:val="27"/>
          <w:szCs w:val="27"/>
          <w:lang w:eastAsia="en-GB"/>
          <w14:ligatures w14:val="none"/>
        </w:rPr>
      </w:pPr>
      <w:r w:rsidRPr="0042240F">
        <w:rPr>
          <w:rFonts w:ascii="Times New Roman" w:hAnsi="Times New Roman" w:eastAsia="Times New Roman" w:cs="Times New Roman"/>
          <w:b/>
          <w:bCs/>
          <w:kern w:val="0"/>
          <w:sz w:val="27"/>
          <w:szCs w:val="27"/>
          <w:lang w:eastAsia="en-GB"/>
          <w14:ligatures w14:val="none"/>
        </w:rPr>
        <w:t>7.2 Broader implications</w:t>
      </w:r>
    </w:p>
    <w:p w:rsidRPr="0042240F" w:rsidR="00FA5EA9" w:rsidP="59396FB3" w:rsidRDefault="00FA5EA9" w14:paraId="1710D0DD"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Three broader implications follow from the review.</w:t>
      </w:r>
    </w:p>
    <w:p w:rsidRPr="0042240F" w:rsidR="00FA5EA9" w:rsidP="59396FB3" w:rsidRDefault="00FA5EA9" w14:paraId="7B2965CE"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First, </w:t>
      </w:r>
      <w:r w:rsidRPr="59396FB3" w:rsidR="00FA5EA9">
        <w:rPr>
          <w:rFonts w:ascii="Times New Roman" w:hAnsi="Times New Roman" w:eastAsia="Times New Roman" w:cs="Times New Roman"/>
          <w:b w:val="1"/>
          <w:bCs w:val="1"/>
          <w:kern w:val="0"/>
          <w:lang w:val="en-US" w:eastAsia="en-GB"/>
          <w14:ligatures w14:val="none"/>
        </w:rPr>
        <w:t>the field has matured enough for architecture to become an engineering concern rather than a research novelty</w:t>
      </w:r>
      <w:r w:rsidRPr="59396FB3" w:rsidR="00FA5EA9">
        <w:rPr>
          <w:rFonts w:ascii="Times New Roman" w:hAnsi="Times New Roman" w:eastAsia="Times New Roman" w:cs="Times New Roman"/>
          <w:kern w:val="0"/>
          <w:lang w:val="en-US" w:eastAsia="en-GB"/>
          <w14:ligatures w14:val="none"/>
        </w:rPr>
        <w:t>. The foundational definitional debates of 2012–2017 have largely been resolved; more recent work focuses on specific subsystems (offloading algorithms, mobility handoff, energy management) within a broadly accepted end-edge-cloud frame.</w:t>
      </w:r>
    </w:p>
    <w:p w:rsidRPr="0042240F" w:rsidR="00FA5EA9" w:rsidP="59396FB3" w:rsidRDefault="00FA5EA9" w14:paraId="7E33808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Second, </w:t>
      </w:r>
      <w:r w:rsidRPr="59396FB3" w:rsidR="00FA5EA9">
        <w:rPr>
          <w:rFonts w:ascii="Times New Roman" w:hAnsi="Times New Roman" w:eastAsia="Times New Roman" w:cs="Times New Roman"/>
          <w:b w:val="1"/>
          <w:bCs w:val="1"/>
          <w:kern w:val="0"/>
          <w:lang w:val="en-US" w:eastAsia="en-GB"/>
          <w14:ligatures w14:val="none"/>
        </w:rPr>
        <w:t>the rise of ML-inference workloads is reshaping edge design</w:t>
      </w:r>
      <w:r w:rsidRPr="59396FB3" w:rsidR="00FA5EA9">
        <w:rPr>
          <w:rFonts w:ascii="Times New Roman" w:hAnsi="Times New Roman" w:eastAsia="Times New Roman" w:cs="Times New Roman"/>
          <w:kern w:val="0"/>
          <w:lang w:val="en-US" w:eastAsia="en-GB"/>
          <w14:ligatures w14:val="none"/>
        </w:rPr>
        <w:t>. Papers from 2019 onward — including Liu et al. (2019) on autonomous driving and Kong et al. (2022) on edge-driven IoT — increasingly frame edge hardware in terms of GPU, NPU, and TPU acceleration for inference, not just for general-purpose compute. This is shifting architectural attention from VM-based cloudlets toward container- and accelerator-centric platforms.</w:t>
      </w:r>
    </w:p>
    <w:p w:rsidRPr="0042240F" w:rsidR="00FA5EA9" w:rsidP="59396FB3" w:rsidRDefault="00FA5EA9" w14:paraId="18D69C14"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Third, </w:t>
      </w:r>
      <w:r w:rsidRPr="59396FB3" w:rsidR="00FA5EA9">
        <w:rPr>
          <w:rFonts w:ascii="Times New Roman" w:hAnsi="Times New Roman" w:eastAsia="Times New Roman" w:cs="Times New Roman"/>
          <w:b w:val="1"/>
          <w:bCs w:val="1"/>
          <w:kern w:val="0"/>
          <w:lang w:val="en-US" w:eastAsia="en-GB"/>
          <w14:ligatures w14:val="none"/>
        </w:rPr>
        <w:t>edge computing is re-federating the cloud</w:t>
      </w:r>
      <w:r w:rsidRPr="59396FB3" w:rsidR="00FA5EA9">
        <w:rPr>
          <w:rFonts w:ascii="Times New Roman" w:hAnsi="Times New Roman" w:eastAsia="Times New Roman" w:cs="Times New Roman"/>
          <w:kern w:val="0"/>
          <w:lang w:val="en-US" w:eastAsia="en-GB"/>
          <w14:ligatures w14:val="none"/>
        </w:rPr>
        <w:t>. A decade ago, the argument for public cloud was consolidation and economies of scale. The emerging edge-cloud continuum reverses that logic locally while preserving it globally: compute is consolidated in regional micro data centers, but those micro data centers are themselves proliferating. Whether the operational economies of hyperscale can be maintained at this scale of fragmentation is an open empirical question that the literature cannot yet answer.</w:t>
      </w:r>
    </w:p>
    <w:p w:rsidRPr="0042240F" w:rsidR="00FA5EA9" w:rsidP="00FA5EA9" w:rsidRDefault="00FA5EA9" w14:paraId="7C2E676E"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8. Limitations and threats to validity</w:t>
      </w:r>
    </w:p>
    <w:p w:rsidRPr="0042240F" w:rsidR="00FA5EA9" w:rsidP="00FA5EA9" w:rsidRDefault="00FA5EA9" w14:paraId="1B42E1B2"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Several limitations constrain the strength of the conclusions drawn here.</w:t>
      </w:r>
    </w:p>
    <w:p w:rsidRPr="0042240F" w:rsidR="00FA5EA9" w:rsidP="59396FB3" w:rsidRDefault="00FA5EA9" w14:paraId="6FD9315E"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Scope limitations.</w:t>
      </w:r>
      <w:r w:rsidRPr="59396FB3" w:rsidR="00FA5EA9">
        <w:rPr>
          <w:rFonts w:ascii="Times New Roman" w:hAnsi="Times New Roman" w:eastAsia="Times New Roman" w:cs="Times New Roman"/>
          <w:kern w:val="0"/>
          <w:lang w:val="en-US" w:eastAsia="en-GB"/>
          <w14:ligatures w14:val="none"/>
        </w:rPr>
        <w:t xml:space="preserve"> This review covers architectural concepts and the most influential surveys, but it does not benchmark specific vendor implementations (AWS Wavelength, Azure Private MEC, Google Distributed Cloud Edge), nor does it reproduce or adjudicate performance measurements from primary studies. Readers seeking quantitative comparisons of specific products should consult vendor documentation and targeted benchmark studies.</w:t>
      </w:r>
    </w:p>
    <w:p w:rsidRPr="0042240F" w:rsidR="00FA5EA9" w:rsidP="00FA5EA9" w:rsidRDefault="00FA5EA9" w14:paraId="7A47DCD4"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b/>
          <w:bCs/>
          <w:kern w:val="0"/>
          <w:lang w:eastAsia="en-GB"/>
          <w14:ligatures w14:val="none"/>
        </w:rPr>
        <w:t>Literature bias.</w:t>
      </w:r>
      <w:r w:rsidRPr="0042240F">
        <w:rPr>
          <w:rFonts w:ascii="Times New Roman" w:hAnsi="Times New Roman" w:eastAsia="Times New Roman" w:cs="Times New Roman"/>
          <w:kern w:val="0"/>
          <w:lang w:eastAsia="en-GB"/>
          <w14:ligatures w14:val="none"/>
        </w:rPr>
        <w:t xml:space="preserve"> The corpus is heavily skewed toward English-language publications indexed by IEEE, ACM, and Elsevier. Work from CCF-A Chinese venues, industrial conferences, and telecom operator research divisions is underrepresented. The survey itself is also backward-</w:t>
      </w:r>
      <w:r w:rsidRPr="0042240F">
        <w:rPr>
          <w:rFonts w:ascii="Times New Roman" w:hAnsi="Times New Roman" w:eastAsia="Times New Roman" w:cs="Times New Roman"/>
          <w:kern w:val="0"/>
          <w:lang w:eastAsia="en-GB"/>
          <w14:ligatures w14:val="none"/>
        </w:rPr>
        <w:lastRenderedPageBreak/>
        <w:t>biased: seminal papers from 2009–2017 accumulate citations and are therefore more likely to surface in searches than equally rigorous but more recent work.</w:t>
      </w:r>
    </w:p>
    <w:p w:rsidRPr="0042240F" w:rsidR="00FA5EA9" w:rsidP="59396FB3" w:rsidRDefault="00FA5EA9" w14:paraId="31EFB09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Terminological ambiguity.</w:t>
      </w:r>
      <w:r w:rsidRPr="59396FB3" w:rsidR="00FA5EA9">
        <w:rPr>
          <w:rFonts w:ascii="Times New Roman" w:hAnsi="Times New Roman" w:eastAsia="Times New Roman" w:cs="Times New Roman"/>
          <w:kern w:val="0"/>
          <w:lang w:val="en-US" w:eastAsia="en-GB"/>
          <w14:ligatures w14:val="none"/>
        </w:rPr>
        <w:t xml:space="preserve"> Because the field uses "edge", "fog", "MEC", and "cloudlet" inconsistently, it is possible that relevant papers were missed by our search string when authors used idiosyncratic terms (for example, "tactile edge", "near-cloud", or "access-edge"). Snowballing mitigated but did not eliminate this risk.</w:t>
      </w:r>
    </w:p>
    <w:p w:rsidRPr="0042240F" w:rsidR="00FA5EA9" w:rsidP="59396FB3" w:rsidRDefault="00FA5EA9" w14:paraId="5357842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Reviewer subjectivity.</w:t>
      </w:r>
      <w:r w:rsidRPr="59396FB3" w:rsidR="00FA5EA9">
        <w:rPr>
          <w:rFonts w:ascii="Times New Roman" w:hAnsi="Times New Roman" w:eastAsia="Times New Roman" w:cs="Times New Roman"/>
          <w:kern w:val="0"/>
          <w:lang w:val="en-US" w:eastAsia="en-GB"/>
          <w14:ligatures w14:val="none"/>
        </w:rPr>
        <w:t xml:space="preserve"> Inclusion and classification decisions were made by a single author without a second reviewer resolving disagreements. Kitchenham and Charters recommend at least dual review for systematic literature reviews; this study departs from that recommendation for practical reasons and the results should be interpreted accordingly.</w:t>
      </w:r>
    </w:p>
    <w:p w:rsidRPr="0042240F" w:rsidR="00FA5EA9" w:rsidP="59396FB3" w:rsidRDefault="00FA5EA9" w14:paraId="5F749A9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Temporal validity.</w:t>
      </w:r>
      <w:r w:rsidRPr="59396FB3" w:rsidR="00FA5EA9">
        <w:rPr>
          <w:rFonts w:ascii="Times New Roman" w:hAnsi="Times New Roman" w:eastAsia="Times New Roman" w:cs="Times New Roman"/>
          <w:kern w:val="0"/>
          <w:lang w:val="en-US" w:eastAsia="en-GB"/>
          <w14:ligatures w14:val="none"/>
        </w:rPr>
        <w:t xml:space="preserve"> Standards cited in this paper are living documents. ETSI GS MEC 003 is at v3.1.1 at the time of writing with further revisions in progress. IEEE 1934 has not been withdrawn, but the OpenFog Consortium that originated it merged into the Industry IoT Consortium in January 2019, and it is unclear whether the standard will be actively maintained. Readers should verify current versions.</w:t>
      </w:r>
    </w:p>
    <w:p w:rsidRPr="0042240F" w:rsidR="00FA5EA9" w:rsidP="59396FB3" w:rsidRDefault="00FA5EA9" w14:paraId="175B59F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b w:val="1"/>
          <w:bCs w:val="1"/>
          <w:kern w:val="0"/>
          <w:lang w:val="en-US" w:eastAsia="en-GB"/>
          <w14:ligatures w14:val="none"/>
        </w:rPr>
        <w:t>Quantitative claims.</w:t>
      </w:r>
      <w:r w:rsidRPr="59396FB3" w:rsidR="00FA5EA9">
        <w:rPr>
          <w:rFonts w:ascii="Times New Roman" w:hAnsi="Times New Roman" w:eastAsia="Times New Roman" w:cs="Times New Roman"/>
          <w:kern w:val="0"/>
          <w:lang w:val="en-US" w:eastAsia="en-GB"/>
          <w14:ligatures w14:val="none"/>
        </w:rPr>
        <w:t xml:space="preserve"> Specific latency thresholds cited in this paper (20 ms for AR/VR, 10 ms for V2X, 1 ms for Tactile Internet) originate in standards and industry-requirements documents rather than controlled academic experiments. They function as engineering targets rather than established perceptual or physical limits, and should be treated as such.</w:t>
      </w:r>
    </w:p>
    <w:p w:rsidRPr="0042240F" w:rsidR="00FA5EA9" w:rsidP="00FA5EA9" w:rsidRDefault="00FA5EA9" w14:paraId="26971AAB"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Despite these limitations, the review's principal findings — the convergence of architectural variants, the primacy of orchestration as the remaining hard problem, and the use-case-to-architecture mapping — are robust under reasonable perturbations of the corpus and are consistent with the independent conclusions of multiple high-impact surveys.</w:t>
      </w:r>
    </w:p>
    <w:p w:rsidRPr="0042240F" w:rsidR="00FA5EA9" w:rsidP="00FA5EA9" w:rsidRDefault="00FA5EA9" w14:paraId="0DE6E5F8"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9. Conclusion</w:t>
      </w:r>
    </w:p>
    <w:p w:rsidRPr="0042240F" w:rsidR="00FA5EA9" w:rsidP="59396FB3" w:rsidRDefault="00FA5EA9" w14:paraId="6E111862"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This systematic review synthesized 47 peer-reviewed papers and authoritative standards documents to produce a consolidated picture of edge computing architectures. Three main conclusions emerge. </w:t>
      </w:r>
      <w:r w:rsidRPr="59396FB3" w:rsidR="00FA5EA9">
        <w:rPr>
          <w:rFonts w:ascii="Times New Roman" w:hAnsi="Times New Roman" w:eastAsia="Times New Roman" w:cs="Times New Roman"/>
          <w:b w:val="1"/>
          <w:bCs w:val="1"/>
          <w:kern w:val="0"/>
          <w:lang w:val="en-US" w:eastAsia="en-GB"/>
          <w14:ligatures w14:val="none"/>
        </w:rPr>
        <w:t>First</w:t>
      </w:r>
      <w:r w:rsidRPr="59396FB3" w:rsidR="00FA5EA9">
        <w:rPr>
          <w:rFonts w:ascii="Times New Roman" w:hAnsi="Times New Roman" w:eastAsia="Times New Roman" w:cs="Times New Roman"/>
          <w:kern w:val="0"/>
          <w:lang w:val="en-US" w:eastAsia="en-GB"/>
          <w14:ligatures w14:val="none"/>
        </w:rPr>
        <w:t xml:space="preserve">, the cloudlet, fog, and MEC traditions have converged architecturally and differ today mainly in ecosystem and terminology; the end-edge-cloud continuum is the operative mental model. </w:t>
      </w:r>
      <w:r w:rsidRPr="59396FB3" w:rsidR="00FA5EA9">
        <w:rPr>
          <w:rFonts w:ascii="Times New Roman" w:hAnsi="Times New Roman" w:eastAsia="Times New Roman" w:cs="Times New Roman"/>
          <w:b w:val="1"/>
          <w:bCs w:val="1"/>
          <w:kern w:val="0"/>
          <w:lang w:val="en-US" w:eastAsia="en-GB"/>
          <w14:ligatures w14:val="none"/>
        </w:rPr>
        <w:t>Second</w:t>
      </w:r>
      <w:r w:rsidRPr="59396FB3" w:rsidR="00FA5EA9">
        <w:rPr>
          <w:rFonts w:ascii="Times New Roman" w:hAnsi="Times New Roman" w:eastAsia="Times New Roman" w:cs="Times New Roman"/>
          <w:kern w:val="0"/>
          <w:lang w:val="en-US" w:eastAsia="en-GB"/>
          <w14:ligatures w14:val="none"/>
        </w:rPr>
        <w:t xml:space="preserve">, while latency and bandwidth justify edge deployment, the discipline's hardest remaining problems are the induced challenges of orchestration, heterogeneity, mobility, and distributed security — with orchestration across administrative domains standing out as the single largest unresolved question. </w:t>
      </w:r>
      <w:r w:rsidRPr="59396FB3" w:rsidR="00FA5EA9">
        <w:rPr>
          <w:rFonts w:ascii="Times New Roman" w:hAnsi="Times New Roman" w:eastAsia="Times New Roman" w:cs="Times New Roman"/>
          <w:b w:val="1"/>
          <w:bCs w:val="1"/>
          <w:kern w:val="0"/>
          <w:lang w:val="en-US" w:eastAsia="en-GB"/>
          <w14:ligatures w14:val="none"/>
        </w:rPr>
        <w:t>Third</w:t>
      </w:r>
      <w:r w:rsidRPr="59396FB3" w:rsidR="00FA5EA9">
        <w:rPr>
          <w:rFonts w:ascii="Times New Roman" w:hAnsi="Times New Roman" w:eastAsia="Times New Roman" w:cs="Times New Roman"/>
          <w:kern w:val="0"/>
          <w:lang w:val="en-US" w:eastAsia="en-GB"/>
          <w14:ligatures w14:val="none"/>
        </w:rPr>
        <w:t>, application requirements map cleanly onto architectural choices: sub-10-ms workloads require hybrid architectures, mid-latency workloads are well served by MEC or hierarchical fog, and CDN-class and batch workloads remain appropriate for more centralized tiers.</w:t>
      </w:r>
    </w:p>
    <w:p w:rsidRPr="0042240F" w:rsidR="00FA5EA9" w:rsidP="00FA5EA9" w:rsidRDefault="00FA5EA9" w14:paraId="20E157C5"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 xml:space="preserve">A novel insight from cross-cutting the corpus is that the current wave of accelerator-driven ML inference is shifting edge research from the VM-based cloudlet era toward container-and-accelerator platforms, and that this shift — more than any topological rearrangement — will shape the next five years of edge architecture research. Future work should prioritize cross-domain orchestration standards, rigorous empirical comparisons of open-source edge </w:t>
      </w:r>
      <w:r w:rsidRPr="0042240F">
        <w:rPr>
          <w:rFonts w:ascii="Times New Roman" w:hAnsi="Times New Roman" w:eastAsia="Times New Roman" w:cs="Times New Roman"/>
          <w:kern w:val="0"/>
          <w:lang w:eastAsia="en-GB"/>
          <w14:ligatures w14:val="none"/>
        </w:rPr>
        <w:lastRenderedPageBreak/>
        <w:t>platforms under realistic workloads, and the development of security mechanisms that are portable across the cloudlet-MEC-fog spectrum rather than specific to any one of them.</w:t>
      </w:r>
    </w:p>
    <w:p w:rsidRPr="0042240F" w:rsidR="00FA5EA9" w:rsidP="00FA5EA9" w:rsidRDefault="00FA5EA9" w14:paraId="7FF0F741" w14:textId="77777777">
      <w:pPr>
        <w:spacing w:before="100" w:beforeAutospacing="1" w:after="100" w:afterAutospacing="1"/>
        <w:outlineLvl w:val="1"/>
        <w:rPr>
          <w:rFonts w:ascii="Times New Roman" w:hAnsi="Times New Roman" w:eastAsia="Times New Roman" w:cs="Times New Roman"/>
          <w:b/>
          <w:bCs/>
          <w:kern w:val="0"/>
          <w:sz w:val="36"/>
          <w:szCs w:val="36"/>
          <w:lang w:eastAsia="en-GB"/>
          <w14:ligatures w14:val="none"/>
        </w:rPr>
      </w:pPr>
      <w:r w:rsidRPr="0042240F">
        <w:rPr>
          <w:rFonts w:ascii="Times New Roman" w:hAnsi="Times New Roman" w:eastAsia="Times New Roman" w:cs="Times New Roman"/>
          <w:b/>
          <w:bCs/>
          <w:kern w:val="0"/>
          <w:sz w:val="36"/>
          <w:szCs w:val="36"/>
          <w:lang w:eastAsia="en-GB"/>
          <w14:ligatures w14:val="none"/>
        </w:rPr>
        <w:t>10. References</w:t>
      </w:r>
    </w:p>
    <w:p w:rsidRPr="0042240F" w:rsidR="00FA5EA9" w:rsidP="59396FB3" w:rsidRDefault="00FA5EA9" w14:paraId="5A4A7EE2"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 M. Satyanarayanan, P. Bahl, R. Cáceres, and N. Davies, "The case for VM-based cloudlets in mobile computing," </w:t>
      </w:r>
      <w:r w:rsidRPr="59396FB3" w:rsidR="00FA5EA9">
        <w:rPr>
          <w:rFonts w:ascii="Times New Roman" w:hAnsi="Times New Roman" w:eastAsia="Times New Roman" w:cs="Times New Roman"/>
          <w:i w:val="1"/>
          <w:iCs w:val="1"/>
          <w:kern w:val="0"/>
          <w:lang w:val="en-US" w:eastAsia="en-GB"/>
          <w14:ligatures w14:val="none"/>
        </w:rPr>
        <w:t>IEEE Pervasive Comput.</w:t>
      </w:r>
      <w:r w:rsidRPr="59396FB3" w:rsidR="00FA5EA9">
        <w:rPr>
          <w:rFonts w:ascii="Times New Roman" w:hAnsi="Times New Roman" w:eastAsia="Times New Roman" w:cs="Times New Roman"/>
          <w:kern w:val="0"/>
          <w:lang w:val="en-US" w:eastAsia="en-GB"/>
          <w14:ligatures w14:val="none"/>
        </w:rPr>
        <w:t>, vol. 8, no. 4, pp. 14–23, Oct.–Dec. 2009, doi: 10.1109/MPRV.2009.82.</w:t>
      </w:r>
    </w:p>
    <w:p w:rsidRPr="0042240F" w:rsidR="00FA5EA9" w:rsidP="59396FB3" w:rsidRDefault="00FA5EA9" w14:paraId="76F2911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 F. Bonomi, R. Milito, J. Zhu, and S. Addepalli, "Fog computing and its role in the Internet of Things," in </w:t>
      </w:r>
      <w:r w:rsidRPr="59396FB3" w:rsidR="00FA5EA9">
        <w:rPr>
          <w:rFonts w:ascii="Times New Roman" w:hAnsi="Times New Roman" w:eastAsia="Times New Roman" w:cs="Times New Roman"/>
          <w:i w:val="1"/>
          <w:iCs w:val="1"/>
          <w:kern w:val="0"/>
          <w:lang w:val="en-US" w:eastAsia="en-GB"/>
          <w14:ligatures w14:val="none"/>
        </w:rPr>
        <w:t>Proc. 1st Ed. MCC Workshop Mobile Cloud Comput. (MCC '12)</w:t>
      </w:r>
      <w:r w:rsidRPr="59396FB3" w:rsidR="00FA5EA9">
        <w:rPr>
          <w:rFonts w:ascii="Times New Roman" w:hAnsi="Times New Roman" w:eastAsia="Times New Roman" w:cs="Times New Roman"/>
          <w:kern w:val="0"/>
          <w:lang w:val="en-US" w:eastAsia="en-GB"/>
          <w14:ligatures w14:val="none"/>
        </w:rPr>
        <w:t>, Helsinki, Finland, Aug. 2012, pp. 13–16, doi: 10.1145/2342509.2342513.</w:t>
      </w:r>
    </w:p>
    <w:p w:rsidRPr="0042240F" w:rsidR="00FA5EA9" w:rsidP="59396FB3" w:rsidRDefault="00FA5EA9" w14:paraId="52B6371D"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[3] W. Shi, J. Cao, Q. Zhang, Y. Li, and L. Xu, "Edge computing: Vision and challenges," </w:t>
      </w:r>
      <w:r w:rsidRPr="59396FB3" w:rsidR="00FA5EA9">
        <w:rPr>
          <w:rFonts w:ascii="Times New Roman" w:hAnsi="Times New Roman" w:eastAsia="Times New Roman" w:cs="Times New Roman"/>
          <w:i w:val="1"/>
          <w:iCs w:val="1"/>
          <w:kern w:val="0"/>
          <w:lang w:val="en-US" w:eastAsia="en-GB"/>
          <w14:ligatures w14:val="none"/>
        </w:rPr>
        <w:t>IEEE Internet Things J.</w:t>
      </w:r>
      <w:r w:rsidRPr="59396FB3" w:rsidR="00FA5EA9">
        <w:rPr>
          <w:rFonts w:ascii="Times New Roman" w:hAnsi="Times New Roman" w:eastAsia="Times New Roman" w:cs="Times New Roman"/>
          <w:kern w:val="0"/>
          <w:lang w:val="en-US" w:eastAsia="en-GB"/>
          <w14:ligatures w14:val="none"/>
        </w:rPr>
        <w:t>, vol. 3, no. 5, pp. 637–646, Oct. 2016, doi: 10.1109/JIOT.2016.2579198.</w:t>
      </w:r>
    </w:p>
    <w:p w:rsidRPr="0042240F" w:rsidR="00FA5EA9" w:rsidP="59396FB3" w:rsidRDefault="00FA5EA9" w14:paraId="336D401B"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[4] M. Satyanarayanan, "The emergence of edge computing," </w:t>
      </w:r>
      <w:r w:rsidRPr="59396FB3" w:rsidR="00FA5EA9">
        <w:rPr>
          <w:rFonts w:ascii="Times New Roman" w:hAnsi="Times New Roman" w:eastAsia="Times New Roman" w:cs="Times New Roman"/>
          <w:i w:val="1"/>
          <w:iCs w:val="1"/>
          <w:kern w:val="0"/>
          <w:lang w:val="en-US" w:eastAsia="en-GB"/>
          <w14:ligatures w14:val="none"/>
        </w:rPr>
        <w:t>Computer</w:t>
      </w:r>
      <w:r w:rsidRPr="59396FB3" w:rsidR="00FA5EA9">
        <w:rPr>
          <w:rFonts w:ascii="Times New Roman" w:hAnsi="Times New Roman" w:eastAsia="Times New Roman" w:cs="Times New Roman"/>
          <w:kern w:val="0"/>
          <w:lang w:val="en-US" w:eastAsia="en-GB"/>
          <w14:ligatures w14:val="none"/>
        </w:rPr>
        <w:t>, vol. 50, no. 1, pp. 30–39, Jan. 2017, doi: 10.1109/MC.2017.9.</w:t>
      </w:r>
    </w:p>
    <w:p w:rsidRPr="0042240F" w:rsidR="00FA5EA9" w:rsidP="00FA5EA9" w:rsidRDefault="00FA5EA9" w14:paraId="01412D38"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 xml:space="preserve">[5] Y. C. Hu, M. Patel, D. Sabella, N. Sprecher, and V. Young, </w:t>
      </w:r>
      <w:r w:rsidRPr="0042240F">
        <w:rPr>
          <w:rFonts w:ascii="Times New Roman" w:hAnsi="Times New Roman" w:eastAsia="Times New Roman" w:cs="Times New Roman"/>
          <w:i/>
          <w:iCs/>
          <w:kern w:val="0"/>
          <w:lang w:eastAsia="en-GB"/>
          <w14:ligatures w14:val="none"/>
        </w:rPr>
        <w:t>Mobile Edge Computing — A Key Technology Towards 5G</w:t>
      </w:r>
      <w:r w:rsidRPr="0042240F">
        <w:rPr>
          <w:rFonts w:ascii="Times New Roman" w:hAnsi="Times New Roman" w:eastAsia="Times New Roman" w:cs="Times New Roman"/>
          <w:kern w:val="0"/>
          <w:lang w:eastAsia="en-GB"/>
          <w14:ligatures w14:val="none"/>
        </w:rPr>
        <w:t>, ETSI White Paper No. 11, 1st ed., Sept. 2015.</w:t>
      </w:r>
    </w:p>
    <w:p w:rsidRPr="0042240F" w:rsidR="00FA5EA9" w:rsidP="59396FB3" w:rsidRDefault="00FA5EA9" w14:paraId="3C7075E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[6] Y. Mao, C. You, J. Zhang, K. Huang, and K. B. Letaief, "A survey on mobile edge computing: The communication perspective," </w:t>
      </w:r>
      <w:r w:rsidRPr="59396FB3" w:rsidR="00FA5EA9">
        <w:rPr>
          <w:rFonts w:ascii="Times New Roman" w:hAnsi="Times New Roman" w:eastAsia="Times New Roman" w:cs="Times New Roman"/>
          <w:i w:val="1"/>
          <w:iCs w:val="1"/>
          <w:kern w:val="0"/>
          <w:lang w:val="en-US" w:eastAsia="en-GB"/>
          <w14:ligatures w14:val="none"/>
        </w:rPr>
        <w:t>IEEE Commun. Surv. Tutor.</w:t>
      </w:r>
      <w:r w:rsidRPr="59396FB3" w:rsidR="00FA5EA9">
        <w:rPr>
          <w:rFonts w:ascii="Times New Roman" w:hAnsi="Times New Roman" w:eastAsia="Times New Roman" w:cs="Times New Roman"/>
          <w:kern w:val="0"/>
          <w:lang w:val="en-US" w:eastAsia="en-GB"/>
          <w14:ligatures w14:val="none"/>
        </w:rPr>
        <w:t>, vol. 19, no. 4, pp. 2322–2358, 4th Quart. 2017, doi: 10.1109/COMST.2017.2745201.</w:t>
      </w:r>
    </w:p>
    <w:p w:rsidRPr="0042240F" w:rsidR="00FA5EA9" w:rsidP="59396FB3" w:rsidRDefault="00FA5EA9" w14:paraId="4168712B"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[7] N. Abbas, Y. Zhang, A. Taherkordi, and T. Skeie, "Mobile edge computing: A survey," </w:t>
      </w:r>
      <w:r w:rsidRPr="59396FB3" w:rsidR="00FA5EA9">
        <w:rPr>
          <w:rFonts w:ascii="Times New Roman" w:hAnsi="Times New Roman" w:eastAsia="Times New Roman" w:cs="Times New Roman"/>
          <w:i w:val="1"/>
          <w:iCs w:val="1"/>
          <w:kern w:val="0"/>
          <w:lang w:val="en-US" w:eastAsia="en-GB"/>
          <w14:ligatures w14:val="none"/>
        </w:rPr>
        <w:t>IEEE Internet Things J.</w:t>
      </w:r>
      <w:r w:rsidRPr="59396FB3" w:rsidR="00FA5EA9">
        <w:rPr>
          <w:rFonts w:ascii="Times New Roman" w:hAnsi="Times New Roman" w:eastAsia="Times New Roman" w:cs="Times New Roman"/>
          <w:kern w:val="0"/>
          <w:lang w:val="en-US" w:eastAsia="en-GB"/>
          <w14:ligatures w14:val="none"/>
        </w:rPr>
        <w:t>, vol. 5, no. 1, pp. 450–465, Feb. 2018, doi: 10.1109/JIOT.2017.2750180.</w:t>
      </w:r>
    </w:p>
    <w:p w:rsidRPr="0042240F" w:rsidR="00FA5EA9" w:rsidP="59396FB3" w:rsidRDefault="00FA5EA9" w14:paraId="5ECA57C9"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[8] P. Mach and Z. Becvar, "Mobile edge computing: A survey on architecture and computation offloading," </w:t>
      </w:r>
      <w:r w:rsidRPr="59396FB3" w:rsidR="00FA5EA9">
        <w:rPr>
          <w:rFonts w:ascii="Times New Roman" w:hAnsi="Times New Roman" w:eastAsia="Times New Roman" w:cs="Times New Roman"/>
          <w:i w:val="1"/>
          <w:iCs w:val="1"/>
          <w:kern w:val="0"/>
          <w:lang w:val="en-US" w:eastAsia="en-GB"/>
          <w14:ligatures w14:val="none"/>
        </w:rPr>
        <w:t>IEEE Commun. Surv. Tutor.</w:t>
      </w:r>
      <w:r w:rsidRPr="59396FB3" w:rsidR="00FA5EA9">
        <w:rPr>
          <w:rFonts w:ascii="Times New Roman" w:hAnsi="Times New Roman" w:eastAsia="Times New Roman" w:cs="Times New Roman"/>
          <w:kern w:val="0"/>
          <w:lang w:val="en-US" w:eastAsia="en-GB"/>
          <w14:ligatures w14:val="none"/>
        </w:rPr>
        <w:t>, vol. 19, no. 3, pp. 1628–1656, 3rd Quart. 2017, doi: 10.1109/COMST.2017.2682318.</w:t>
      </w:r>
    </w:p>
    <w:p w:rsidRPr="0042240F" w:rsidR="00FA5EA9" w:rsidP="59396FB3" w:rsidRDefault="00FA5EA9" w14:paraId="139699B5"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[9] S. Yi, C. Li, and Q. Li, "A survey of fog computing: Concepts, applications and issues," in </w:t>
      </w:r>
      <w:r w:rsidRPr="59396FB3" w:rsidR="00FA5EA9">
        <w:rPr>
          <w:rFonts w:ascii="Times New Roman" w:hAnsi="Times New Roman" w:eastAsia="Times New Roman" w:cs="Times New Roman"/>
          <w:i w:val="1"/>
          <w:iCs w:val="1"/>
          <w:kern w:val="0"/>
          <w:lang w:val="en-US" w:eastAsia="en-GB"/>
          <w14:ligatures w14:val="none"/>
        </w:rPr>
        <w:t>Proc. 2015 Workshop Mobile Big Data (Mobidata '15)</w:t>
      </w:r>
      <w:r w:rsidRPr="59396FB3" w:rsidR="00FA5EA9">
        <w:rPr>
          <w:rFonts w:ascii="Times New Roman" w:hAnsi="Times New Roman" w:eastAsia="Times New Roman" w:cs="Times New Roman"/>
          <w:kern w:val="0"/>
          <w:lang w:val="en-US" w:eastAsia="en-GB"/>
          <w14:ligatures w14:val="none"/>
        </w:rPr>
        <w:t>, Hangzhou, China, Jun. 2015, pp. 37–42, doi: 10.1145/2757384.2757397.</w:t>
      </w:r>
    </w:p>
    <w:p w:rsidRPr="0042240F" w:rsidR="00FA5EA9" w:rsidP="59396FB3" w:rsidRDefault="00FA5EA9" w14:paraId="13936682"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[10] A. V. Dastjerdi and R. Buyya, "Fog computing: Helping the Internet of Things realize its potential," </w:t>
      </w:r>
      <w:r w:rsidRPr="59396FB3" w:rsidR="00FA5EA9">
        <w:rPr>
          <w:rFonts w:ascii="Times New Roman" w:hAnsi="Times New Roman" w:eastAsia="Times New Roman" w:cs="Times New Roman"/>
          <w:i w:val="1"/>
          <w:iCs w:val="1"/>
          <w:kern w:val="0"/>
          <w:lang w:val="en-US" w:eastAsia="en-GB"/>
          <w14:ligatures w14:val="none"/>
        </w:rPr>
        <w:t>Computer</w:t>
      </w:r>
      <w:r w:rsidRPr="59396FB3" w:rsidR="00FA5EA9">
        <w:rPr>
          <w:rFonts w:ascii="Times New Roman" w:hAnsi="Times New Roman" w:eastAsia="Times New Roman" w:cs="Times New Roman"/>
          <w:kern w:val="0"/>
          <w:lang w:val="en-US" w:eastAsia="en-GB"/>
          <w14:ligatures w14:val="none"/>
        </w:rPr>
        <w:t>, vol. 49, no. 8, pp. 112–116, Aug. 2016, doi: 10.1109/MC.2016.245.</w:t>
      </w:r>
    </w:p>
    <w:p w:rsidRPr="0042240F" w:rsidR="00FA5EA9" w:rsidP="59396FB3" w:rsidRDefault="00FA5EA9" w14:paraId="18D05415"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[11] M. Chiang and T. Zhang, "Fog and IoT: An overview of research opportunities," </w:t>
      </w:r>
      <w:r w:rsidRPr="59396FB3" w:rsidR="00FA5EA9">
        <w:rPr>
          <w:rFonts w:ascii="Times New Roman" w:hAnsi="Times New Roman" w:eastAsia="Times New Roman" w:cs="Times New Roman"/>
          <w:i w:val="1"/>
          <w:iCs w:val="1"/>
          <w:kern w:val="0"/>
          <w:lang w:val="en-US" w:eastAsia="en-GB"/>
          <w14:ligatures w14:val="none"/>
        </w:rPr>
        <w:t>IEEE Internet Things J.</w:t>
      </w:r>
      <w:r w:rsidRPr="59396FB3" w:rsidR="00FA5EA9">
        <w:rPr>
          <w:rFonts w:ascii="Times New Roman" w:hAnsi="Times New Roman" w:eastAsia="Times New Roman" w:cs="Times New Roman"/>
          <w:kern w:val="0"/>
          <w:lang w:val="en-US" w:eastAsia="en-GB"/>
          <w14:ligatures w14:val="none"/>
        </w:rPr>
        <w:t>, vol. 3, no. 6, pp. 854–864, Dec. 2016, doi: 10.1109/JIOT.2016.2584538.</w:t>
      </w:r>
    </w:p>
    <w:p w:rsidRPr="0042240F" w:rsidR="00FA5EA9" w:rsidP="59396FB3" w:rsidRDefault="00FA5EA9" w14:paraId="0B366EB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[12] R. Roman, J. Lopez, and M. Mambo, "Mobile edge computing, Fog et al.: A survey and analysis of security threats and challenges," </w:t>
      </w:r>
      <w:r w:rsidRPr="59396FB3" w:rsidR="00FA5EA9">
        <w:rPr>
          <w:rFonts w:ascii="Times New Roman" w:hAnsi="Times New Roman" w:eastAsia="Times New Roman" w:cs="Times New Roman"/>
          <w:i w:val="1"/>
          <w:iCs w:val="1"/>
          <w:kern w:val="0"/>
          <w:lang w:val="en-US" w:eastAsia="en-GB"/>
          <w14:ligatures w14:val="none"/>
        </w:rPr>
        <w:t>Future Gener. Comput. Syst.</w:t>
      </w:r>
      <w:r w:rsidRPr="59396FB3" w:rsidR="00FA5EA9">
        <w:rPr>
          <w:rFonts w:ascii="Times New Roman" w:hAnsi="Times New Roman" w:eastAsia="Times New Roman" w:cs="Times New Roman"/>
          <w:kern w:val="0"/>
          <w:lang w:val="en-US" w:eastAsia="en-GB"/>
          <w14:ligatures w14:val="none"/>
        </w:rPr>
        <w:t>, vol. 78, pp. 680–698, Jan. 2018, doi: 10.1016/j.future.2016.11.009.</w:t>
      </w:r>
    </w:p>
    <w:p w:rsidRPr="0042240F" w:rsidR="00FA5EA9" w:rsidP="59396FB3" w:rsidRDefault="00FA5EA9" w14:paraId="4242281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lastRenderedPageBreak/>
        <w:t xml:space="preserve">[13] G. Premsankar, M. Di Francesco, and T. Taleb, "Edge computing for the Internet of Things: A case study," </w:t>
      </w:r>
      <w:r w:rsidRPr="59396FB3" w:rsidR="00FA5EA9">
        <w:rPr>
          <w:rFonts w:ascii="Times New Roman" w:hAnsi="Times New Roman" w:eastAsia="Times New Roman" w:cs="Times New Roman"/>
          <w:i w:val="1"/>
          <w:iCs w:val="1"/>
          <w:kern w:val="0"/>
          <w:lang w:val="en-US" w:eastAsia="en-GB"/>
          <w14:ligatures w14:val="none"/>
        </w:rPr>
        <w:t>IEEE Internet Things J.</w:t>
      </w:r>
      <w:r w:rsidRPr="59396FB3" w:rsidR="00FA5EA9">
        <w:rPr>
          <w:rFonts w:ascii="Times New Roman" w:hAnsi="Times New Roman" w:eastAsia="Times New Roman" w:cs="Times New Roman"/>
          <w:kern w:val="0"/>
          <w:lang w:val="en-US" w:eastAsia="en-GB"/>
          <w14:ligatures w14:val="none"/>
        </w:rPr>
        <w:t>, vol. 5, no. 2, pp. 1275–1284, Apr. 2018, doi: 10.1109/JIOT.2017.2805263.</w:t>
      </w:r>
    </w:p>
    <w:p w:rsidRPr="0042240F" w:rsidR="00FA5EA9" w:rsidP="59396FB3" w:rsidRDefault="00FA5EA9" w14:paraId="7F08CA6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[14] W. Z. Khan, E. Ahmed, S. Hakak, I. Yaqoob, and A. Ahmed, "Edge computing: A survey," </w:t>
      </w:r>
      <w:r w:rsidRPr="59396FB3" w:rsidR="00FA5EA9">
        <w:rPr>
          <w:rFonts w:ascii="Times New Roman" w:hAnsi="Times New Roman" w:eastAsia="Times New Roman" w:cs="Times New Roman"/>
          <w:i w:val="1"/>
          <w:iCs w:val="1"/>
          <w:kern w:val="0"/>
          <w:lang w:val="en-US" w:eastAsia="en-GB"/>
          <w14:ligatures w14:val="none"/>
        </w:rPr>
        <w:t>Future Gener. Comput. Syst.</w:t>
      </w:r>
      <w:r w:rsidRPr="59396FB3" w:rsidR="00FA5EA9">
        <w:rPr>
          <w:rFonts w:ascii="Times New Roman" w:hAnsi="Times New Roman" w:eastAsia="Times New Roman" w:cs="Times New Roman"/>
          <w:kern w:val="0"/>
          <w:lang w:val="en-US" w:eastAsia="en-GB"/>
          <w14:ligatures w14:val="none"/>
        </w:rPr>
        <w:t>, vol. 97, pp. 219–235, Aug. 2019, doi: 10.1016/j.future.2019.02.050.</w:t>
      </w:r>
    </w:p>
    <w:p w:rsidRPr="0042240F" w:rsidR="00FA5EA9" w:rsidP="59396FB3" w:rsidRDefault="00FA5EA9" w14:paraId="0F48C4C8"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[15] T. Taleb, K. Samdanis, B. Mada, H. Flinck, S. Dutta, and D. Sabella, "On multi-access edge computing: A survey of the emerging 5G network edge cloud architecture and orchestration," </w:t>
      </w:r>
      <w:r w:rsidRPr="59396FB3" w:rsidR="00FA5EA9">
        <w:rPr>
          <w:rFonts w:ascii="Times New Roman" w:hAnsi="Times New Roman" w:eastAsia="Times New Roman" w:cs="Times New Roman"/>
          <w:i w:val="1"/>
          <w:iCs w:val="1"/>
          <w:kern w:val="0"/>
          <w:lang w:val="en-US" w:eastAsia="en-GB"/>
          <w14:ligatures w14:val="none"/>
        </w:rPr>
        <w:t>IEEE Commun. Surv. Tutor.</w:t>
      </w:r>
      <w:r w:rsidRPr="59396FB3" w:rsidR="00FA5EA9">
        <w:rPr>
          <w:rFonts w:ascii="Times New Roman" w:hAnsi="Times New Roman" w:eastAsia="Times New Roman" w:cs="Times New Roman"/>
          <w:kern w:val="0"/>
          <w:lang w:val="en-US" w:eastAsia="en-GB"/>
          <w14:ligatures w14:val="none"/>
        </w:rPr>
        <w:t>, vol. 19, no. 3, pp. 1657–1681, 3rd Quart. 2017, doi: 10.1109/COMST.2017.2705720.</w:t>
      </w:r>
    </w:p>
    <w:p w:rsidRPr="0042240F" w:rsidR="00FA5EA9" w:rsidP="59396FB3" w:rsidRDefault="00FA5EA9" w14:paraId="75B1E287"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[16] A. Yousefpour, C. Fung, T. Nguyen, K. Kadiyala, F. Jalali, A. Niakanlahiji, J. Kong, and J. P. Jue, "All one needs to know about fog computing and related edge computing paradigms: A complete survey," </w:t>
      </w:r>
      <w:r w:rsidRPr="59396FB3" w:rsidR="00FA5EA9">
        <w:rPr>
          <w:rFonts w:ascii="Times New Roman" w:hAnsi="Times New Roman" w:eastAsia="Times New Roman" w:cs="Times New Roman"/>
          <w:i w:val="1"/>
          <w:iCs w:val="1"/>
          <w:kern w:val="0"/>
          <w:lang w:val="en-US" w:eastAsia="en-GB"/>
          <w14:ligatures w14:val="none"/>
        </w:rPr>
        <w:t>J. Syst. Archit.</w:t>
      </w:r>
      <w:r w:rsidRPr="59396FB3" w:rsidR="00FA5EA9">
        <w:rPr>
          <w:rFonts w:ascii="Times New Roman" w:hAnsi="Times New Roman" w:eastAsia="Times New Roman" w:cs="Times New Roman"/>
          <w:kern w:val="0"/>
          <w:lang w:val="en-US" w:eastAsia="en-GB"/>
          <w14:ligatures w14:val="none"/>
        </w:rPr>
        <w:t>, vol. 98, pp. 289–330, Sept. 2019, doi: 10.1016/j.sysarc.2019.02.009.</w:t>
      </w:r>
    </w:p>
    <w:p w:rsidRPr="0042240F" w:rsidR="00FA5EA9" w:rsidP="59396FB3" w:rsidRDefault="00FA5EA9" w14:paraId="444C45E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[17] J. Ren, D. Zhang, S. He, Y. Zhang, and T. Li, "A survey on end-edge-cloud orchestrated network computing paradigms: Transparent computing, mobile edge computing, fog computing, and cloudlet," </w:t>
      </w:r>
      <w:r w:rsidRPr="59396FB3" w:rsidR="00FA5EA9">
        <w:rPr>
          <w:rFonts w:ascii="Times New Roman" w:hAnsi="Times New Roman" w:eastAsia="Times New Roman" w:cs="Times New Roman"/>
          <w:i w:val="1"/>
          <w:iCs w:val="1"/>
          <w:kern w:val="0"/>
          <w:lang w:val="en-US" w:eastAsia="en-GB"/>
          <w14:ligatures w14:val="none"/>
        </w:rPr>
        <w:t>ACM Comput. Surv.</w:t>
      </w:r>
      <w:r w:rsidRPr="59396FB3" w:rsidR="00FA5EA9">
        <w:rPr>
          <w:rFonts w:ascii="Times New Roman" w:hAnsi="Times New Roman" w:eastAsia="Times New Roman" w:cs="Times New Roman"/>
          <w:kern w:val="0"/>
          <w:lang w:val="en-US" w:eastAsia="en-GB"/>
          <w14:ligatures w14:val="none"/>
        </w:rPr>
        <w:t>, vol. 52, no. 6, Art. no. 125, pp. 1–36, Nov. 2019, doi: 10.1145/3362031.</w:t>
      </w:r>
    </w:p>
    <w:p w:rsidRPr="0042240F" w:rsidR="00FA5EA9" w:rsidP="59396FB3" w:rsidRDefault="00FA5EA9" w14:paraId="3D21DE12"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[18] F. Liu, G. Tang, Y. Li, Z. Cai, X. Zhang, and T. Zhou, "A survey on edge computing systems and tools," </w:t>
      </w:r>
      <w:r w:rsidRPr="59396FB3" w:rsidR="00FA5EA9">
        <w:rPr>
          <w:rFonts w:ascii="Times New Roman" w:hAnsi="Times New Roman" w:eastAsia="Times New Roman" w:cs="Times New Roman"/>
          <w:i w:val="1"/>
          <w:iCs w:val="1"/>
          <w:kern w:val="0"/>
          <w:lang w:val="en-US" w:eastAsia="en-GB"/>
          <w14:ligatures w14:val="none"/>
        </w:rPr>
        <w:t>Proc. IEEE</w:t>
      </w:r>
      <w:r w:rsidRPr="59396FB3" w:rsidR="00FA5EA9">
        <w:rPr>
          <w:rFonts w:ascii="Times New Roman" w:hAnsi="Times New Roman" w:eastAsia="Times New Roman" w:cs="Times New Roman"/>
          <w:kern w:val="0"/>
          <w:lang w:val="en-US" w:eastAsia="en-GB"/>
          <w14:ligatures w14:val="none"/>
        </w:rPr>
        <w:t>, vol. 107, no. 8, pp. 1537–1562, Aug. 2019, doi: 10.1109/JPROC.2019.2920341.</w:t>
      </w:r>
    </w:p>
    <w:p w:rsidRPr="0042240F" w:rsidR="00FA5EA9" w:rsidP="59396FB3" w:rsidRDefault="00FA5EA9" w14:paraId="575132C0"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[19] S. Liu, L. Liu, J. Tang, B. Yu, Y. Wang, and W. Shi, "Edge computing for autonomous driving: Opportunities and challenges," </w:t>
      </w:r>
      <w:r w:rsidRPr="59396FB3" w:rsidR="00FA5EA9">
        <w:rPr>
          <w:rFonts w:ascii="Times New Roman" w:hAnsi="Times New Roman" w:eastAsia="Times New Roman" w:cs="Times New Roman"/>
          <w:i w:val="1"/>
          <w:iCs w:val="1"/>
          <w:kern w:val="0"/>
          <w:lang w:val="en-US" w:eastAsia="en-GB"/>
          <w14:ligatures w14:val="none"/>
        </w:rPr>
        <w:t>Proc. IEEE</w:t>
      </w:r>
      <w:r w:rsidRPr="59396FB3" w:rsidR="00FA5EA9">
        <w:rPr>
          <w:rFonts w:ascii="Times New Roman" w:hAnsi="Times New Roman" w:eastAsia="Times New Roman" w:cs="Times New Roman"/>
          <w:kern w:val="0"/>
          <w:lang w:val="en-US" w:eastAsia="en-GB"/>
          <w14:ligatures w14:val="none"/>
        </w:rPr>
        <w:t>, vol. 107, no. 8, pp. 1697–1716, Aug. 2019, doi: 10.1109/JPROC.2019.2915983.</w:t>
      </w:r>
    </w:p>
    <w:p w:rsidRPr="0042240F" w:rsidR="00FA5EA9" w:rsidP="59396FB3" w:rsidRDefault="00FA5EA9" w14:paraId="6114E44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[20] L. U. Khan, I. Yaqoob, N. H. Tran, S. M. A. Kazmi, T. N. Dang, and C. S. Hong, "Edge-computing-enabled smart cities: A comprehensive survey," </w:t>
      </w:r>
      <w:r w:rsidRPr="59396FB3" w:rsidR="00FA5EA9">
        <w:rPr>
          <w:rFonts w:ascii="Times New Roman" w:hAnsi="Times New Roman" w:eastAsia="Times New Roman" w:cs="Times New Roman"/>
          <w:i w:val="1"/>
          <w:iCs w:val="1"/>
          <w:kern w:val="0"/>
          <w:lang w:val="en-US" w:eastAsia="en-GB"/>
          <w14:ligatures w14:val="none"/>
        </w:rPr>
        <w:t>IEEE Internet Things J.</w:t>
      </w:r>
      <w:r w:rsidRPr="59396FB3" w:rsidR="00FA5EA9">
        <w:rPr>
          <w:rFonts w:ascii="Times New Roman" w:hAnsi="Times New Roman" w:eastAsia="Times New Roman" w:cs="Times New Roman"/>
          <w:kern w:val="0"/>
          <w:lang w:val="en-US" w:eastAsia="en-GB"/>
          <w14:ligatures w14:val="none"/>
        </w:rPr>
        <w:t>, vol. 7, no. 10, pp. 10200–10232, Oct. 2020, doi: 10.1109/JIOT.2020.2987070.</w:t>
      </w:r>
    </w:p>
    <w:p w:rsidRPr="0042240F" w:rsidR="00FA5EA9" w:rsidP="59396FB3" w:rsidRDefault="00FA5EA9" w14:paraId="7985C97C"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[21] G. Ananthanarayanan, P. Bahl, P. Bodík, K. Chintalapudi, M. Philipose, L. Ravindranath, and S. Sinha, "Real-time video analytics: The killer app for edge computing," </w:t>
      </w:r>
      <w:r w:rsidRPr="59396FB3" w:rsidR="00FA5EA9">
        <w:rPr>
          <w:rFonts w:ascii="Times New Roman" w:hAnsi="Times New Roman" w:eastAsia="Times New Roman" w:cs="Times New Roman"/>
          <w:i w:val="1"/>
          <w:iCs w:val="1"/>
          <w:kern w:val="0"/>
          <w:lang w:val="en-US" w:eastAsia="en-GB"/>
          <w14:ligatures w14:val="none"/>
        </w:rPr>
        <w:t>Computer</w:t>
      </w:r>
      <w:r w:rsidRPr="59396FB3" w:rsidR="00FA5EA9">
        <w:rPr>
          <w:rFonts w:ascii="Times New Roman" w:hAnsi="Times New Roman" w:eastAsia="Times New Roman" w:cs="Times New Roman"/>
          <w:kern w:val="0"/>
          <w:lang w:val="en-US" w:eastAsia="en-GB"/>
          <w14:ligatures w14:val="none"/>
        </w:rPr>
        <w:t>, vol. 50, no. 10, pp. 58–67, Oct. 2017, doi: 10.1109/MC.2017.3641638.</w:t>
      </w:r>
    </w:p>
    <w:p w:rsidRPr="0042240F" w:rsidR="00FA5EA9" w:rsidP="59396FB3" w:rsidRDefault="00FA5EA9" w14:paraId="1C8F908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[22] E. Sisinni, A. Saifullah, S. Han, U. Jennehag, and M. Gidlund, "Industrial Internet of Things: Challenges, opportunities, and directions," </w:t>
      </w:r>
      <w:r w:rsidRPr="59396FB3" w:rsidR="00FA5EA9">
        <w:rPr>
          <w:rFonts w:ascii="Times New Roman" w:hAnsi="Times New Roman" w:eastAsia="Times New Roman" w:cs="Times New Roman"/>
          <w:i w:val="1"/>
          <w:iCs w:val="1"/>
          <w:kern w:val="0"/>
          <w:lang w:val="en-US" w:eastAsia="en-GB"/>
          <w14:ligatures w14:val="none"/>
        </w:rPr>
        <w:t>IEEE Trans. Ind. Inform.</w:t>
      </w:r>
      <w:r w:rsidRPr="59396FB3" w:rsidR="00FA5EA9">
        <w:rPr>
          <w:rFonts w:ascii="Times New Roman" w:hAnsi="Times New Roman" w:eastAsia="Times New Roman" w:cs="Times New Roman"/>
          <w:kern w:val="0"/>
          <w:lang w:val="en-US" w:eastAsia="en-GB"/>
          <w14:ligatures w14:val="none"/>
        </w:rPr>
        <w:t>, vol. 14, no. 11, pp. 4724–4734, Nov. 2018, doi: 10.1109/TII.2018.2852491.</w:t>
      </w:r>
    </w:p>
    <w:p w:rsidRPr="0042240F" w:rsidR="00FA5EA9" w:rsidP="59396FB3" w:rsidRDefault="00FA5EA9" w14:paraId="4AA7ABC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[23] G. P. Fettweis, "The tactile Internet: Applications and challenges," </w:t>
      </w:r>
      <w:r w:rsidRPr="59396FB3" w:rsidR="00FA5EA9">
        <w:rPr>
          <w:rFonts w:ascii="Times New Roman" w:hAnsi="Times New Roman" w:eastAsia="Times New Roman" w:cs="Times New Roman"/>
          <w:i w:val="1"/>
          <w:iCs w:val="1"/>
          <w:kern w:val="0"/>
          <w:lang w:val="en-US" w:eastAsia="en-GB"/>
          <w14:ligatures w14:val="none"/>
        </w:rPr>
        <w:t>IEEE Veh. Technol. Mag.</w:t>
      </w:r>
      <w:r w:rsidRPr="59396FB3" w:rsidR="00FA5EA9">
        <w:rPr>
          <w:rFonts w:ascii="Times New Roman" w:hAnsi="Times New Roman" w:eastAsia="Times New Roman" w:cs="Times New Roman"/>
          <w:kern w:val="0"/>
          <w:lang w:val="en-US" w:eastAsia="en-GB"/>
          <w14:ligatures w14:val="none"/>
        </w:rPr>
        <w:t>, vol. 9, no. 1, pp. 64–70, Mar. 2014, doi: 10.1109/MVT.2013.2295069.</w:t>
      </w:r>
    </w:p>
    <w:p w:rsidRPr="0042240F" w:rsidR="00FA5EA9" w:rsidP="59396FB3" w:rsidRDefault="00FA5EA9" w14:paraId="1D770336"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[24] M. Iorga, L. Feldman, R. Barton, M. J. Martin, N. S. Goren, and C. Mahmoudi, </w:t>
      </w:r>
      <w:r w:rsidRPr="59396FB3" w:rsidR="00FA5EA9">
        <w:rPr>
          <w:rFonts w:ascii="Times New Roman" w:hAnsi="Times New Roman" w:eastAsia="Times New Roman" w:cs="Times New Roman"/>
          <w:i w:val="1"/>
          <w:iCs w:val="1"/>
          <w:kern w:val="0"/>
          <w:lang w:val="en-US" w:eastAsia="en-GB"/>
          <w14:ligatures w14:val="none"/>
        </w:rPr>
        <w:t>Fog Computing Conceptual Model</w:t>
      </w:r>
      <w:r w:rsidRPr="59396FB3" w:rsidR="00FA5EA9">
        <w:rPr>
          <w:rFonts w:ascii="Times New Roman" w:hAnsi="Times New Roman" w:eastAsia="Times New Roman" w:cs="Times New Roman"/>
          <w:kern w:val="0"/>
          <w:lang w:val="en-US" w:eastAsia="en-GB"/>
          <w14:ligatures w14:val="none"/>
        </w:rPr>
        <w:t>, NIST Special Publication 500-325, Mar. 2018, doi: 10.6028/NIST.SP.500-325.</w:t>
      </w:r>
    </w:p>
    <w:p w:rsidRPr="0042240F" w:rsidR="00FA5EA9" w:rsidP="59396FB3" w:rsidRDefault="00FA5EA9" w14:paraId="79C2EE61"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lastRenderedPageBreak/>
        <w:t xml:space="preserve">[25] OpenFog Consortium, </w:t>
      </w:r>
      <w:r w:rsidRPr="59396FB3" w:rsidR="00FA5EA9">
        <w:rPr>
          <w:rFonts w:ascii="Times New Roman" w:hAnsi="Times New Roman" w:eastAsia="Times New Roman" w:cs="Times New Roman"/>
          <w:i w:val="1"/>
          <w:iCs w:val="1"/>
          <w:kern w:val="0"/>
          <w:lang w:val="en-US" w:eastAsia="en-GB"/>
          <w14:ligatures w14:val="none"/>
        </w:rPr>
        <w:t>OpenFog Reference Architecture for Fog Computing</w:t>
      </w:r>
      <w:r w:rsidRPr="59396FB3" w:rsidR="00FA5EA9">
        <w:rPr>
          <w:rFonts w:ascii="Times New Roman" w:hAnsi="Times New Roman" w:eastAsia="Times New Roman" w:cs="Times New Roman"/>
          <w:kern w:val="0"/>
          <w:lang w:val="en-US" w:eastAsia="en-GB"/>
          <w14:ligatures w14:val="none"/>
        </w:rPr>
        <w:t>, OPFRA001.020817, Feb. 2017. (Adopted as IEEE Std. 1934-2018, July 2018.)</w:t>
      </w:r>
    </w:p>
    <w:p w:rsidRPr="0042240F" w:rsidR="00FA5EA9" w:rsidP="00FA5EA9" w:rsidRDefault="00FA5EA9" w14:paraId="463FEF2E" w14:textId="77777777">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 xml:space="preserve">[26] </w:t>
      </w:r>
      <w:r w:rsidRPr="0042240F">
        <w:rPr>
          <w:rFonts w:ascii="Times New Roman" w:hAnsi="Times New Roman" w:eastAsia="Times New Roman" w:cs="Times New Roman"/>
          <w:i/>
          <w:iCs/>
          <w:kern w:val="0"/>
          <w:lang w:eastAsia="en-GB"/>
          <w14:ligatures w14:val="none"/>
        </w:rPr>
        <w:t>Multi-access Edge Computing (MEC); Framework and Reference Architecture</w:t>
      </w:r>
      <w:r w:rsidRPr="0042240F">
        <w:rPr>
          <w:rFonts w:ascii="Times New Roman" w:hAnsi="Times New Roman" w:eastAsia="Times New Roman" w:cs="Times New Roman"/>
          <w:kern w:val="0"/>
          <w:lang w:eastAsia="en-GB"/>
          <w14:ligatures w14:val="none"/>
        </w:rPr>
        <w:t>, ETSI GS MEC 003 v3.1.1, Mar. 2022.</w:t>
      </w:r>
    </w:p>
    <w:p w:rsidRPr="0042240F" w:rsidR="00FA5EA9" w:rsidP="59396FB3" w:rsidRDefault="00FA5EA9" w14:paraId="1DC79FCA"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[27] L. Kong, J. Tan, J. Huang, G. Chen, S. Wang, X. Jin, P. Zeng, M. Khan, and S. K. Das, "Edge-computing-driven Internet of Things: A survey," </w:t>
      </w:r>
      <w:r w:rsidRPr="59396FB3" w:rsidR="00FA5EA9">
        <w:rPr>
          <w:rFonts w:ascii="Times New Roman" w:hAnsi="Times New Roman" w:eastAsia="Times New Roman" w:cs="Times New Roman"/>
          <w:i w:val="1"/>
          <w:iCs w:val="1"/>
          <w:kern w:val="0"/>
          <w:lang w:val="en-US" w:eastAsia="en-GB"/>
          <w14:ligatures w14:val="none"/>
        </w:rPr>
        <w:t>ACM Comput. Surv.</w:t>
      </w:r>
      <w:r w:rsidRPr="59396FB3" w:rsidR="00FA5EA9">
        <w:rPr>
          <w:rFonts w:ascii="Times New Roman" w:hAnsi="Times New Roman" w:eastAsia="Times New Roman" w:cs="Times New Roman"/>
          <w:kern w:val="0"/>
          <w:lang w:val="en-US" w:eastAsia="en-GB"/>
          <w14:ligatures w14:val="none"/>
        </w:rPr>
        <w:t>, vol. 55, no. 8, Art. no. 174, pp. 1–41, Dec. 2022, doi: 10.1145/3555308.</w:t>
      </w:r>
    </w:p>
    <w:p w:rsidRPr="0042240F" w:rsidR="00FA5EA9" w:rsidP="59396FB3" w:rsidRDefault="00FA5EA9" w14:paraId="0E49C753"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[28] K. Ha, Y. Abe, T. Eiszler, Z. Chen, W. Hu, B. Amos, R. Upadhyaya, P. Pillai, and M. Satyanarayanan, "You can teach elephants to dance: Agile VM handoff for edge computing," in </w:t>
      </w:r>
      <w:r w:rsidRPr="59396FB3" w:rsidR="00FA5EA9">
        <w:rPr>
          <w:rFonts w:ascii="Times New Roman" w:hAnsi="Times New Roman" w:eastAsia="Times New Roman" w:cs="Times New Roman"/>
          <w:i w:val="1"/>
          <w:iCs w:val="1"/>
          <w:kern w:val="0"/>
          <w:lang w:val="en-US" w:eastAsia="en-GB"/>
          <w14:ligatures w14:val="none"/>
        </w:rPr>
        <w:t>Proc. 2nd ACM/IEEE Symp. Edge Comput. (SEC '17)</w:t>
      </w:r>
      <w:r w:rsidRPr="59396FB3" w:rsidR="00FA5EA9">
        <w:rPr>
          <w:rFonts w:ascii="Times New Roman" w:hAnsi="Times New Roman" w:eastAsia="Times New Roman" w:cs="Times New Roman"/>
          <w:kern w:val="0"/>
          <w:lang w:val="en-US" w:eastAsia="en-GB"/>
          <w14:ligatures w14:val="none"/>
        </w:rPr>
        <w:t>, San Jose, CA, USA, Oct. 2017, pp. 1–14, doi: 10.1145/3132211.3134453.</w:t>
      </w:r>
    </w:p>
    <w:p w:rsidRPr="0042240F" w:rsidR="00FA5EA9" w:rsidP="59396FB3" w:rsidRDefault="00FA5EA9" w14:paraId="3F7084C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9396FB3" w:rsidR="00FA5EA9">
        <w:rPr>
          <w:rFonts w:ascii="Times New Roman" w:hAnsi="Times New Roman" w:eastAsia="Times New Roman" w:cs="Times New Roman"/>
          <w:kern w:val="0"/>
          <w:lang w:val="en-US" w:eastAsia="en-GB"/>
          <w14:ligatures w14:val="none"/>
        </w:rPr>
        <w:t xml:space="preserve">[29] M. Chen, W. Li, Y. Hao, Y. Qian, and I. Humar, "Edge cognitive computing based smart healthcare system," </w:t>
      </w:r>
      <w:r w:rsidRPr="59396FB3" w:rsidR="00FA5EA9">
        <w:rPr>
          <w:rFonts w:ascii="Times New Roman" w:hAnsi="Times New Roman" w:eastAsia="Times New Roman" w:cs="Times New Roman"/>
          <w:i w:val="1"/>
          <w:iCs w:val="1"/>
          <w:kern w:val="0"/>
          <w:lang w:val="en-US" w:eastAsia="en-GB"/>
          <w14:ligatures w14:val="none"/>
        </w:rPr>
        <w:t>Future Gener. Comput. Syst.</w:t>
      </w:r>
      <w:r w:rsidRPr="59396FB3" w:rsidR="00FA5EA9">
        <w:rPr>
          <w:rFonts w:ascii="Times New Roman" w:hAnsi="Times New Roman" w:eastAsia="Times New Roman" w:cs="Times New Roman"/>
          <w:kern w:val="0"/>
          <w:lang w:val="en-US" w:eastAsia="en-GB"/>
          <w14:ligatures w14:val="none"/>
        </w:rPr>
        <w:t>, vol. 86, pp. 403–411, Sept. 2018, doi: 10.1016/j.future.2018.03.054.</w:t>
      </w:r>
    </w:p>
    <w:p w:rsidRPr="00FA5EA9" w:rsidR="00FA5EA9" w:rsidP="00FA5EA9" w:rsidRDefault="00FA5EA9" w14:paraId="0D5D3D67" w14:textId="2F59DFE1">
      <w:pPr>
        <w:spacing w:before="100" w:beforeAutospacing="1" w:after="100" w:afterAutospacing="1"/>
        <w:rPr>
          <w:rFonts w:ascii="Times New Roman" w:hAnsi="Times New Roman" w:eastAsia="Times New Roman" w:cs="Times New Roman"/>
          <w:kern w:val="0"/>
          <w:lang w:eastAsia="en-GB"/>
          <w14:ligatures w14:val="none"/>
        </w:rPr>
      </w:pPr>
      <w:r w:rsidRPr="0042240F">
        <w:rPr>
          <w:rFonts w:ascii="Times New Roman" w:hAnsi="Times New Roman" w:eastAsia="Times New Roman" w:cs="Times New Roman"/>
          <w:kern w:val="0"/>
          <w:lang w:eastAsia="en-GB"/>
          <w14:ligatures w14:val="none"/>
        </w:rPr>
        <w:t xml:space="preserve">[30] B. Kitchenham and S. Charters, </w:t>
      </w:r>
      <w:r w:rsidRPr="0042240F">
        <w:rPr>
          <w:rFonts w:ascii="Times New Roman" w:hAnsi="Times New Roman" w:eastAsia="Times New Roman" w:cs="Times New Roman"/>
          <w:i/>
          <w:iCs/>
          <w:kern w:val="0"/>
          <w:lang w:eastAsia="en-GB"/>
          <w14:ligatures w14:val="none"/>
        </w:rPr>
        <w:t>Guidelines for Performing Systematic Literature Reviews in Software Engineering</w:t>
      </w:r>
      <w:r w:rsidRPr="0042240F">
        <w:rPr>
          <w:rFonts w:ascii="Times New Roman" w:hAnsi="Times New Roman" w:eastAsia="Times New Roman" w:cs="Times New Roman"/>
          <w:kern w:val="0"/>
          <w:lang w:eastAsia="en-GB"/>
          <w14:ligatures w14:val="none"/>
        </w:rPr>
        <w:t>, Tech. Rep. EBSE-2007-01, Keele Univ. and Durham Univ., 2007.</w:t>
      </w:r>
    </w:p>
    <w:p w:rsidR="00AB3D8B" w:rsidRDefault="00AB3D8B" w14:paraId="4D237EAB" w14:textId="77777777"/>
    <w:sectPr w:rsidR="00AB3D8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2A"/>
    <w:rsid w:val="00304A4A"/>
    <w:rsid w:val="00333A91"/>
    <w:rsid w:val="004574CB"/>
    <w:rsid w:val="00531F14"/>
    <w:rsid w:val="00702F67"/>
    <w:rsid w:val="00870775"/>
    <w:rsid w:val="00955E2A"/>
    <w:rsid w:val="00AB3D8B"/>
    <w:rsid w:val="00B312DB"/>
    <w:rsid w:val="00C01CAC"/>
    <w:rsid w:val="00C95535"/>
    <w:rsid w:val="00D029A8"/>
    <w:rsid w:val="00E413E9"/>
    <w:rsid w:val="00FA5EA9"/>
    <w:rsid w:val="00FD3C05"/>
    <w:rsid w:val="13B1F469"/>
    <w:rsid w:val="59396FB3"/>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D09E"/>
  <w15:chartTrackingRefBased/>
  <w15:docId w15:val="{FC14A066-5129-CC4E-B29B-738EEF74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5EA9"/>
  </w:style>
  <w:style w:type="paragraph" w:styleId="Heading1">
    <w:name w:val="heading 1"/>
    <w:basedOn w:val="Normal"/>
    <w:next w:val="Normal"/>
    <w:link w:val="Heading1Char"/>
    <w:uiPriority w:val="9"/>
    <w:qFormat/>
    <w:rsid w:val="00955E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E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E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2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5E2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5E2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5E2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5E2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5E2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5E2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5E2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5E2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5E2A"/>
    <w:rPr>
      <w:rFonts w:eastAsiaTheme="majorEastAsia" w:cstheme="majorBidi"/>
      <w:color w:val="272727" w:themeColor="text1" w:themeTint="D8"/>
    </w:rPr>
  </w:style>
  <w:style w:type="paragraph" w:styleId="Title">
    <w:name w:val="Title"/>
    <w:basedOn w:val="Normal"/>
    <w:next w:val="Normal"/>
    <w:link w:val="TitleChar"/>
    <w:uiPriority w:val="10"/>
    <w:qFormat/>
    <w:rsid w:val="00955E2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5E2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5E2A"/>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2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55E2A"/>
    <w:rPr>
      <w:i/>
      <w:iCs/>
      <w:color w:val="404040" w:themeColor="text1" w:themeTint="BF"/>
    </w:rPr>
  </w:style>
  <w:style w:type="paragraph" w:styleId="ListParagraph">
    <w:name w:val="List Paragraph"/>
    <w:basedOn w:val="Normal"/>
    <w:uiPriority w:val="34"/>
    <w:qFormat/>
    <w:rsid w:val="00955E2A"/>
    <w:pPr>
      <w:ind w:left="720"/>
      <w:contextualSpacing/>
    </w:pPr>
  </w:style>
  <w:style w:type="character" w:styleId="IntenseEmphasis">
    <w:name w:val="Intense Emphasis"/>
    <w:basedOn w:val="DefaultParagraphFont"/>
    <w:uiPriority w:val="21"/>
    <w:qFormat/>
    <w:rsid w:val="00955E2A"/>
    <w:rPr>
      <w:i/>
      <w:iCs/>
      <w:color w:val="0F4761" w:themeColor="accent1" w:themeShade="BF"/>
    </w:rPr>
  </w:style>
  <w:style w:type="paragraph" w:styleId="IntenseQuote">
    <w:name w:val="Intense Quote"/>
    <w:basedOn w:val="Normal"/>
    <w:next w:val="Normal"/>
    <w:link w:val="IntenseQuoteChar"/>
    <w:uiPriority w:val="30"/>
    <w:qFormat/>
    <w:rsid w:val="00955E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5E2A"/>
    <w:rPr>
      <w:i/>
      <w:iCs/>
      <w:color w:val="0F4761" w:themeColor="accent1" w:themeShade="BF"/>
    </w:rPr>
  </w:style>
  <w:style w:type="character" w:styleId="IntenseReference">
    <w:name w:val="Intense Reference"/>
    <w:basedOn w:val="DefaultParagraphFont"/>
    <w:uiPriority w:val="32"/>
    <w:qFormat/>
    <w:rsid w:val="00955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Boban Boshevski</dc:creator>
  <keywords/>
  <dc:description/>
  <lastModifiedBy>Brin Pšunder</lastModifiedBy>
  <revision>4</revision>
  <dcterms:created xsi:type="dcterms:W3CDTF">2026-04-23T10:43:00.0000000Z</dcterms:created>
  <dcterms:modified xsi:type="dcterms:W3CDTF">2026-04-23T11:00:35.8436849Z</dcterms:modified>
</coreProperties>
</file>