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16F66" w14:textId="77777777" w:rsidR="00A867EB" w:rsidRDefault="00000000">
      <w:pPr>
        <w:ind w:firstLine="480"/>
      </w:pPr>
      <w:r>
        <w:rPr>
          <w:rFonts w:hint="eastAsia"/>
          <w:noProof/>
        </w:rPr>
        <w:drawing>
          <wp:anchor distT="0" distB="0" distL="114300" distR="114300" simplePos="0" relativeHeight="251660288" behindDoc="1" locked="0" layoutInCell="1" allowOverlap="1" wp14:anchorId="197B778F" wp14:editId="30A67647">
            <wp:simplePos x="0" y="0"/>
            <wp:positionH relativeFrom="column">
              <wp:posOffset>-967105</wp:posOffset>
            </wp:positionH>
            <wp:positionV relativeFrom="paragraph">
              <wp:posOffset>-947420</wp:posOffset>
            </wp:positionV>
            <wp:extent cx="7736205" cy="10760075"/>
            <wp:effectExtent l="0" t="0" r="17145" b="3175"/>
            <wp:wrapNone/>
            <wp:docPr id="2" name="图片 1" descr="F:\设计\我的\2023年\4月\24日\jpg\重庆市XX行业研究报告 正1.jpg重庆市XX行业研究报告 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设计\我的\2023年\4月\24日\jpg\重庆市XX行业研究报告 正1.jpg重庆市XX行业研究报告 正1"/>
                    <pic:cNvPicPr>
                      <a:picLocks noChangeAspect="1"/>
                    </pic:cNvPicPr>
                  </pic:nvPicPr>
                  <pic:blipFill>
                    <a:blip r:embed="rId8"/>
                    <a:stretch>
                      <a:fillRect/>
                    </a:stretch>
                  </pic:blipFill>
                  <pic:spPr>
                    <a:xfrm>
                      <a:off x="0" y="0"/>
                      <a:ext cx="7736205" cy="10760075"/>
                    </a:xfrm>
                    <a:prstGeom prst="rect">
                      <a:avLst/>
                    </a:prstGeom>
                    <a:noFill/>
                    <a:ln>
                      <a:noFill/>
                    </a:ln>
                  </pic:spPr>
                </pic:pic>
              </a:graphicData>
            </a:graphic>
          </wp:anchor>
        </w:drawing>
      </w:r>
    </w:p>
    <w:p w14:paraId="33E7062B" w14:textId="77777777" w:rsidR="00A867EB" w:rsidRDefault="00000000">
      <w:pPr>
        <w:ind w:firstLine="480"/>
        <w:sectPr w:rsidR="00A867EB">
          <w:headerReference w:type="even" r:id="rId9"/>
          <w:headerReference w:type="default" r:id="rId10"/>
          <w:footerReference w:type="even" r:id="rId11"/>
          <w:footerReference w:type="default" r:id="rId12"/>
          <w:headerReference w:type="first" r:id="rId13"/>
          <w:footerReference w:type="first" r:id="rId14"/>
          <w:pgSz w:w="11906" w:h="16838"/>
          <w:pgMar w:top="1440" w:right="1418" w:bottom="1440" w:left="1418" w:header="851" w:footer="992" w:gutter="0"/>
          <w:pgNumType w:start="1"/>
          <w:cols w:space="720"/>
          <w:titlePg/>
          <w:docGrid w:type="lines" w:linePitch="326"/>
        </w:sectPr>
      </w:pPr>
      <w:r>
        <w:rPr>
          <w:rFonts w:hint="eastAsia"/>
          <w:noProof/>
        </w:rPr>
        <mc:AlternateContent>
          <mc:Choice Requires="wps">
            <w:drawing>
              <wp:anchor distT="0" distB="0" distL="114300" distR="114300" simplePos="0" relativeHeight="251659264" behindDoc="0" locked="0" layoutInCell="1" allowOverlap="1" wp14:anchorId="7D1446A6" wp14:editId="0DE74BBD">
                <wp:simplePos x="0" y="0"/>
                <wp:positionH relativeFrom="column">
                  <wp:posOffset>-683260</wp:posOffset>
                </wp:positionH>
                <wp:positionV relativeFrom="paragraph">
                  <wp:posOffset>1309370</wp:posOffset>
                </wp:positionV>
                <wp:extent cx="7289800" cy="2253615"/>
                <wp:effectExtent l="0" t="0" r="0" b="0"/>
                <wp:wrapNone/>
                <wp:docPr id="1" name="文本框 5"/>
                <wp:cNvGraphicFramePr/>
                <a:graphic xmlns:a="http://schemas.openxmlformats.org/drawingml/2006/main">
                  <a:graphicData uri="http://schemas.microsoft.com/office/word/2010/wordprocessingShape">
                    <wps:wsp>
                      <wps:cNvSpPr txBox="1"/>
                      <wps:spPr>
                        <a:xfrm>
                          <a:off x="0" y="0"/>
                          <a:ext cx="7289800" cy="2253615"/>
                        </a:xfrm>
                        <a:prstGeom prst="rect">
                          <a:avLst/>
                        </a:prstGeom>
                        <a:noFill/>
                        <a:ln>
                          <a:noFill/>
                        </a:ln>
                      </wps:spPr>
                      <wps:txbx>
                        <w:txbxContent>
                          <w:p w14:paraId="530BDA64" w14:textId="0C098BF7" w:rsidR="00A867EB" w:rsidRDefault="00000000" w:rsidP="003F7455">
                            <w:pPr>
                              <w:spacing w:before="600" w:after="163" w:line="420" w:lineRule="exact"/>
                              <w:ind w:firstLineChars="0" w:firstLine="0"/>
                              <w:jc w:val="center"/>
                              <w:rPr>
                                <w:rFonts w:ascii="微软雅黑" w:eastAsia="微软雅黑" w:hAnsi="微软雅黑"/>
                                <w:spacing w:val="20"/>
                                <w:sz w:val="52"/>
                                <w:szCs w:val="52"/>
                              </w:rPr>
                            </w:pPr>
                            <w:r>
                              <w:rPr>
                                <w:rFonts w:ascii="微软雅黑" w:eastAsia="微软雅黑" w:hAnsi="微软雅黑" w:hint="eastAsia"/>
                                <w:b/>
                                <w:bCs/>
                                <w:color w:val="004175"/>
                                <w:spacing w:val="20"/>
                                <w:sz w:val="72"/>
                                <w:szCs w:val="72"/>
                              </w:rPr>
                              <w:t>电力、热力生产和供应业研究</w:t>
                            </w:r>
                          </w:p>
                        </w:txbxContent>
                      </wps:txbx>
                      <wps:bodyPr wrap="square" upright="1"/>
                    </wps:wsp>
                  </a:graphicData>
                </a:graphic>
              </wp:anchor>
            </w:drawing>
          </mc:Choice>
          <mc:Fallback>
            <w:pict>
              <v:shapetype w14:anchorId="7D1446A6" id="_x0000_t202" coordsize="21600,21600" o:spt="202" path="m,l,21600r21600,l21600,xe">
                <v:stroke joinstyle="miter"/>
                <v:path gradientshapeok="t" o:connecttype="rect"/>
              </v:shapetype>
              <v:shape id="文本框 5" o:spid="_x0000_s1026" type="#_x0000_t202" style="position:absolute;left:0;text-align:left;margin-left:-53.8pt;margin-top:103.1pt;width:574pt;height:17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" filled="f" stroked="f">
                <v:textbox>
                  <w:txbxContent>
                    <w:p w14:paraId="530BDA64" w14:textId="0C098BF7" w:rsidR="00A867EB" w:rsidRDefault="00000000" w:rsidP="003F7455">
                      <w:pPr>
                        <w:spacing w:before="600" w:after="163" w:line="420" w:lineRule="exact"/>
                        <w:ind w:firstLineChars="0" w:firstLine="0"/>
                        <w:jc w:val="center"/>
                        <w:rPr>
                          <w:rFonts w:ascii="微软雅黑" w:eastAsia="微软雅黑" w:hAnsi="微软雅黑"/>
                          <w:spacing w:val="20"/>
                          <w:sz w:val="52"/>
                          <w:szCs w:val="52"/>
                        </w:rPr>
                      </w:pPr>
                      <w:r>
                        <w:rPr>
                          <w:rFonts w:ascii="微软雅黑" w:eastAsia="微软雅黑" w:hAnsi="微软雅黑" w:hint="eastAsia"/>
                          <w:b/>
                          <w:bCs/>
                          <w:color w:val="004175"/>
                          <w:spacing w:val="20"/>
                          <w:sz w:val="72"/>
                          <w:szCs w:val="72"/>
                        </w:rPr>
                        <w:t>电力、热力生产和供应业研究</w:t>
                      </w:r>
                    </w:p>
                  </w:txbxContent>
                </v:textbox>
              </v:shape>
            </w:pict>
          </mc:Fallback>
        </mc:AlternateContent>
      </w:r>
    </w:p>
    <w:p w14:paraId="1A7822EE" w14:textId="77777777" w:rsidR="00A867EB" w:rsidRDefault="00000000">
      <w:pPr>
        <w:spacing w:beforeLines="100" w:before="312" w:afterLines="100" w:after="312" w:line="240" w:lineRule="auto"/>
        <w:ind w:firstLineChars="0" w:firstLine="0"/>
        <w:jc w:val="center"/>
        <w:rPr>
          <w:rFonts w:ascii="黑体" w:eastAsia="黑体" w:hAnsi="黑体"/>
          <w:sz w:val="36"/>
        </w:rPr>
      </w:pPr>
      <w:r>
        <w:rPr>
          <w:rFonts w:ascii="黑体" w:eastAsia="黑体" w:hAnsi="黑体" w:hint="eastAsia"/>
          <w:sz w:val="36"/>
        </w:rPr>
        <w:lastRenderedPageBreak/>
        <w:t>目  录</w:t>
      </w:r>
    </w:p>
    <w:p w14:paraId="44F1DA90" w14:textId="77777777" w:rsidR="00A867EB" w:rsidRDefault="00000000">
      <w:pPr>
        <w:pStyle w:val="TOC1"/>
        <w:tabs>
          <w:tab w:val="clear" w:pos="9060"/>
          <w:tab w:val="right" w:leader="dot" w:pos="9070"/>
        </w:tabs>
      </w:pPr>
      <w:r>
        <w:rPr>
          <w:b w:val="0"/>
        </w:rPr>
        <w:fldChar w:fldCharType="begin"/>
      </w:r>
      <w:r>
        <w:rPr>
          <w:b w:val="0"/>
        </w:rPr>
        <w:instrText xml:space="preserve"> TOC \o "1-3" \h \z \u </w:instrText>
      </w:r>
      <w:r>
        <w:rPr>
          <w:b w:val="0"/>
        </w:rPr>
        <w:fldChar w:fldCharType="separate"/>
      </w:r>
      <w:hyperlink w:anchor="_Toc5814" w:history="1">
        <w:r>
          <w:rPr>
            <w:rFonts w:hint="eastAsia"/>
          </w:rPr>
          <w:t xml:space="preserve">1 </w:t>
        </w:r>
        <w:r>
          <w:rPr>
            <w:rFonts w:hint="eastAsia"/>
          </w:rPr>
          <w:t>行业基本情况</w:t>
        </w:r>
        <w:r>
          <w:tab/>
        </w:r>
        <w:r>
          <w:fldChar w:fldCharType="begin"/>
        </w:r>
        <w:r>
          <w:instrText xml:space="preserve"> PAGEREF _Toc5814 \h </w:instrText>
        </w:r>
        <w:r>
          <w:fldChar w:fldCharType="separate"/>
        </w:r>
        <w:r>
          <w:t>1</w:t>
        </w:r>
        <w:r>
          <w:fldChar w:fldCharType="end"/>
        </w:r>
      </w:hyperlink>
    </w:p>
    <w:p w14:paraId="6FA94D90" w14:textId="77777777" w:rsidR="00A867EB" w:rsidRDefault="00000000">
      <w:pPr>
        <w:pStyle w:val="TOC2"/>
        <w:tabs>
          <w:tab w:val="right" w:leader="dot" w:pos="9070"/>
        </w:tabs>
        <w:ind w:left="360"/>
      </w:pPr>
      <w:hyperlink w:anchor="_Toc11392" w:history="1">
        <w:r>
          <w:rPr>
            <w:rFonts w:hint="eastAsia"/>
          </w:rPr>
          <w:t xml:space="preserve">1.1 </w:t>
        </w:r>
        <w:r>
          <w:rPr>
            <w:rFonts w:hint="eastAsia"/>
          </w:rPr>
          <w:t>行业定义</w:t>
        </w:r>
        <w:r>
          <w:tab/>
        </w:r>
        <w:r>
          <w:fldChar w:fldCharType="begin"/>
        </w:r>
        <w:r>
          <w:instrText xml:space="preserve"> PAGEREF _Toc11392 \h </w:instrText>
        </w:r>
        <w:r>
          <w:fldChar w:fldCharType="separate"/>
        </w:r>
        <w:r>
          <w:t>1</w:t>
        </w:r>
        <w:r>
          <w:fldChar w:fldCharType="end"/>
        </w:r>
      </w:hyperlink>
    </w:p>
    <w:p w14:paraId="096FCF26" w14:textId="77777777" w:rsidR="00A867EB" w:rsidRDefault="00000000">
      <w:pPr>
        <w:pStyle w:val="TOC2"/>
        <w:tabs>
          <w:tab w:val="right" w:leader="dot" w:pos="9070"/>
        </w:tabs>
        <w:ind w:left="360"/>
      </w:pPr>
      <w:hyperlink w:anchor="_Toc3557" w:history="1">
        <w:r>
          <w:rPr>
            <w:rFonts w:hint="eastAsia"/>
          </w:rPr>
          <w:t xml:space="preserve">1.2 </w:t>
        </w:r>
        <w:r>
          <w:rPr>
            <w:rFonts w:hint="eastAsia"/>
          </w:rPr>
          <w:t>主要服务</w:t>
        </w:r>
        <w:r>
          <w:tab/>
        </w:r>
        <w:r>
          <w:fldChar w:fldCharType="begin"/>
        </w:r>
        <w:r>
          <w:instrText xml:space="preserve"> PAGEREF _Toc3557 \h </w:instrText>
        </w:r>
        <w:r>
          <w:fldChar w:fldCharType="separate"/>
        </w:r>
        <w:r>
          <w:t>1</w:t>
        </w:r>
        <w:r>
          <w:fldChar w:fldCharType="end"/>
        </w:r>
      </w:hyperlink>
    </w:p>
    <w:p w14:paraId="1B51DFEB" w14:textId="77777777" w:rsidR="00A867EB" w:rsidRDefault="00000000">
      <w:pPr>
        <w:pStyle w:val="TOC1"/>
        <w:tabs>
          <w:tab w:val="clear" w:pos="9060"/>
          <w:tab w:val="right" w:leader="dot" w:pos="9070"/>
        </w:tabs>
      </w:pPr>
      <w:hyperlink w:anchor="_Toc21150" w:history="1">
        <w:r>
          <w:rPr>
            <w:rFonts w:hint="eastAsia"/>
          </w:rPr>
          <w:t xml:space="preserve">2 </w:t>
        </w:r>
        <w:r>
          <w:rPr>
            <w:rFonts w:hint="eastAsia"/>
          </w:rPr>
          <w:t>行业发展环境</w:t>
        </w:r>
        <w:r>
          <w:tab/>
        </w:r>
        <w:r>
          <w:fldChar w:fldCharType="begin"/>
        </w:r>
        <w:r>
          <w:instrText xml:space="preserve"> PAGEREF _Toc21150 \h </w:instrText>
        </w:r>
        <w:r>
          <w:fldChar w:fldCharType="separate"/>
        </w:r>
        <w:r>
          <w:t>2</w:t>
        </w:r>
        <w:r>
          <w:fldChar w:fldCharType="end"/>
        </w:r>
      </w:hyperlink>
    </w:p>
    <w:p w14:paraId="5D5D72C1" w14:textId="77777777" w:rsidR="00A867EB" w:rsidRDefault="00000000">
      <w:pPr>
        <w:pStyle w:val="TOC2"/>
        <w:tabs>
          <w:tab w:val="right" w:leader="dot" w:pos="9070"/>
        </w:tabs>
        <w:ind w:left="360"/>
      </w:pPr>
      <w:hyperlink w:anchor="_Toc5673" w:history="1">
        <w:r>
          <w:rPr>
            <w:rFonts w:hint="eastAsia"/>
          </w:rPr>
          <w:t xml:space="preserve">2.1 </w:t>
        </w:r>
        <w:r>
          <w:rPr>
            <w:rFonts w:hint="eastAsia"/>
          </w:rPr>
          <w:t>政策环境</w:t>
        </w:r>
        <w:r>
          <w:tab/>
        </w:r>
        <w:r>
          <w:fldChar w:fldCharType="begin"/>
        </w:r>
        <w:r>
          <w:instrText xml:space="preserve"> PAGEREF _Toc5673 \h </w:instrText>
        </w:r>
        <w:r>
          <w:fldChar w:fldCharType="separate"/>
        </w:r>
        <w:r>
          <w:t>2</w:t>
        </w:r>
        <w:r>
          <w:fldChar w:fldCharType="end"/>
        </w:r>
      </w:hyperlink>
    </w:p>
    <w:p w14:paraId="46DB4398" w14:textId="77777777" w:rsidR="00A867EB" w:rsidRDefault="00000000">
      <w:pPr>
        <w:pStyle w:val="TOC3"/>
        <w:tabs>
          <w:tab w:val="right" w:leader="dot" w:pos="9070"/>
        </w:tabs>
        <w:ind w:left="960"/>
      </w:pPr>
      <w:hyperlink w:anchor="_Toc28947" w:history="1">
        <w:r>
          <w:rPr>
            <w:rFonts w:hint="eastAsia"/>
          </w:rPr>
          <w:t xml:space="preserve">2.1.1 </w:t>
        </w:r>
        <w:r>
          <w:rPr>
            <w:rFonts w:hint="eastAsia"/>
          </w:rPr>
          <w:t>政策汇总</w:t>
        </w:r>
        <w:r>
          <w:tab/>
        </w:r>
        <w:r>
          <w:fldChar w:fldCharType="begin"/>
        </w:r>
        <w:r>
          <w:instrText xml:space="preserve"> PAGEREF _Toc28947 \h </w:instrText>
        </w:r>
        <w:r>
          <w:fldChar w:fldCharType="separate"/>
        </w:r>
        <w:r>
          <w:t>2</w:t>
        </w:r>
        <w:r>
          <w:fldChar w:fldCharType="end"/>
        </w:r>
      </w:hyperlink>
    </w:p>
    <w:p w14:paraId="7E64CA6D" w14:textId="77777777" w:rsidR="00A867EB" w:rsidRDefault="00000000">
      <w:pPr>
        <w:pStyle w:val="TOC3"/>
        <w:tabs>
          <w:tab w:val="right" w:leader="dot" w:pos="9070"/>
        </w:tabs>
        <w:ind w:left="960"/>
      </w:pPr>
      <w:hyperlink w:anchor="_Toc8099" w:history="1">
        <w:r>
          <w:rPr>
            <w:rFonts w:hint="eastAsia"/>
          </w:rPr>
          <w:t xml:space="preserve">2.1.2 </w:t>
        </w:r>
        <w:r>
          <w:rPr>
            <w:rFonts w:hint="eastAsia"/>
          </w:rPr>
          <w:t>政策趋势</w:t>
        </w:r>
        <w:r>
          <w:tab/>
        </w:r>
        <w:r>
          <w:fldChar w:fldCharType="begin"/>
        </w:r>
        <w:r>
          <w:instrText xml:space="preserve"> PAGEREF _Toc8099 \h </w:instrText>
        </w:r>
        <w:r>
          <w:fldChar w:fldCharType="separate"/>
        </w:r>
        <w:r>
          <w:t>5</w:t>
        </w:r>
        <w:r>
          <w:fldChar w:fldCharType="end"/>
        </w:r>
      </w:hyperlink>
    </w:p>
    <w:p w14:paraId="0BD01E0C" w14:textId="77777777" w:rsidR="00A867EB" w:rsidRDefault="00000000">
      <w:pPr>
        <w:pStyle w:val="TOC2"/>
        <w:tabs>
          <w:tab w:val="right" w:leader="dot" w:pos="9070"/>
        </w:tabs>
        <w:ind w:left="360"/>
      </w:pPr>
      <w:hyperlink w:anchor="_Toc1592" w:history="1">
        <w:r>
          <w:rPr>
            <w:rFonts w:hint="eastAsia"/>
          </w:rPr>
          <w:t xml:space="preserve">2.2 </w:t>
        </w:r>
        <w:r>
          <w:rPr>
            <w:rFonts w:hint="eastAsia"/>
          </w:rPr>
          <w:t>技术环境</w:t>
        </w:r>
        <w:r>
          <w:tab/>
        </w:r>
        <w:r>
          <w:fldChar w:fldCharType="begin"/>
        </w:r>
        <w:r>
          <w:instrText xml:space="preserve"> PAGEREF _Toc1592 \h </w:instrText>
        </w:r>
        <w:r>
          <w:fldChar w:fldCharType="separate"/>
        </w:r>
        <w:r>
          <w:t>6</w:t>
        </w:r>
        <w:r>
          <w:fldChar w:fldCharType="end"/>
        </w:r>
      </w:hyperlink>
    </w:p>
    <w:p w14:paraId="79D0D866" w14:textId="77777777" w:rsidR="00A867EB" w:rsidRDefault="00000000">
      <w:pPr>
        <w:pStyle w:val="TOC1"/>
        <w:tabs>
          <w:tab w:val="clear" w:pos="9060"/>
          <w:tab w:val="right" w:leader="dot" w:pos="9070"/>
        </w:tabs>
      </w:pPr>
      <w:hyperlink w:anchor="_Toc11035" w:history="1">
        <w:r>
          <w:rPr>
            <w:rFonts w:hint="eastAsia"/>
          </w:rPr>
          <w:t xml:space="preserve">3 </w:t>
        </w:r>
        <w:r>
          <w:rPr>
            <w:rFonts w:hint="eastAsia"/>
          </w:rPr>
          <w:t>行业发展情况</w:t>
        </w:r>
        <w:r>
          <w:tab/>
        </w:r>
        <w:r>
          <w:fldChar w:fldCharType="begin"/>
        </w:r>
        <w:r>
          <w:instrText xml:space="preserve"> PAGEREF _Toc11035 \h </w:instrText>
        </w:r>
        <w:r>
          <w:fldChar w:fldCharType="separate"/>
        </w:r>
        <w:r>
          <w:t>8</w:t>
        </w:r>
        <w:r>
          <w:fldChar w:fldCharType="end"/>
        </w:r>
      </w:hyperlink>
    </w:p>
    <w:p w14:paraId="43FDE982" w14:textId="77777777" w:rsidR="00A867EB" w:rsidRDefault="00000000">
      <w:pPr>
        <w:pStyle w:val="TOC2"/>
        <w:tabs>
          <w:tab w:val="right" w:leader="dot" w:pos="9070"/>
        </w:tabs>
        <w:ind w:left="360"/>
      </w:pPr>
      <w:hyperlink w:anchor="_Toc25663" w:history="1">
        <w:r>
          <w:rPr>
            <w:rFonts w:hint="eastAsia"/>
          </w:rPr>
          <w:t xml:space="preserve">3.1 </w:t>
        </w:r>
        <w:r>
          <w:rPr>
            <w:rFonts w:hint="eastAsia"/>
          </w:rPr>
          <w:t>行业发展现状</w:t>
        </w:r>
        <w:r>
          <w:tab/>
        </w:r>
        <w:r>
          <w:fldChar w:fldCharType="begin"/>
        </w:r>
        <w:r>
          <w:instrText xml:space="preserve"> PAGEREF _Toc25663 \h </w:instrText>
        </w:r>
        <w:r>
          <w:fldChar w:fldCharType="separate"/>
        </w:r>
        <w:r>
          <w:t>8</w:t>
        </w:r>
        <w:r>
          <w:fldChar w:fldCharType="end"/>
        </w:r>
      </w:hyperlink>
    </w:p>
    <w:p w14:paraId="099E3811" w14:textId="77777777" w:rsidR="00A867EB" w:rsidRDefault="00000000">
      <w:pPr>
        <w:pStyle w:val="TOC3"/>
        <w:tabs>
          <w:tab w:val="right" w:leader="dot" w:pos="9070"/>
        </w:tabs>
        <w:ind w:left="960"/>
      </w:pPr>
      <w:hyperlink w:anchor="_Toc27737" w:history="1">
        <w:r>
          <w:rPr>
            <w:rFonts w:hint="eastAsia"/>
          </w:rPr>
          <w:t xml:space="preserve">3.1.1 </w:t>
        </w:r>
        <w:r>
          <w:rPr>
            <w:rFonts w:hint="eastAsia"/>
          </w:rPr>
          <w:t>全国行业发展现状</w:t>
        </w:r>
        <w:r>
          <w:tab/>
        </w:r>
        <w:r>
          <w:fldChar w:fldCharType="begin"/>
        </w:r>
        <w:r>
          <w:instrText xml:space="preserve"> PAGEREF _Toc27737 \h </w:instrText>
        </w:r>
        <w:r>
          <w:fldChar w:fldCharType="separate"/>
        </w:r>
        <w:r>
          <w:t>8</w:t>
        </w:r>
        <w:r>
          <w:fldChar w:fldCharType="end"/>
        </w:r>
      </w:hyperlink>
    </w:p>
    <w:p w14:paraId="1765EDCD" w14:textId="77777777" w:rsidR="00A867EB" w:rsidRDefault="00000000">
      <w:pPr>
        <w:pStyle w:val="TOC3"/>
        <w:tabs>
          <w:tab w:val="right" w:leader="dot" w:pos="9070"/>
        </w:tabs>
        <w:ind w:left="960"/>
      </w:pPr>
      <w:hyperlink w:anchor="_Toc30890" w:history="1">
        <w:r>
          <w:rPr>
            <w:rFonts w:hint="eastAsia"/>
          </w:rPr>
          <w:t xml:space="preserve">3.1.2 </w:t>
        </w:r>
        <w:r>
          <w:rPr>
            <w:rFonts w:hint="eastAsia"/>
          </w:rPr>
          <w:t>地方行业发展现状</w:t>
        </w:r>
        <w:r>
          <w:tab/>
        </w:r>
        <w:r>
          <w:fldChar w:fldCharType="begin"/>
        </w:r>
        <w:r>
          <w:instrText xml:space="preserve"> PAGEREF _Toc30890 \h </w:instrText>
        </w:r>
        <w:r>
          <w:fldChar w:fldCharType="separate"/>
        </w:r>
        <w:r>
          <w:t>13</w:t>
        </w:r>
        <w:r>
          <w:fldChar w:fldCharType="end"/>
        </w:r>
      </w:hyperlink>
    </w:p>
    <w:p w14:paraId="6728C8FA" w14:textId="77777777" w:rsidR="00A867EB" w:rsidRDefault="00000000">
      <w:pPr>
        <w:pStyle w:val="TOC2"/>
        <w:tabs>
          <w:tab w:val="right" w:leader="dot" w:pos="9070"/>
        </w:tabs>
        <w:ind w:left="360"/>
      </w:pPr>
      <w:hyperlink w:anchor="_Toc26700" w:history="1">
        <w:r>
          <w:rPr>
            <w:rFonts w:hint="eastAsia"/>
          </w:rPr>
          <w:t xml:space="preserve">3.2 </w:t>
        </w:r>
        <w:r>
          <w:rPr>
            <w:rFonts w:hint="eastAsia"/>
          </w:rPr>
          <w:t>行业发展趋势</w:t>
        </w:r>
        <w:r>
          <w:tab/>
        </w:r>
        <w:r>
          <w:fldChar w:fldCharType="begin"/>
        </w:r>
        <w:r>
          <w:instrText xml:space="preserve"> PAGEREF _Toc26700 \h </w:instrText>
        </w:r>
        <w:r>
          <w:fldChar w:fldCharType="separate"/>
        </w:r>
        <w:r>
          <w:t>16</w:t>
        </w:r>
        <w:r>
          <w:fldChar w:fldCharType="end"/>
        </w:r>
      </w:hyperlink>
    </w:p>
    <w:p w14:paraId="233A8953" w14:textId="77777777" w:rsidR="00A867EB" w:rsidRDefault="00000000">
      <w:pPr>
        <w:pStyle w:val="TOC1"/>
        <w:tabs>
          <w:tab w:val="clear" w:pos="9060"/>
          <w:tab w:val="right" w:leader="dot" w:pos="9070"/>
        </w:tabs>
      </w:pPr>
      <w:hyperlink w:anchor="_Toc5203" w:history="1">
        <w:r>
          <w:rPr>
            <w:rFonts w:hint="eastAsia"/>
          </w:rPr>
          <w:t xml:space="preserve">4 </w:t>
        </w:r>
        <w:r>
          <w:rPr>
            <w:rFonts w:hint="eastAsia"/>
          </w:rPr>
          <w:t>行业发展特征</w:t>
        </w:r>
        <w:r>
          <w:tab/>
        </w:r>
        <w:r>
          <w:fldChar w:fldCharType="begin"/>
        </w:r>
        <w:r>
          <w:instrText xml:space="preserve"> PAGEREF _Toc5203 \h </w:instrText>
        </w:r>
        <w:r>
          <w:fldChar w:fldCharType="separate"/>
        </w:r>
        <w:r>
          <w:t>18</w:t>
        </w:r>
        <w:r>
          <w:fldChar w:fldCharType="end"/>
        </w:r>
      </w:hyperlink>
    </w:p>
    <w:p w14:paraId="3693CC70" w14:textId="77777777" w:rsidR="00A867EB" w:rsidRDefault="00000000">
      <w:pPr>
        <w:pStyle w:val="TOC2"/>
        <w:tabs>
          <w:tab w:val="right" w:leader="dot" w:pos="9070"/>
        </w:tabs>
        <w:ind w:left="360"/>
      </w:pPr>
      <w:hyperlink w:anchor="_Toc13672" w:history="1">
        <w:r>
          <w:rPr>
            <w:rFonts w:hint="eastAsia"/>
          </w:rPr>
          <w:t xml:space="preserve">4.1 </w:t>
        </w:r>
        <w:r>
          <w:rPr>
            <w:rFonts w:hint="eastAsia"/>
          </w:rPr>
          <w:t>产业链图</w:t>
        </w:r>
        <w:r>
          <w:tab/>
        </w:r>
        <w:r>
          <w:fldChar w:fldCharType="begin"/>
        </w:r>
        <w:r>
          <w:instrText xml:space="preserve"> PAGEREF _Toc13672 \h </w:instrText>
        </w:r>
        <w:r>
          <w:fldChar w:fldCharType="separate"/>
        </w:r>
        <w:r>
          <w:t>18</w:t>
        </w:r>
        <w:r>
          <w:fldChar w:fldCharType="end"/>
        </w:r>
      </w:hyperlink>
    </w:p>
    <w:p w14:paraId="3D964165" w14:textId="77777777" w:rsidR="00A867EB" w:rsidRDefault="00000000">
      <w:pPr>
        <w:pStyle w:val="TOC2"/>
        <w:tabs>
          <w:tab w:val="right" w:leader="dot" w:pos="9070"/>
        </w:tabs>
        <w:ind w:left="360"/>
      </w:pPr>
      <w:hyperlink w:anchor="_Toc24795" w:history="1">
        <w:r>
          <w:rPr>
            <w:rFonts w:hint="eastAsia"/>
          </w:rPr>
          <w:t xml:space="preserve">4.2 </w:t>
        </w:r>
        <w:r>
          <w:rPr>
            <w:rFonts w:hint="eastAsia"/>
          </w:rPr>
          <w:t>商业模式</w:t>
        </w:r>
        <w:r>
          <w:tab/>
        </w:r>
        <w:r>
          <w:fldChar w:fldCharType="begin"/>
        </w:r>
        <w:r>
          <w:instrText xml:space="preserve"> PAGEREF _Toc24795 \h </w:instrText>
        </w:r>
        <w:r>
          <w:fldChar w:fldCharType="separate"/>
        </w:r>
        <w:r>
          <w:t>19</w:t>
        </w:r>
        <w:r>
          <w:fldChar w:fldCharType="end"/>
        </w:r>
      </w:hyperlink>
    </w:p>
    <w:p w14:paraId="16635AF8" w14:textId="77777777" w:rsidR="00A867EB" w:rsidRDefault="00000000">
      <w:pPr>
        <w:pStyle w:val="TOC3"/>
        <w:tabs>
          <w:tab w:val="right" w:leader="dot" w:pos="9070"/>
        </w:tabs>
        <w:ind w:left="960"/>
      </w:pPr>
      <w:hyperlink w:anchor="_Toc30684" w:history="1">
        <w:r>
          <w:rPr>
            <w:rFonts w:hint="eastAsia"/>
          </w:rPr>
          <w:t xml:space="preserve">4.2.1 </w:t>
        </w:r>
        <w:r>
          <w:rPr>
            <w:rFonts w:hint="eastAsia"/>
          </w:rPr>
          <w:t>综合商业模式</w:t>
        </w:r>
        <w:r>
          <w:tab/>
        </w:r>
        <w:r>
          <w:fldChar w:fldCharType="begin"/>
        </w:r>
        <w:r>
          <w:instrText xml:space="preserve"> PAGEREF _Toc30684 \h </w:instrText>
        </w:r>
        <w:r>
          <w:fldChar w:fldCharType="separate"/>
        </w:r>
        <w:r>
          <w:t>19</w:t>
        </w:r>
        <w:r>
          <w:fldChar w:fldCharType="end"/>
        </w:r>
      </w:hyperlink>
    </w:p>
    <w:p w14:paraId="0A3440DD" w14:textId="77777777" w:rsidR="00A867EB" w:rsidRDefault="00000000">
      <w:pPr>
        <w:pStyle w:val="TOC3"/>
        <w:tabs>
          <w:tab w:val="right" w:leader="dot" w:pos="9070"/>
        </w:tabs>
        <w:ind w:left="960"/>
      </w:pPr>
      <w:hyperlink w:anchor="_Toc22143" w:history="1">
        <w:r>
          <w:rPr>
            <w:rFonts w:hint="eastAsia"/>
          </w:rPr>
          <w:t xml:space="preserve">4.2.2 </w:t>
        </w:r>
        <w:r>
          <w:rPr>
            <w:rFonts w:hint="eastAsia"/>
          </w:rPr>
          <w:t>上下游合作模式</w:t>
        </w:r>
        <w:r>
          <w:tab/>
        </w:r>
        <w:r>
          <w:fldChar w:fldCharType="begin"/>
        </w:r>
        <w:r>
          <w:instrText xml:space="preserve"> PAGEREF _Toc22143 \h </w:instrText>
        </w:r>
        <w:r>
          <w:fldChar w:fldCharType="separate"/>
        </w:r>
        <w:r>
          <w:t>20</w:t>
        </w:r>
        <w:r>
          <w:fldChar w:fldCharType="end"/>
        </w:r>
      </w:hyperlink>
    </w:p>
    <w:p w14:paraId="5F42268E" w14:textId="77777777" w:rsidR="00A867EB" w:rsidRDefault="00000000">
      <w:pPr>
        <w:pStyle w:val="TOC3"/>
        <w:tabs>
          <w:tab w:val="right" w:leader="dot" w:pos="9070"/>
        </w:tabs>
        <w:ind w:left="960"/>
      </w:pPr>
      <w:hyperlink w:anchor="_Toc16527" w:history="1">
        <w:r>
          <w:rPr>
            <w:rFonts w:hint="eastAsia"/>
          </w:rPr>
          <w:t xml:space="preserve">4.2.3 </w:t>
        </w:r>
        <w:r>
          <w:rPr>
            <w:rFonts w:hint="eastAsia"/>
          </w:rPr>
          <w:t>营销模式</w:t>
        </w:r>
        <w:r>
          <w:tab/>
        </w:r>
        <w:r>
          <w:fldChar w:fldCharType="begin"/>
        </w:r>
        <w:r>
          <w:instrText xml:space="preserve"> PAGEREF _Toc16527 \h </w:instrText>
        </w:r>
        <w:r>
          <w:fldChar w:fldCharType="separate"/>
        </w:r>
        <w:r>
          <w:t>22</w:t>
        </w:r>
        <w:r>
          <w:fldChar w:fldCharType="end"/>
        </w:r>
      </w:hyperlink>
    </w:p>
    <w:p w14:paraId="20A264C0" w14:textId="77777777" w:rsidR="00A867EB" w:rsidRDefault="00000000">
      <w:pPr>
        <w:pStyle w:val="TOC2"/>
        <w:tabs>
          <w:tab w:val="right" w:leader="dot" w:pos="9070"/>
        </w:tabs>
        <w:ind w:left="360"/>
      </w:pPr>
      <w:hyperlink w:anchor="_Toc23971" w:history="1">
        <w:r>
          <w:rPr>
            <w:rFonts w:hint="eastAsia"/>
          </w:rPr>
          <w:t xml:space="preserve">4.3 </w:t>
        </w:r>
        <w:r>
          <w:rPr>
            <w:rFonts w:hint="eastAsia"/>
          </w:rPr>
          <w:t>市场竞争情况</w:t>
        </w:r>
        <w:r>
          <w:tab/>
        </w:r>
        <w:r>
          <w:fldChar w:fldCharType="begin"/>
        </w:r>
        <w:r>
          <w:instrText xml:space="preserve"> PAGEREF _Toc23971 \h </w:instrText>
        </w:r>
        <w:r>
          <w:fldChar w:fldCharType="separate"/>
        </w:r>
        <w:r>
          <w:t>22</w:t>
        </w:r>
        <w:r>
          <w:fldChar w:fldCharType="end"/>
        </w:r>
      </w:hyperlink>
    </w:p>
    <w:p w14:paraId="0DEB8E9F" w14:textId="77777777" w:rsidR="00A867EB" w:rsidRDefault="00000000">
      <w:pPr>
        <w:pStyle w:val="TOC1"/>
        <w:tabs>
          <w:tab w:val="clear" w:pos="9060"/>
          <w:tab w:val="right" w:leader="dot" w:pos="9070"/>
        </w:tabs>
      </w:pPr>
      <w:hyperlink w:anchor="_Toc27918" w:history="1">
        <w:r>
          <w:rPr>
            <w:rFonts w:hint="eastAsia"/>
          </w:rPr>
          <w:t xml:space="preserve">5 </w:t>
        </w:r>
        <w:r>
          <w:rPr>
            <w:rFonts w:hint="eastAsia"/>
          </w:rPr>
          <w:t>行业风险提示</w:t>
        </w:r>
        <w:r>
          <w:tab/>
        </w:r>
        <w:r>
          <w:fldChar w:fldCharType="begin"/>
        </w:r>
        <w:r>
          <w:instrText xml:space="preserve"> PAGEREF _Toc27918 \h </w:instrText>
        </w:r>
        <w:r>
          <w:fldChar w:fldCharType="separate"/>
        </w:r>
        <w:r>
          <w:t>24</w:t>
        </w:r>
        <w:r>
          <w:fldChar w:fldCharType="end"/>
        </w:r>
      </w:hyperlink>
    </w:p>
    <w:p w14:paraId="03D2F8A3" w14:textId="77777777" w:rsidR="00A867EB" w:rsidRDefault="00000000">
      <w:pPr>
        <w:pStyle w:val="TOC2"/>
        <w:tabs>
          <w:tab w:val="right" w:leader="dot" w:pos="9070"/>
        </w:tabs>
        <w:ind w:left="360"/>
      </w:pPr>
      <w:hyperlink w:anchor="_Toc24972" w:history="1">
        <w:r>
          <w:rPr>
            <w:rFonts w:hint="eastAsia"/>
          </w:rPr>
          <w:t>5.1</w:t>
        </w:r>
        <w:r>
          <w:rPr>
            <w:rFonts w:hint="eastAsia"/>
          </w:rPr>
          <w:t>政策调整风险</w:t>
        </w:r>
        <w:r>
          <w:tab/>
        </w:r>
        <w:r>
          <w:fldChar w:fldCharType="begin"/>
        </w:r>
        <w:r>
          <w:instrText xml:space="preserve"> PAGEREF _Toc24972 \h </w:instrText>
        </w:r>
        <w:r>
          <w:fldChar w:fldCharType="separate"/>
        </w:r>
        <w:r>
          <w:t>24</w:t>
        </w:r>
        <w:r>
          <w:fldChar w:fldCharType="end"/>
        </w:r>
      </w:hyperlink>
    </w:p>
    <w:p w14:paraId="38FC9341" w14:textId="77777777" w:rsidR="00A867EB" w:rsidRDefault="00000000">
      <w:pPr>
        <w:pStyle w:val="TOC2"/>
        <w:tabs>
          <w:tab w:val="right" w:leader="dot" w:pos="9070"/>
        </w:tabs>
        <w:ind w:left="360"/>
      </w:pPr>
      <w:hyperlink w:anchor="_Toc22471" w:history="1">
        <w:r>
          <w:rPr>
            <w:rFonts w:hint="eastAsia"/>
          </w:rPr>
          <w:t>5.2</w:t>
        </w:r>
        <w:r>
          <w:rPr>
            <w:rFonts w:hint="eastAsia"/>
          </w:rPr>
          <w:t>市场波动风险</w:t>
        </w:r>
        <w:r>
          <w:tab/>
        </w:r>
        <w:r>
          <w:fldChar w:fldCharType="begin"/>
        </w:r>
        <w:r>
          <w:instrText xml:space="preserve"> PAGEREF _Toc22471 \h </w:instrText>
        </w:r>
        <w:r>
          <w:fldChar w:fldCharType="separate"/>
        </w:r>
        <w:r>
          <w:t>24</w:t>
        </w:r>
        <w:r>
          <w:fldChar w:fldCharType="end"/>
        </w:r>
      </w:hyperlink>
    </w:p>
    <w:p w14:paraId="0669E431" w14:textId="77777777" w:rsidR="00A867EB" w:rsidRDefault="00000000">
      <w:pPr>
        <w:pStyle w:val="TOC2"/>
        <w:tabs>
          <w:tab w:val="right" w:leader="dot" w:pos="9070"/>
        </w:tabs>
        <w:ind w:left="360"/>
      </w:pPr>
      <w:hyperlink w:anchor="_Toc1573" w:history="1">
        <w:r>
          <w:rPr>
            <w:rFonts w:hint="eastAsia"/>
          </w:rPr>
          <w:t>5.3</w:t>
        </w:r>
        <w:r>
          <w:rPr>
            <w:rFonts w:hint="eastAsia"/>
          </w:rPr>
          <w:t>技术变动风险</w:t>
        </w:r>
        <w:r>
          <w:tab/>
        </w:r>
        <w:r>
          <w:fldChar w:fldCharType="begin"/>
        </w:r>
        <w:r>
          <w:instrText xml:space="preserve"> PAGEREF _Toc1573 \h </w:instrText>
        </w:r>
        <w:r>
          <w:fldChar w:fldCharType="separate"/>
        </w:r>
        <w:r>
          <w:t>24</w:t>
        </w:r>
        <w:r>
          <w:fldChar w:fldCharType="end"/>
        </w:r>
      </w:hyperlink>
    </w:p>
    <w:p w14:paraId="571AAF73" w14:textId="77777777" w:rsidR="00A867EB" w:rsidRDefault="00000000">
      <w:pPr>
        <w:pStyle w:val="TOC1"/>
        <w:tabs>
          <w:tab w:val="clear" w:pos="9060"/>
          <w:tab w:val="right" w:leader="dot" w:pos="9070"/>
        </w:tabs>
      </w:pPr>
      <w:hyperlink w:anchor="_Toc25419" w:history="1">
        <w:r>
          <w:rPr>
            <w:rFonts w:hint="eastAsia"/>
          </w:rPr>
          <w:t>附表</w:t>
        </w:r>
        <w:r>
          <w:tab/>
        </w:r>
        <w:r>
          <w:fldChar w:fldCharType="begin"/>
        </w:r>
        <w:r>
          <w:instrText xml:space="preserve"> PAGEREF _Toc25419 \h </w:instrText>
        </w:r>
        <w:r>
          <w:fldChar w:fldCharType="separate"/>
        </w:r>
        <w:r>
          <w:t>25</w:t>
        </w:r>
        <w:r>
          <w:fldChar w:fldCharType="end"/>
        </w:r>
      </w:hyperlink>
    </w:p>
    <w:p w14:paraId="7588E54A" w14:textId="77777777" w:rsidR="00A867EB" w:rsidRDefault="00000000">
      <w:pPr>
        <w:spacing w:line="360" w:lineRule="auto"/>
        <w:ind w:left="480" w:firstLineChars="0" w:firstLine="0"/>
      </w:pPr>
      <w:r>
        <w:rPr>
          <w:rFonts w:ascii="仿宋_GB2312" w:hAnsi="华文仿宋"/>
          <w:color w:val="000000"/>
          <w:szCs w:val="21"/>
        </w:rPr>
        <w:fldChar w:fldCharType="end"/>
      </w:r>
    </w:p>
    <w:p w14:paraId="6419D945" w14:textId="77777777" w:rsidR="00A867EB" w:rsidRDefault="00A867EB">
      <w:pPr>
        <w:ind w:firstLineChars="0" w:firstLine="0"/>
        <w:sectPr w:rsidR="00A867EB">
          <w:pgSz w:w="11906" w:h="16838"/>
          <w:pgMar w:top="1440" w:right="1418" w:bottom="1440" w:left="1418" w:header="851" w:footer="992" w:gutter="0"/>
          <w:pgNumType w:start="1"/>
          <w:cols w:space="720"/>
          <w:docGrid w:type="lines" w:linePitch="312"/>
        </w:sectPr>
      </w:pPr>
    </w:p>
    <w:p w14:paraId="2863A324" w14:textId="77777777" w:rsidR="00A867EB" w:rsidRDefault="00000000">
      <w:pPr>
        <w:pStyle w:val="1"/>
        <w:spacing w:before="312" w:after="312"/>
      </w:pPr>
      <w:bookmarkStart w:id="0" w:name="_Toc153470455"/>
      <w:bookmarkStart w:id="1" w:name="_Toc5814"/>
      <w:r>
        <w:rPr>
          <w:rFonts w:hint="eastAsia"/>
        </w:rPr>
        <w:lastRenderedPageBreak/>
        <w:t xml:space="preserve">1 </w:t>
      </w:r>
      <w:r>
        <w:rPr>
          <w:rFonts w:hint="eastAsia"/>
        </w:rPr>
        <w:t>行业基本情况</w:t>
      </w:r>
      <w:bookmarkEnd w:id="0"/>
      <w:bookmarkEnd w:id="1"/>
    </w:p>
    <w:p w14:paraId="71885097" w14:textId="77777777" w:rsidR="00A867EB" w:rsidRDefault="00000000">
      <w:pPr>
        <w:pStyle w:val="2"/>
        <w:spacing w:before="156" w:after="156"/>
      </w:pPr>
      <w:bookmarkStart w:id="2" w:name="_Toc11392"/>
      <w:r>
        <w:rPr>
          <w:rFonts w:hint="eastAsia"/>
        </w:rPr>
        <w:t xml:space="preserve">1.1 </w:t>
      </w:r>
      <w:r>
        <w:rPr>
          <w:rFonts w:hint="eastAsia"/>
        </w:rPr>
        <w:t>行业定义</w:t>
      </w:r>
      <w:bookmarkEnd w:id="2"/>
    </w:p>
    <w:p w14:paraId="46F47FEF" w14:textId="77777777" w:rsidR="00A867EB" w:rsidRDefault="00000000">
      <w:pPr>
        <w:ind w:firstLine="480"/>
      </w:pPr>
      <w:r>
        <w:rPr>
          <w:rFonts w:hint="eastAsia"/>
        </w:rPr>
        <w:t>电力、热力生产和供应业包括电力的生产和供应以及热力的生产和供应。电力的生产和供应是指火力发电、热电联产、水力发电、核力发电、风力发电、太阳能发电、生物质能发电及其他电力的生产，并利用电网出售给用户电能的输送与分配活动。热力的生产和供应是指利用煤炭、油、燃气等能源，通过锅炉等装置生产蒸汽和热水，或外购蒸汽、热水进行供应销售、供热设施的维护和管理的活动，包括利用地热和温泉供应销售的活动。</w:t>
      </w:r>
    </w:p>
    <w:p w14:paraId="7F207EDB" w14:textId="77777777" w:rsidR="00A867EB" w:rsidRDefault="00000000">
      <w:pPr>
        <w:pStyle w:val="af1"/>
        <w:spacing w:before="312" w:after="156"/>
      </w:pPr>
      <w:r>
        <w:rPr>
          <w:rFonts w:hint="eastAsia"/>
        </w:rPr>
        <w:t>表1  电力、热力生产和供应行业界定</w:t>
      </w:r>
    </w:p>
    <w:tbl>
      <w:tblPr>
        <w:tblStyle w:val="af6"/>
        <w:tblW w:w="4996" w:type="pct"/>
        <w:tblLook w:val="04A0" w:firstRow="1" w:lastRow="0" w:firstColumn="1" w:lastColumn="0" w:noHBand="0" w:noVBand="1"/>
      </w:tblPr>
      <w:tblGrid>
        <w:gridCol w:w="1781"/>
        <w:gridCol w:w="3747"/>
        <w:gridCol w:w="3751"/>
      </w:tblGrid>
      <w:tr w:rsidR="00A867EB" w14:paraId="09CDF6A8" w14:textId="77777777" w:rsidTr="00A86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pct"/>
          </w:tcPr>
          <w:p w14:paraId="44952B54" w14:textId="77777777" w:rsidR="00A867EB" w:rsidRDefault="00000000">
            <w:pPr>
              <w:pStyle w:val="af4"/>
              <w:rPr>
                <w:b w:val="0"/>
                <w:bCs/>
              </w:rPr>
            </w:pPr>
            <w:r>
              <w:rPr>
                <w:rFonts w:hint="eastAsia"/>
                <w:bCs/>
              </w:rPr>
              <w:t>行业大类</w:t>
            </w:r>
          </w:p>
        </w:tc>
        <w:tc>
          <w:tcPr>
            <w:tcW w:w="2019" w:type="pct"/>
          </w:tcPr>
          <w:p w14:paraId="43E72AA3"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b w:val="0"/>
                <w:bCs/>
              </w:rPr>
            </w:pPr>
            <w:r>
              <w:rPr>
                <w:rFonts w:hint="eastAsia"/>
                <w:bCs/>
              </w:rPr>
              <w:t>行业中类</w:t>
            </w:r>
          </w:p>
        </w:tc>
        <w:tc>
          <w:tcPr>
            <w:tcW w:w="2021" w:type="pct"/>
          </w:tcPr>
          <w:p w14:paraId="61840A2C"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b w:val="0"/>
                <w:bCs/>
              </w:rPr>
            </w:pPr>
            <w:r>
              <w:rPr>
                <w:rFonts w:hint="eastAsia"/>
                <w:bCs/>
              </w:rPr>
              <w:t>行业小类</w:t>
            </w:r>
          </w:p>
        </w:tc>
      </w:tr>
      <w:tr w:rsidR="00A867EB" w14:paraId="2BB783C9" w14:textId="77777777" w:rsidTr="00A867EB">
        <w:tc>
          <w:tcPr>
            <w:cnfStyle w:val="001000000000" w:firstRow="0" w:lastRow="0" w:firstColumn="1" w:lastColumn="0" w:oddVBand="0" w:evenVBand="0" w:oddHBand="0" w:evenHBand="0" w:firstRowFirstColumn="0" w:firstRowLastColumn="0" w:lastRowFirstColumn="0" w:lastRowLastColumn="0"/>
            <w:tcW w:w="959" w:type="pct"/>
            <w:vMerge w:val="restart"/>
          </w:tcPr>
          <w:p w14:paraId="07DA0DC0" w14:textId="77777777" w:rsidR="00A867EB" w:rsidRDefault="00000000">
            <w:pPr>
              <w:pStyle w:val="af4"/>
            </w:pPr>
            <w:r>
              <w:rPr>
                <w:rFonts w:hint="eastAsia"/>
              </w:rPr>
              <w:t>电力、热力生产和供应业（D44）</w:t>
            </w:r>
          </w:p>
        </w:tc>
        <w:tc>
          <w:tcPr>
            <w:tcW w:w="2019" w:type="pct"/>
            <w:vMerge w:val="restart"/>
          </w:tcPr>
          <w:p w14:paraId="20B25504"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电力生产（D441）</w:t>
            </w:r>
          </w:p>
        </w:tc>
        <w:tc>
          <w:tcPr>
            <w:tcW w:w="2021" w:type="pct"/>
          </w:tcPr>
          <w:p w14:paraId="6012F2E4"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火力发电（D4411）</w:t>
            </w:r>
          </w:p>
        </w:tc>
      </w:tr>
      <w:tr w:rsidR="00A867EB" w14:paraId="53A5B343"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16506DB0" w14:textId="77777777" w:rsidR="00A867EB" w:rsidRDefault="00A867EB">
            <w:pPr>
              <w:pStyle w:val="af4"/>
            </w:pPr>
          </w:p>
        </w:tc>
        <w:tc>
          <w:tcPr>
            <w:tcW w:w="2019" w:type="pct"/>
            <w:vMerge/>
          </w:tcPr>
          <w:p w14:paraId="30032361"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27B4380D"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热电联产（D4412）</w:t>
            </w:r>
          </w:p>
        </w:tc>
      </w:tr>
      <w:tr w:rsidR="00A867EB" w14:paraId="041EE6CC"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3FA1D663" w14:textId="77777777" w:rsidR="00A867EB" w:rsidRDefault="00A867EB">
            <w:pPr>
              <w:pStyle w:val="af4"/>
            </w:pPr>
          </w:p>
        </w:tc>
        <w:tc>
          <w:tcPr>
            <w:tcW w:w="2019" w:type="pct"/>
            <w:vMerge/>
          </w:tcPr>
          <w:p w14:paraId="511B3454"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06CD58FF"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水力发电（D4413）</w:t>
            </w:r>
          </w:p>
        </w:tc>
      </w:tr>
      <w:tr w:rsidR="00A867EB" w14:paraId="420B60B2"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4BF39EF9" w14:textId="77777777" w:rsidR="00A867EB" w:rsidRDefault="00A867EB">
            <w:pPr>
              <w:pStyle w:val="af4"/>
            </w:pPr>
          </w:p>
        </w:tc>
        <w:tc>
          <w:tcPr>
            <w:tcW w:w="2019" w:type="pct"/>
            <w:vMerge/>
          </w:tcPr>
          <w:p w14:paraId="263414E2"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444190FD"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核力发电（D4414）</w:t>
            </w:r>
          </w:p>
        </w:tc>
      </w:tr>
      <w:tr w:rsidR="00A867EB" w14:paraId="1FC250F0"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4DBBBD58" w14:textId="77777777" w:rsidR="00A867EB" w:rsidRDefault="00A867EB">
            <w:pPr>
              <w:pStyle w:val="af4"/>
            </w:pPr>
          </w:p>
        </w:tc>
        <w:tc>
          <w:tcPr>
            <w:tcW w:w="2019" w:type="pct"/>
            <w:vMerge/>
          </w:tcPr>
          <w:p w14:paraId="46479B6F"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6D5BF32F"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风力发电（D4415）</w:t>
            </w:r>
          </w:p>
        </w:tc>
      </w:tr>
      <w:tr w:rsidR="00A867EB" w14:paraId="5F086AA0"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1CAFC0AD" w14:textId="77777777" w:rsidR="00A867EB" w:rsidRDefault="00A867EB">
            <w:pPr>
              <w:pStyle w:val="af4"/>
            </w:pPr>
          </w:p>
        </w:tc>
        <w:tc>
          <w:tcPr>
            <w:tcW w:w="2019" w:type="pct"/>
            <w:vMerge/>
          </w:tcPr>
          <w:p w14:paraId="5D96C951"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492FC143"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太阳能发电（D4416）</w:t>
            </w:r>
          </w:p>
        </w:tc>
      </w:tr>
      <w:tr w:rsidR="00A867EB" w14:paraId="4D76B494"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3D613880" w14:textId="77777777" w:rsidR="00A867EB" w:rsidRDefault="00A867EB">
            <w:pPr>
              <w:pStyle w:val="af4"/>
            </w:pPr>
          </w:p>
        </w:tc>
        <w:tc>
          <w:tcPr>
            <w:tcW w:w="2019" w:type="pct"/>
            <w:vMerge/>
          </w:tcPr>
          <w:p w14:paraId="518113F3"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3027ABE7"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生物质能发电（D4417）</w:t>
            </w:r>
          </w:p>
        </w:tc>
      </w:tr>
      <w:tr w:rsidR="00A867EB" w14:paraId="5A5A23D5"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314D686C" w14:textId="77777777" w:rsidR="00A867EB" w:rsidRDefault="00A867EB">
            <w:pPr>
              <w:pStyle w:val="af4"/>
            </w:pPr>
          </w:p>
        </w:tc>
        <w:tc>
          <w:tcPr>
            <w:tcW w:w="2019" w:type="pct"/>
            <w:vMerge/>
          </w:tcPr>
          <w:p w14:paraId="46FD93C2"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pPr>
          </w:p>
        </w:tc>
        <w:tc>
          <w:tcPr>
            <w:tcW w:w="2021" w:type="pct"/>
          </w:tcPr>
          <w:p w14:paraId="29444BEF"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其他电力生产（D4419）</w:t>
            </w:r>
          </w:p>
        </w:tc>
      </w:tr>
      <w:tr w:rsidR="00A867EB" w14:paraId="2F7EB560"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4D9AF7AD" w14:textId="77777777" w:rsidR="00A867EB" w:rsidRDefault="00A867EB">
            <w:pPr>
              <w:pStyle w:val="af4"/>
            </w:pPr>
          </w:p>
        </w:tc>
        <w:tc>
          <w:tcPr>
            <w:tcW w:w="2019" w:type="pct"/>
          </w:tcPr>
          <w:p w14:paraId="5C78F894"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电力供应（D442）</w:t>
            </w:r>
          </w:p>
        </w:tc>
        <w:tc>
          <w:tcPr>
            <w:tcW w:w="2021" w:type="pct"/>
          </w:tcPr>
          <w:p w14:paraId="1CDFC97C"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电力供应（D4420）</w:t>
            </w:r>
          </w:p>
        </w:tc>
      </w:tr>
      <w:tr w:rsidR="00A867EB" w14:paraId="786659F8" w14:textId="77777777" w:rsidTr="00A867EB">
        <w:tc>
          <w:tcPr>
            <w:cnfStyle w:val="001000000000" w:firstRow="0" w:lastRow="0" w:firstColumn="1" w:lastColumn="0" w:oddVBand="0" w:evenVBand="0" w:oddHBand="0" w:evenHBand="0" w:firstRowFirstColumn="0" w:firstRowLastColumn="0" w:lastRowFirstColumn="0" w:lastRowLastColumn="0"/>
            <w:tcW w:w="959" w:type="pct"/>
            <w:vMerge/>
          </w:tcPr>
          <w:p w14:paraId="3CCB5369" w14:textId="77777777" w:rsidR="00A867EB" w:rsidRDefault="00A867EB">
            <w:pPr>
              <w:pStyle w:val="af4"/>
            </w:pPr>
          </w:p>
        </w:tc>
        <w:tc>
          <w:tcPr>
            <w:tcW w:w="2019" w:type="pct"/>
          </w:tcPr>
          <w:p w14:paraId="403E61E2"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热力生产和供应（D443）</w:t>
            </w:r>
          </w:p>
        </w:tc>
        <w:tc>
          <w:tcPr>
            <w:tcW w:w="2021" w:type="pct"/>
          </w:tcPr>
          <w:p w14:paraId="205B93AA"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热力生产和供应（D4430）</w:t>
            </w:r>
          </w:p>
        </w:tc>
      </w:tr>
    </w:tbl>
    <w:p w14:paraId="75CE8A84" w14:textId="77777777" w:rsidR="00A867EB" w:rsidRDefault="00000000">
      <w:pPr>
        <w:pStyle w:val="af7"/>
        <w:rPr>
          <w:szCs w:val="21"/>
        </w:rPr>
      </w:pPr>
      <w:r>
        <w:rPr>
          <w:rFonts w:hint="eastAsia"/>
        </w:rPr>
        <w:t>资料来源：</w:t>
      </w:r>
      <w:r>
        <w:rPr>
          <w:rFonts w:hint="eastAsia"/>
          <w:szCs w:val="21"/>
        </w:rPr>
        <w:t>《国民经济行业分类》（GB/T 4754-2017）</w:t>
      </w:r>
    </w:p>
    <w:p w14:paraId="1A1FC993" w14:textId="77777777" w:rsidR="00A867EB" w:rsidRDefault="00000000">
      <w:pPr>
        <w:pStyle w:val="2"/>
        <w:spacing w:before="156" w:after="156"/>
        <w:rPr>
          <w:color w:val="C00000"/>
        </w:rPr>
      </w:pPr>
      <w:bookmarkStart w:id="3" w:name="_Toc3557"/>
      <w:commentRangeStart w:id="4"/>
      <w:r>
        <w:rPr>
          <w:rFonts w:hint="eastAsia"/>
          <w:color w:val="C00000"/>
        </w:rPr>
        <w:t xml:space="preserve">1.2 </w:t>
      </w:r>
      <w:r>
        <w:rPr>
          <w:rFonts w:hint="eastAsia"/>
          <w:color w:val="C00000"/>
        </w:rPr>
        <w:t>主要服务</w:t>
      </w:r>
      <w:commentRangeEnd w:id="4"/>
      <w:r>
        <w:commentReference w:id="4"/>
      </w:r>
      <w:bookmarkEnd w:id="3"/>
    </w:p>
    <w:p w14:paraId="238685E8" w14:textId="77777777" w:rsidR="00A867EB" w:rsidRDefault="00000000">
      <w:pPr>
        <w:ind w:firstLine="480"/>
      </w:pPr>
      <w:r>
        <w:rPr>
          <w:rFonts w:hint="eastAsia"/>
        </w:rPr>
        <w:t>电力生产与供应服务。电力生产与供应服务包含基础供电服务（居民用电供应、商业用电供应、工业用电供应）以及电力增值服务（分布式电源接入服务、电力节能服务、智能用电服务）。</w:t>
      </w:r>
    </w:p>
    <w:p w14:paraId="0057F6F0" w14:textId="77777777" w:rsidR="00A867EB" w:rsidRDefault="00000000">
      <w:pPr>
        <w:ind w:firstLine="480"/>
      </w:pPr>
      <w:r>
        <w:rPr>
          <w:rFonts w:hint="eastAsia"/>
        </w:rPr>
        <w:t>热力生产与供应服务。热力生产与供应服务包含集中供热服务（居民采暖服务、商业和公共建筑供热服务）以及工业供热服务。</w:t>
      </w:r>
    </w:p>
    <w:p w14:paraId="20DEF6E9" w14:textId="77777777" w:rsidR="00A867EB" w:rsidRDefault="00000000">
      <w:pPr>
        <w:pStyle w:val="1"/>
        <w:spacing w:before="312" w:after="312"/>
      </w:pPr>
      <w:bookmarkStart w:id="5" w:name="_Toc21150"/>
      <w:r>
        <w:rPr>
          <w:rFonts w:hint="eastAsia"/>
        </w:rPr>
        <w:lastRenderedPageBreak/>
        <w:t xml:space="preserve">2 </w:t>
      </w:r>
      <w:r>
        <w:rPr>
          <w:rFonts w:hint="eastAsia"/>
        </w:rPr>
        <w:t>行业发展环境</w:t>
      </w:r>
      <w:bookmarkEnd w:id="5"/>
    </w:p>
    <w:p w14:paraId="24B30650" w14:textId="77777777" w:rsidR="00A867EB" w:rsidRDefault="00000000">
      <w:pPr>
        <w:pStyle w:val="2"/>
        <w:spacing w:before="156" w:after="156"/>
      </w:pPr>
      <w:bookmarkStart w:id="6" w:name="_Toc5673"/>
      <w:r>
        <w:rPr>
          <w:rFonts w:hint="eastAsia"/>
        </w:rPr>
        <w:t xml:space="preserve">2.1 </w:t>
      </w:r>
      <w:r>
        <w:rPr>
          <w:rFonts w:hint="eastAsia"/>
        </w:rPr>
        <w:t>政策环境</w:t>
      </w:r>
      <w:bookmarkEnd w:id="6"/>
    </w:p>
    <w:p w14:paraId="0305F159" w14:textId="77777777" w:rsidR="00A867EB" w:rsidRDefault="00000000">
      <w:pPr>
        <w:pStyle w:val="3"/>
        <w:ind w:firstLine="562"/>
      </w:pPr>
      <w:bookmarkStart w:id="7" w:name="_Toc28947"/>
      <w:r>
        <w:rPr>
          <w:rFonts w:hint="eastAsia"/>
        </w:rPr>
        <w:t xml:space="preserve">2.1.1 </w:t>
      </w:r>
      <w:r>
        <w:rPr>
          <w:rFonts w:hint="eastAsia"/>
        </w:rPr>
        <w:t>政策汇总</w:t>
      </w:r>
      <w:bookmarkEnd w:id="7"/>
    </w:p>
    <w:p w14:paraId="01F9B2DE" w14:textId="77777777" w:rsidR="00A867EB" w:rsidRDefault="00000000">
      <w:pPr>
        <w:ind w:firstLine="480"/>
      </w:pPr>
      <w:r>
        <w:rPr>
          <w:rFonts w:hint="eastAsia"/>
        </w:rPr>
        <w:t>近年来我国基于“双碳”的长远视角总体布局电力、热力生产和供应行业，出台国家层面政策涉及电价、抽水蓄能、新能源配储、调节性电源、热电联产等多个领域，其主要意图皆在为构建新型电力、热力系统奠定重要基础，具体表现为以下几方面：一是电力市场化改革持续向纵深推进，重点包括我国</w:t>
      </w:r>
      <w:proofErr w:type="gramStart"/>
      <w:r>
        <w:rPr>
          <w:rFonts w:hint="eastAsia"/>
        </w:rPr>
        <w:t>开启第</w:t>
      </w:r>
      <w:proofErr w:type="gramEnd"/>
      <w:r>
        <w:rPr>
          <w:rFonts w:hint="eastAsia"/>
        </w:rPr>
        <w:t>三轮输配电价核定，抽水蓄能电站容量电价核定结果出炉，规范发电机组进入及退出商业运营管理；二是多</w:t>
      </w:r>
      <w:proofErr w:type="gramStart"/>
      <w:r>
        <w:rPr>
          <w:rFonts w:hint="eastAsia"/>
        </w:rPr>
        <w:t>措</w:t>
      </w:r>
      <w:proofErr w:type="gramEnd"/>
      <w:r>
        <w:rPr>
          <w:rFonts w:hint="eastAsia"/>
        </w:rPr>
        <w:t>并举协同构建新型电力系统；三是新</w:t>
      </w:r>
      <w:proofErr w:type="gramStart"/>
      <w:r>
        <w:rPr>
          <w:rFonts w:hint="eastAsia"/>
        </w:rPr>
        <w:t>规</w:t>
      </w:r>
      <w:proofErr w:type="gramEnd"/>
      <w:r>
        <w:rPr>
          <w:rFonts w:hint="eastAsia"/>
        </w:rPr>
        <w:t>频出不断夯实电力领域监管力度；四是继续发力筑牢电力行业安全“防线”；五是推进</w:t>
      </w:r>
      <w:proofErr w:type="gramStart"/>
      <w:r>
        <w:rPr>
          <w:rFonts w:hint="eastAsia"/>
        </w:rPr>
        <w:t>节能降碳技术改造</w:t>
      </w:r>
      <w:proofErr w:type="gramEnd"/>
      <w:r>
        <w:rPr>
          <w:rFonts w:hint="eastAsia"/>
        </w:rPr>
        <w:t>，推广热能循环利用技术，以提高企业的节能减</w:t>
      </w:r>
      <w:proofErr w:type="gramStart"/>
      <w:r>
        <w:rPr>
          <w:rFonts w:hint="eastAsia"/>
        </w:rPr>
        <w:t>污降碳</w:t>
      </w:r>
      <w:proofErr w:type="gramEnd"/>
      <w:r>
        <w:rPr>
          <w:rFonts w:hint="eastAsia"/>
        </w:rPr>
        <w:t>水平。</w:t>
      </w:r>
    </w:p>
    <w:p w14:paraId="634F9ED3" w14:textId="77777777" w:rsidR="00A867EB" w:rsidRDefault="00000000">
      <w:pPr>
        <w:pStyle w:val="af1"/>
        <w:tabs>
          <w:tab w:val="clear" w:pos="5586"/>
          <w:tab w:val="left" w:pos="5124"/>
        </w:tabs>
        <w:spacing w:before="312" w:after="156"/>
      </w:pPr>
      <w:r>
        <w:rPr>
          <w:rFonts w:hint="eastAsia"/>
        </w:rPr>
        <w:t>表2  全国性电力、热力生产和供应业政策汇总</w:t>
      </w:r>
    </w:p>
    <w:tbl>
      <w:tblPr>
        <w:tblStyle w:val="af6"/>
        <w:tblW w:w="5000" w:type="pct"/>
        <w:tblLayout w:type="fixed"/>
        <w:tblLook w:val="04A0" w:firstRow="1" w:lastRow="0" w:firstColumn="1" w:lastColumn="0" w:noHBand="0" w:noVBand="1"/>
      </w:tblPr>
      <w:tblGrid>
        <w:gridCol w:w="1101"/>
        <w:gridCol w:w="1134"/>
        <w:gridCol w:w="1417"/>
        <w:gridCol w:w="5634"/>
      </w:tblGrid>
      <w:tr w:rsidR="00A867EB" w14:paraId="1F8D0736" w14:textId="77777777" w:rsidTr="00A86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08CFCFE" w14:textId="77777777" w:rsidR="00A867EB" w:rsidRDefault="00000000">
            <w:pPr>
              <w:pStyle w:val="af4"/>
              <w:rPr>
                <w:rFonts w:eastAsia="Tahoma"/>
                <w:b w:val="0"/>
              </w:rPr>
            </w:pPr>
            <w:r>
              <w:rPr>
                <w:rFonts w:eastAsia="Tahoma" w:hint="eastAsia"/>
              </w:rPr>
              <w:t>发布时间</w:t>
            </w:r>
          </w:p>
        </w:tc>
        <w:tc>
          <w:tcPr>
            <w:tcW w:w="1134" w:type="dxa"/>
          </w:tcPr>
          <w:p w14:paraId="3BD25BD0"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rFonts w:eastAsia="Tahoma"/>
                <w:b w:val="0"/>
              </w:rPr>
            </w:pPr>
            <w:r>
              <w:rPr>
                <w:rFonts w:ascii="微软雅黑" w:eastAsia="微软雅黑" w:hAnsi="微软雅黑" w:cs="微软雅黑" w:hint="eastAsia"/>
              </w:rPr>
              <w:t>发布部门</w:t>
            </w:r>
          </w:p>
        </w:tc>
        <w:tc>
          <w:tcPr>
            <w:tcW w:w="1417" w:type="dxa"/>
          </w:tcPr>
          <w:p w14:paraId="1019159B"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rFonts w:eastAsia="Tahoma"/>
                <w:b w:val="0"/>
              </w:rPr>
            </w:pPr>
            <w:r>
              <w:rPr>
                <w:rFonts w:ascii="微软雅黑" w:eastAsia="微软雅黑" w:hAnsi="微软雅黑" w:cs="微软雅黑" w:hint="eastAsia"/>
              </w:rPr>
              <w:t>政策名称</w:t>
            </w:r>
          </w:p>
        </w:tc>
        <w:tc>
          <w:tcPr>
            <w:tcW w:w="5634" w:type="dxa"/>
          </w:tcPr>
          <w:p w14:paraId="2D5E8E7C"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rFonts w:eastAsia="Tahoma"/>
                <w:b w:val="0"/>
              </w:rPr>
            </w:pPr>
            <w:r>
              <w:rPr>
                <w:rFonts w:ascii="微软雅黑" w:eastAsia="微软雅黑" w:hAnsi="微软雅黑" w:cs="微软雅黑" w:hint="eastAsia"/>
              </w:rPr>
              <w:t>主要内容</w:t>
            </w:r>
          </w:p>
        </w:tc>
      </w:tr>
      <w:tr w:rsidR="00A867EB" w14:paraId="019046E5" w14:textId="77777777" w:rsidTr="00A867EB">
        <w:tc>
          <w:tcPr>
            <w:cnfStyle w:val="001000000000" w:firstRow="0" w:lastRow="0" w:firstColumn="1" w:lastColumn="0" w:oddVBand="0" w:evenVBand="0" w:oddHBand="0" w:evenHBand="0" w:firstRowFirstColumn="0" w:firstRowLastColumn="0" w:lastRowFirstColumn="0" w:lastRowLastColumn="0"/>
            <w:tcW w:w="1101" w:type="dxa"/>
          </w:tcPr>
          <w:p w14:paraId="6F1F5FE5" w14:textId="77777777" w:rsidR="00A867EB" w:rsidRDefault="00000000">
            <w:pPr>
              <w:pStyle w:val="af4"/>
            </w:pPr>
            <w:r>
              <w:rPr>
                <w:rFonts w:hint="eastAsia"/>
              </w:rPr>
              <w:t>2024.12</w:t>
            </w:r>
          </w:p>
        </w:tc>
        <w:tc>
          <w:tcPr>
            <w:tcW w:w="1134" w:type="dxa"/>
          </w:tcPr>
          <w:p w14:paraId="21AECFC0"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国家能源局</w:t>
            </w:r>
          </w:p>
        </w:tc>
        <w:tc>
          <w:tcPr>
            <w:tcW w:w="1417" w:type="dxa"/>
          </w:tcPr>
          <w:p w14:paraId="4A64C075"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《关于支持电力领域新型经营主体创新发展的指导意见》</w:t>
            </w:r>
          </w:p>
        </w:tc>
        <w:tc>
          <w:tcPr>
            <w:tcW w:w="5634" w:type="dxa"/>
          </w:tcPr>
          <w:p w14:paraId="16381BD4"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充分发挥新型经营主体在提高电力系统调节能力、促进可再生能源消纳、保障电力安全供应等方面的作用，鼓励新模式、新业</w:t>
            </w:r>
            <w:proofErr w:type="gramStart"/>
            <w:r>
              <w:rPr>
                <w:rFonts w:hint="eastAsia"/>
              </w:rPr>
              <w:t>态创新</w:t>
            </w:r>
            <w:proofErr w:type="gramEnd"/>
            <w:r>
              <w:rPr>
                <w:rFonts w:hint="eastAsia"/>
              </w:rPr>
              <w:t>发展，培育能源领域新质生产力，加快构建新型电力系统。鼓励虚拟电厂聚合分布式光伏、分散式风电、新型储能、可调节负荷等资源，为电力系统提供灵活调节能力。</w:t>
            </w:r>
          </w:p>
        </w:tc>
      </w:tr>
      <w:tr w:rsidR="00A867EB" w14:paraId="361A838E" w14:textId="77777777" w:rsidTr="00A867EB">
        <w:tc>
          <w:tcPr>
            <w:cnfStyle w:val="001000000000" w:firstRow="0" w:lastRow="0" w:firstColumn="1" w:lastColumn="0" w:oddVBand="0" w:evenVBand="0" w:oddHBand="0" w:evenHBand="0" w:firstRowFirstColumn="0" w:firstRowLastColumn="0" w:lastRowFirstColumn="0" w:lastRowLastColumn="0"/>
            <w:tcW w:w="1101" w:type="dxa"/>
          </w:tcPr>
          <w:p w14:paraId="16FC7F7C" w14:textId="77777777" w:rsidR="00A867EB" w:rsidRDefault="00000000">
            <w:pPr>
              <w:pStyle w:val="af4"/>
            </w:pPr>
            <w:r>
              <w:rPr>
                <w:rFonts w:hint="eastAsia"/>
              </w:rPr>
              <w:t>2024.08</w:t>
            </w:r>
          </w:p>
        </w:tc>
        <w:tc>
          <w:tcPr>
            <w:tcW w:w="1134" w:type="dxa"/>
          </w:tcPr>
          <w:p w14:paraId="6FB365AD"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国家发展改革委等</w:t>
            </w:r>
          </w:p>
        </w:tc>
        <w:tc>
          <w:tcPr>
            <w:tcW w:w="1417" w:type="dxa"/>
          </w:tcPr>
          <w:p w14:paraId="50509AF1"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《加快构建新型电力系统行动方案（2024—2027年）》</w:t>
            </w:r>
          </w:p>
        </w:tc>
        <w:tc>
          <w:tcPr>
            <w:tcW w:w="5634" w:type="dxa"/>
          </w:tcPr>
          <w:p w14:paraId="737EFCAC"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优化加强电网主网架，提升新型</w:t>
            </w:r>
            <w:proofErr w:type="gramStart"/>
            <w:r>
              <w:rPr>
                <w:rFonts w:hint="eastAsia"/>
              </w:rPr>
              <w:t>主体涉网性能</w:t>
            </w:r>
            <w:proofErr w:type="gramEnd"/>
            <w:r>
              <w:rPr>
                <w:rFonts w:hint="eastAsia"/>
              </w:rPr>
              <w:t>，推进构网型技术应用，持续提升电能质量。大规模高比例新能源外送攻坚行动，提高在运输电通道新能源电量占比，开展新增输电通道先进技术应用，组织编制建设改造实施方案，制定修订一批配电网标准，建立配电网发展指标评价体系。</w:t>
            </w:r>
          </w:p>
        </w:tc>
      </w:tr>
      <w:tr w:rsidR="00A867EB" w14:paraId="5B04C07C" w14:textId="77777777" w:rsidTr="00A867EB">
        <w:tc>
          <w:tcPr>
            <w:cnfStyle w:val="001000000000" w:firstRow="0" w:lastRow="0" w:firstColumn="1" w:lastColumn="0" w:oddVBand="0" w:evenVBand="0" w:oddHBand="0" w:evenHBand="0" w:firstRowFirstColumn="0" w:firstRowLastColumn="0" w:lastRowFirstColumn="0" w:lastRowLastColumn="0"/>
            <w:tcW w:w="1101" w:type="dxa"/>
          </w:tcPr>
          <w:p w14:paraId="3DABCDBE" w14:textId="77777777" w:rsidR="00A867EB" w:rsidRDefault="00000000">
            <w:pPr>
              <w:pStyle w:val="af4"/>
            </w:pPr>
            <w:r>
              <w:rPr>
                <w:rFonts w:hint="eastAsia"/>
              </w:rPr>
              <w:t>2024.05</w:t>
            </w:r>
          </w:p>
        </w:tc>
        <w:tc>
          <w:tcPr>
            <w:tcW w:w="1134" w:type="dxa"/>
          </w:tcPr>
          <w:p w14:paraId="48CF2E1F"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国务院</w:t>
            </w:r>
          </w:p>
        </w:tc>
        <w:tc>
          <w:tcPr>
            <w:tcW w:w="1417" w:type="dxa"/>
          </w:tcPr>
          <w:p w14:paraId="52CEABF1"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《2024—2025年节能降碳行动方案》</w:t>
            </w:r>
          </w:p>
        </w:tc>
        <w:tc>
          <w:tcPr>
            <w:tcW w:w="5634" w:type="dxa"/>
          </w:tcPr>
          <w:p w14:paraId="7314645A"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加快建设大型风电光</w:t>
            </w:r>
            <w:proofErr w:type="gramStart"/>
            <w:r>
              <w:rPr>
                <w:rFonts w:hint="eastAsia"/>
              </w:rPr>
              <w:t>伏</w:t>
            </w:r>
            <w:proofErr w:type="gramEnd"/>
            <w:r>
              <w:rPr>
                <w:rFonts w:hint="eastAsia"/>
              </w:rPr>
              <w:t>基地外送通道，提升跨省跨区输电能力。加快配电网改造，提升分布式新能源承载力。积极发展抽水蓄能、新型储能。大力发展微电网、虚拟电厂、</w:t>
            </w:r>
            <w:proofErr w:type="gramStart"/>
            <w:r>
              <w:rPr>
                <w:rFonts w:hint="eastAsia"/>
              </w:rPr>
              <w:t>车网互动</w:t>
            </w:r>
            <w:proofErr w:type="gramEnd"/>
            <w:r>
              <w:rPr>
                <w:rFonts w:hint="eastAsia"/>
              </w:rPr>
              <w:t>等新技术新模式。到2025年底，全国抽水蓄能、新型储能装机分别超过6200万千瓦、4000万千瓦；各地区需求响应能力一般应达到最大用电负荷的3%-5%，年度最大用电负荷峰谷差率超过40%的地区需求响应能力应达到最大用电负荷的5%以上。</w:t>
            </w:r>
          </w:p>
        </w:tc>
      </w:tr>
      <w:tr w:rsidR="00A867EB" w14:paraId="6AC62963" w14:textId="77777777" w:rsidTr="00A867EB">
        <w:tc>
          <w:tcPr>
            <w:cnfStyle w:val="001000000000" w:firstRow="0" w:lastRow="0" w:firstColumn="1" w:lastColumn="0" w:oddVBand="0" w:evenVBand="0" w:oddHBand="0" w:evenHBand="0" w:firstRowFirstColumn="0" w:firstRowLastColumn="0" w:lastRowFirstColumn="0" w:lastRowLastColumn="0"/>
            <w:tcW w:w="1101" w:type="dxa"/>
          </w:tcPr>
          <w:p w14:paraId="144F741B" w14:textId="77777777" w:rsidR="00A867EB" w:rsidRDefault="00000000">
            <w:pPr>
              <w:pStyle w:val="af4"/>
            </w:pPr>
            <w:r>
              <w:rPr>
                <w:rFonts w:hint="eastAsia"/>
              </w:rPr>
              <w:t>2024.03</w:t>
            </w:r>
          </w:p>
        </w:tc>
        <w:tc>
          <w:tcPr>
            <w:tcW w:w="1134" w:type="dxa"/>
          </w:tcPr>
          <w:p w14:paraId="6B42B8D9"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国家能源</w:t>
            </w:r>
            <w:r>
              <w:rPr>
                <w:rFonts w:hint="eastAsia"/>
              </w:rPr>
              <w:lastRenderedPageBreak/>
              <w:t>局</w:t>
            </w:r>
          </w:p>
        </w:tc>
        <w:tc>
          <w:tcPr>
            <w:tcW w:w="1417" w:type="dxa"/>
          </w:tcPr>
          <w:p w14:paraId="40164CA3"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lastRenderedPageBreak/>
              <w:t>《2024年能</w:t>
            </w:r>
            <w:r>
              <w:rPr>
                <w:rFonts w:hint="eastAsia"/>
              </w:rPr>
              <w:lastRenderedPageBreak/>
              <w:t>源工作指导意见》</w:t>
            </w:r>
          </w:p>
        </w:tc>
        <w:tc>
          <w:tcPr>
            <w:tcW w:w="5634" w:type="dxa"/>
          </w:tcPr>
          <w:p w14:paraId="27F91A79"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lastRenderedPageBreak/>
              <w:t>加快构建充电基础设施网络体系，深入推动交通用能电气</w:t>
            </w:r>
            <w:r>
              <w:rPr>
                <w:rFonts w:hint="eastAsia"/>
              </w:rPr>
              <w:lastRenderedPageBreak/>
              <w:t>化，持续优化城市、公路沿线和居民社区充电网络，加大县域充电基础设施建设支持力度，推动创建一批充电设施建设应用示范县和示范乡镇，探索</w:t>
            </w:r>
            <w:proofErr w:type="gramStart"/>
            <w:r>
              <w:rPr>
                <w:rFonts w:hint="eastAsia"/>
              </w:rPr>
              <w:t>开展车网双向</w:t>
            </w:r>
            <w:proofErr w:type="gramEnd"/>
            <w:r>
              <w:rPr>
                <w:rFonts w:hint="eastAsia"/>
              </w:rPr>
              <w:t>互动。促进北方地区清洁取暖持续向好发展，因地制宜推进超低排放热电联产集中供暖和地热、太阳能、生物质能等可再生能源供暖，逐步发展电力、工业余热、核能供暖等多种清洁供暖方式，推动具备条件的清洁供暖项目稳妥有序实施。推进农村能源革命试点县建设，以点带面加快农村能源清洁低碳转型。</w:t>
            </w:r>
          </w:p>
        </w:tc>
      </w:tr>
      <w:tr w:rsidR="00A867EB" w14:paraId="21C874FB" w14:textId="77777777" w:rsidTr="00A867EB">
        <w:tc>
          <w:tcPr>
            <w:cnfStyle w:val="001000000000" w:firstRow="0" w:lastRow="0" w:firstColumn="1" w:lastColumn="0" w:oddVBand="0" w:evenVBand="0" w:oddHBand="0" w:evenHBand="0" w:firstRowFirstColumn="0" w:firstRowLastColumn="0" w:lastRowFirstColumn="0" w:lastRowLastColumn="0"/>
            <w:tcW w:w="1101" w:type="dxa"/>
          </w:tcPr>
          <w:p w14:paraId="3F603772" w14:textId="77777777" w:rsidR="00A867EB" w:rsidRDefault="00000000">
            <w:pPr>
              <w:pStyle w:val="af4"/>
            </w:pPr>
            <w:r>
              <w:rPr>
                <w:rFonts w:hint="eastAsia"/>
              </w:rPr>
              <w:lastRenderedPageBreak/>
              <w:t>2024.02</w:t>
            </w:r>
          </w:p>
        </w:tc>
        <w:tc>
          <w:tcPr>
            <w:tcW w:w="1134" w:type="dxa"/>
          </w:tcPr>
          <w:p w14:paraId="51D0465E"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国家发展改革委、国家能源局</w:t>
            </w:r>
          </w:p>
        </w:tc>
        <w:tc>
          <w:tcPr>
            <w:tcW w:w="1417" w:type="dxa"/>
          </w:tcPr>
          <w:p w14:paraId="2F1EFE29"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《关于加强电网调峰储能和智能化调度能力建设的指导意见》</w:t>
            </w:r>
          </w:p>
        </w:tc>
        <w:tc>
          <w:tcPr>
            <w:tcW w:w="5634" w:type="dxa"/>
          </w:tcPr>
          <w:p w14:paraId="550DB63E"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pPr>
            <w:r>
              <w:rPr>
                <w:rFonts w:hint="eastAsia"/>
              </w:rPr>
              <w:t>到2027年，电力系统调节能力显著提升，抽水蓄能电站投运规模达到8000万千瓦以上，需求侧响应能力达到最大负荷的5%以上，保障新型储能市场化发展的政策体系基本建成，适应新型电力系统的智能化调度体系逐步形成，支撑全国新能源发电量占比达到20%以上、新能源利用率保持在合理水平，保障电力供需平衡和系统安全稳定运行。</w:t>
            </w:r>
          </w:p>
        </w:tc>
      </w:tr>
    </w:tbl>
    <w:p w14:paraId="3235AE63" w14:textId="77777777" w:rsidR="00A867EB" w:rsidRDefault="00000000">
      <w:pPr>
        <w:pStyle w:val="af7"/>
      </w:pPr>
      <w:r>
        <w:rPr>
          <w:rFonts w:hint="eastAsia"/>
        </w:rPr>
        <w:t>资料来源：公开资料整理</w:t>
      </w:r>
    </w:p>
    <w:p w14:paraId="506FD099" w14:textId="77777777" w:rsidR="00A867EB" w:rsidRDefault="00000000">
      <w:pPr>
        <w:pStyle w:val="af1"/>
        <w:tabs>
          <w:tab w:val="clear" w:pos="5586"/>
          <w:tab w:val="left" w:pos="5124"/>
        </w:tabs>
        <w:spacing w:before="312" w:after="156"/>
      </w:pPr>
      <w:r>
        <w:rPr>
          <w:rFonts w:hint="eastAsia"/>
        </w:rPr>
        <w:t>表3  三省</w:t>
      </w:r>
      <w:proofErr w:type="gramStart"/>
      <w:r>
        <w:rPr>
          <w:rFonts w:hint="eastAsia"/>
        </w:rPr>
        <w:t>一</w:t>
      </w:r>
      <w:proofErr w:type="gramEnd"/>
      <w:r>
        <w:rPr>
          <w:rFonts w:hint="eastAsia"/>
        </w:rPr>
        <w:t>市电力、热力生产和供应业政策汇总</w:t>
      </w: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273"/>
        <w:gridCol w:w="1655"/>
        <w:gridCol w:w="1982"/>
        <w:gridCol w:w="4376"/>
      </w:tblGrid>
      <w:tr w:rsidR="00A867EB" w14:paraId="6AB68748" w14:textId="77777777">
        <w:trPr>
          <w:jc w:val="center"/>
        </w:trPr>
        <w:tc>
          <w:tcPr>
            <w:tcW w:w="686" w:type="pct"/>
            <w:tcBorders>
              <w:top w:val="single" w:sz="4" w:space="0" w:color="000000" w:themeColor="text1"/>
              <w:left w:val="single" w:sz="4" w:space="0" w:color="000000" w:themeColor="text1"/>
              <w:bottom w:val="nil"/>
              <w:right w:val="single" w:sz="4" w:space="0" w:color="000000" w:themeColor="text1"/>
              <w:tl2br w:val="nil"/>
              <w:tr2bl w:val="nil"/>
            </w:tcBorders>
            <w:shd w:val="clear" w:color="auto" w:fill="B2B2B2"/>
            <w:vAlign w:val="center"/>
          </w:tcPr>
          <w:p w14:paraId="599A9E82" w14:textId="77777777" w:rsidR="00A867EB" w:rsidRDefault="00000000">
            <w:pPr>
              <w:pStyle w:val="af4"/>
              <w:rPr>
                <w:b/>
              </w:rPr>
            </w:pPr>
            <w:r>
              <w:rPr>
                <w:rFonts w:hint="eastAsia"/>
                <w:b/>
              </w:rPr>
              <w:t>发布时间</w:t>
            </w:r>
          </w:p>
        </w:tc>
        <w:tc>
          <w:tcPr>
            <w:tcW w:w="891" w:type="pct"/>
            <w:shd w:val="clear" w:color="auto" w:fill="B2B2B2"/>
            <w:vAlign w:val="center"/>
          </w:tcPr>
          <w:p w14:paraId="1BBFB9B8" w14:textId="77777777" w:rsidR="00A867EB" w:rsidRDefault="00000000">
            <w:pPr>
              <w:pStyle w:val="af4"/>
              <w:rPr>
                <w:b/>
              </w:rPr>
            </w:pPr>
            <w:r>
              <w:rPr>
                <w:rFonts w:hint="eastAsia"/>
                <w:b/>
              </w:rPr>
              <w:t>发布部门</w:t>
            </w:r>
          </w:p>
        </w:tc>
        <w:tc>
          <w:tcPr>
            <w:tcW w:w="1067" w:type="pct"/>
            <w:shd w:val="clear" w:color="auto" w:fill="B2B2B2"/>
            <w:vAlign w:val="center"/>
          </w:tcPr>
          <w:p w14:paraId="25448F2D" w14:textId="77777777" w:rsidR="00A867EB" w:rsidRDefault="00000000">
            <w:pPr>
              <w:pStyle w:val="af4"/>
              <w:rPr>
                <w:b/>
              </w:rPr>
            </w:pPr>
            <w:r>
              <w:rPr>
                <w:rFonts w:hint="eastAsia"/>
                <w:b/>
              </w:rPr>
              <w:t>政策名称</w:t>
            </w:r>
          </w:p>
        </w:tc>
        <w:tc>
          <w:tcPr>
            <w:tcW w:w="2355" w:type="pct"/>
            <w:shd w:val="clear" w:color="auto" w:fill="B2B2B2"/>
            <w:vAlign w:val="center"/>
          </w:tcPr>
          <w:p w14:paraId="52358830" w14:textId="77777777" w:rsidR="00A867EB" w:rsidRDefault="00000000">
            <w:pPr>
              <w:pStyle w:val="af4"/>
              <w:rPr>
                <w:b/>
              </w:rPr>
            </w:pPr>
            <w:r>
              <w:rPr>
                <w:rFonts w:hint="eastAsia"/>
                <w:b/>
              </w:rPr>
              <w:t>主要内容</w:t>
            </w:r>
          </w:p>
        </w:tc>
      </w:tr>
      <w:tr w:rsidR="00A867EB" w14:paraId="3A99EB6D" w14:textId="77777777">
        <w:trPr>
          <w:jc w:val="center"/>
        </w:trPr>
        <w:tc>
          <w:tcPr>
            <w:tcW w:w="5000" w:type="pct"/>
            <w:gridSpan w:val="4"/>
            <w:tcBorders>
              <w:left w:val="single" w:sz="4" w:space="0" w:color="000000" w:themeColor="text1"/>
              <w:bottom w:val="nil"/>
              <w:right w:val="single" w:sz="4" w:space="0" w:color="000000" w:themeColor="text1"/>
              <w:tl2br w:val="nil"/>
              <w:tr2bl w:val="nil"/>
            </w:tcBorders>
            <w:shd w:val="clear" w:color="auto" w:fill="FFFFFF"/>
            <w:vAlign w:val="center"/>
          </w:tcPr>
          <w:p w14:paraId="7770B9EF" w14:textId="77777777" w:rsidR="00A867EB" w:rsidRDefault="00000000">
            <w:pPr>
              <w:pStyle w:val="af4"/>
            </w:pPr>
            <w:r>
              <w:rPr>
                <w:rFonts w:hint="eastAsia"/>
              </w:rPr>
              <w:t>重庆市</w:t>
            </w:r>
          </w:p>
        </w:tc>
      </w:tr>
      <w:tr w:rsidR="00A867EB" w14:paraId="77E60C4A"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4FB98753" w14:textId="77777777" w:rsidR="00A867EB" w:rsidRDefault="00000000">
            <w:pPr>
              <w:pStyle w:val="af4"/>
            </w:pPr>
            <w:r>
              <w:rPr>
                <w:rFonts w:hint="eastAsia"/>
              </w:rPr>
              <w:t>2024.11</w:t>
            </w:r>
          </w:p>
        </w:tc>
        <w:tc>
          <w:tcPr>
            <w:tcW w:w="891" w:type="pct"/>
            <w:shd w:val="clear" w:color="auto" w:fill="auto"/>
            <w:vAlign w:val="center"/>
          </w:tcPr>
          <w:p w14:paraId="1361A11F" w14:textId="77777777" w:rsidR="00A867EB" w:rsidRDefault="00000000">
            <w:pPr>
              <w:pStyle w:val="af4"/>
            </w:pPr>
            <w:r>
              <w:rPr>
                <w:rFonts w:hint="eastAsia"/>
              </w:rPr>
              <w:t>重庆市经济和信息化委员会等</w:t>
            </w:r>
          </w:p>
        </w:tc>
        <w:tc>
          <w:tcPr>
            <w:tcW w:w="1067" w:type="pct"/>
            <w:shd w:val="clear" w:color="auto" w:fill="auto"/>
            <w:vAlign w:val="center"/>
          </w:tcPr>
          <w:p w14:paraId="47E3D8EE" w14:textId="77777777" w:rsidR="00A867EB" w:rsidRDefault="00000000">
            <w:pPr>
              <w:pStyle w:val="af4"/>
            </w:pPr>
            <w:r>
              <w:rPr>
                <w:rFonts w:hint="eastAsia"/>
              </w:rPr>
              <w:t>《重庆市新能源汽车与电网融合互动工作方案》</w:t>
            </w:r>
          </w:p>
        </w:tc>
        <w:tc>
          <w:tcPr>
            <w:tcW w:w="2355" w:type="pct"/>
            <w:shd w:val="clear" w:color="auto" w:fill="auto"/>
            <w:vAlign w:val="center"/>
          </w:tcPr>
          <w:p w14:paraId="608CD3E9" w14:textId="77777777" w:rsidR="00A867EB" w:rsidRDefault="00000000">
            <w:pPr>
              <w:pStyle w:val="af4"/>
            </w:pPr>
            <w:r>
              <w:rPr>
                <w:rFonts w:hint="eastAsia"/>
              </w:rPr>
              <w:t>全面推广智能有序充电，扩大双向充放电（V2G）项目规模，</w:t>
            </w:r>
            <w:proofErr w:type="gramStart"/>
            <w:r>
              <w:rPr>
                <w:rFonts w:hint="eastAsia"/>
              </w:rPr>
              <w:t>丰富车网</w:t>
            </w:r>
            <w:proofErr w:type="gramEnd"/>
            <w:r>
              <w:rPr>
                <w:rFonts w:hint="eastAsia"/>
              </w:rPr>
              <w:t>互动应用场景，以城市为主体完善规模化、可持续</w:t>
            </w:r>
            <w:proofErr w:type="gramStart"/>
            <w:r>
              <w:rPr>
                <w:rFonts w:hint="eastAsia"/>
              </w:rPr>
              <w:t>的车网互动</w:t>
            </w:r>
            <w:proofErr w:type="gramEnd"/>
            <w:r>
              <w:rPr>
                <w:rFonts w:hint="eastAsia"/>
              </w:rPr>
              <w:t>政策机制，以V2G项目为主体探索技术先进、模式清晰、可复制推广的商业模式，以市场化机制</w:t>
            </w:r>
            <w:proofErr w:type="gramStart"/>
            <w:r>
              <w:rPr>
                <w:rFonts w:hint="eastAsia"/>
              </w:rPr>
              <w:t>引导车网互动</w:t>
            </w:r>
            <w:proofErr w:type="gramEnd"/>
            <w:r>
              <w:rPr>
                <w:rFonts w:hint="eastAsia"/>
              </w:rPr>
              <w:t>规模化发展，构建以超充为主体、新能源汽车与电网融合互动的高质量充电基础设施体系，</w:t>
            </w:r>
            <w:proofErr w:type="gramStart"/>
            <w:r>
              <w:rPr>
                <w:rFonts w:hint="eastAsia"/>
              </w:rPr>
              <w:t>车网融合</w:t>
            </w:r>
            <w:proofErr w:type="gramEnd"/>
            <w:r>
              <w:rPr>
                <w:rFonts w:hint="eastAsia"/>
              </w:rPr>
              <w:t>互动规模化推广应用取得重要进展。</w:t>
            </w:r>
          </w:p>
        </w:tc>
      </w:tr>
      <w:tr w:rsidR="00A867EB" w14:paraId="16CED751"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3DEB7A5E" w14:textId="77777777" w:rsidR="00A867EB" w:rsidRDefault="00000000">
            <w:pPr>
              <w:pStyle w:val="af4"/>
            </w:pPr>
            <w:r>
              <w:rPr>
                <w:rFonts w:hint="eastAsia"/>
              </w:rPr>
              <w:t>2024.04</w:t>
            </w:r>
          </w:p>
        </w:tc>
        <w:tc>
          <w:tcPr>
            <w:tcW w:w="891" w:type="pct"/>
            <w:shd w:val="clear" w:color="auto" w:fill="auto"/>
            <w:vAlign w:val="center"/>
          </w:tcPr>
          <w:p w14:paraId="5C76B416" w14:textId="77777777" w:rsidR="00A867EB" w:rsidRDefault="00000000">
            <w:pPr>
              <w:pStyle w:val="af4"/>
            </w:pPr>
            <w:r>
              <w:rPr>
                <w:rFonts w:hint="eastAsia"/>
              </w:rPr>
              <w:t>重庆市经济和信息化委员会</w:t>
            </w:r>
          </w:p>
        </w:tc>
        <w:tc>
          <w:tcPr>
            <w:tcW w:w="1067" w:type="pct"/>
            <w:shd w:val="clear" w:color="auto" w:fill="auto"/>
            <w:vAlign w:val="center"/>
          </w:tcPr>
          <w:p w14:paraId="0E2366F0" w14:textId="77777777" w:rsidR="00A867EB" w:rsidRDefault="00000000">
            <w:pPr>
              <w:pStyle w:val="af4"/>
            </w:pPr>
            <w:r>
              <w:rPr>
                <w:rFonts w:hint="eastAsia"/>
              </w:rPr>
              <w:t>《重庆市虚拟电厂建设管理实施方案（征求意见稿）》</w:t>
            </w:r>
          </w:p>
        </w:tc>
        <w:tc>
          <w:tcPr>
            <w:tcW w:w="2355" w:type="pct"/>
            <w:shd w:val="clear" w:color="auto" w:fill="auto"/>
            <w:vAlign w:val="center"/>
          </w:tcPr>
          <w:p w14:paraId="0D9878F9" w14:textId="77777777" w:rsidR="00A867EB" w:rsidRDefault="00000000">
            <w:pPr>
              <w:pStyle w:val="af4"/>
            </w:pPr>
            <w:r>
              <w:rPr>
                <w:rFonts w:hint="eastAsia"/>
              </w:rPr>
              <w:t>构建“1+N”虚拟电厂建设管理服务体系，依托新型电力负荷管理系统建设重庆市统一虚拟电厂运营服务平台，为全市N</w:t>
            </w:r>
            <w:proofErr w:type="gramStart"/>
            <w:r>
              <w:rPr>
                <w:rFonts w:hint="eastAsia"/>
              </w:rPr>
              <w:t>个</w:t>
            </w:r>
            <w:proofErr w:type="gramEnd"/>
            <w:r>
              <w:rPr>
                <w:rFonts w:hint="eastAsia"/>
              </w:rPr>
              <w:t>虚拟电厂提供资源接入、资格审核、运行监测、能力校核、清分结算、运行效果评价等服务工作，实现全市虚拟电厂的统一管理、统一调控、统一服务。</w:t>
            </w:r>
          </w:p>
        </w:tc>
      </w:tr>
      <w:tr w:rsidR="00A867EB" w14:paraId="72B48806"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76AF78D0" w14:textId="77777777" w:rsidR="00A867EB" w:rsidRDefault="00000000">
            <w:pPr>
              <w:pStyle w:val="af4"/>
            </w:pPr>
            <w:r>
              <w:rPr>
                <w:rFonts w:hint="eastAsia"/>
              </w:rPr>
              <w:t>2022.05</w:t>
            </w:r>
          </w:p>
        </w:tc>
        <w:tc>
          <w:tcPr>
            <w:tcW w:w="891" w:type="pct"/>
            <w:shd w:val="clear" w:color="auto" w:fill="auto"/>
            <w:vAlign w:val="center"/>
          </w:tcPr>
          <w:p w14:paraId="2562F938" w14:textId="77777777" w:rsidR="00A867EB" w:rsidRDefault="00000000">
            <w:pPr>
              <w:pStyle w:val="af4"/>
            </w:pPr>
            <w:r>
              <w:rPr>
                <w:rFonts w:hint="eastAsia"/>
              </w:rPr>
              <w:t>重庆市发展和改革委员会、重庆市能源局</w:t>
            </w:r>
          </w:p>
        </w:tc>
        <w:tc>
          <w:tcPr>
            <w:tcW w:w="1067" w:type="pct"/>
            <w:shd w:val="clear" w:color="auto" w:fill="auto"/>
            <w:vAlign w:val="center"/>
          </w:tcPr>
          <w:p w14:paraId="463855AF" w14:textId="77777777" w:rsidR="00A867EB" w:rsidRDefault="00000000">
            <w:pPr>
              <w:pStyle w:val="af4"/>
            </w:pPr>
            <w:r>
              <w:rPr>
                <w:rFonts w:hint="eastAsia"/>
              </w:rPr>
              <w:t>《重庆市“十四五”电力发展规划（2021—2025年）》</w:t>
            </w:r>
          </w:p>
        </w:tc>
        <w:tc>
          <w:tcPr>
            <w:tcW w:w="2355" w:type="pct"/>
            <w:shd w:val="clear" w:color="auto" w:fill="auto"/>
            <w:vAlign w:val="center"/>
          </w:tcPr>
          <w:p w14:paraId="47C30D8F" w14:textId="77777777" w:rsidR="00A867EB" w:rsidRDefault="00000000">
            <w:pPr>
              <w:pStyle w:val="af4"/>
            </w:pPr>
            <w:r>
              <w:rPr>
                <w:rFonts w:hint="eastAsia"/>
              </w:rPr>
              <w:t>电力保障安全稳定。到2025年外来电力最大输送能力力争达到1900万千瓦，市内发电装机规模达到3650万千瓦，形成疆电、川电、三峡电以及市内电源共同组成的多元电力保障体系。</w:t>
            </w:r>
          </w:p>
        </w:tc>
      </w:tr>
      <w:tr w:rsidR="00A867EB" w14:paraId="38331936" w14:textId="77777777">
        <w:trPr>
          <w:jc w:val="center"/>
        </w:trPr>
        <w:tc>
          <w:tcPr>
            <w:tcW w:w="5000" w:type="pct"/>
            <w:gridSpan w:val="4"/>
            <w:tcBorders>
              <w:left w:val="single" w:sz="4" w:space="0" w:color="000000" w:themeColor="text1"/>
              <w:bottom w:val="nil"/>
              <w:right w:val="single" w:sz="4" w:space="0" w:color="000000" w:themeColor="text1"/>
              <w:tl2br w:val="nil"/>
              <w:tr2bl w:val="nil"/>
            </w:tcBorders>
            <w:shd w:val="clear" w:color="auto" w:fill="FFFFFF"/>
            <w:vAlign w:val="center"/>
          </w:tcPr>
          <w:p w14:paraId="6873A94F" w14:textId="77777777" w:rsidR="00A867EB" w:rsidRDefault="00000000">
            <w:pPr>
              <w:pStyle w:val="af4"/>
            </w:pPr>
            <w:r>
              <w:rPr>
                <w:rFonts w:hint="eastAsia"/>
              </w:rPr>
              <w:t>陕西省</w:t>
            </w:r>
          </w:p>
        </w:tc>
      </w:tr>
      <w:tr w:rsidR="00A867EB" w14:paraId="72B86920"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3484B4AC" w14:textId="77777777" w:rsidR="00A867EB" w:rsidRDefault="00000000">
            <w:pPr>
              <w:pStyle w:val="af4"/>
            </w:pPr>
            <w:r>
              <w:rPr>
                <w:rFonts w:hint="eastAsia"/>
              </w:rPr>
              <w:t>2024.12</w:t>
            </w:r>
          </w:p>
        </w:tc>
        <w:tc>
          <w:tcPr>
            <w:tcW w:w="891" w:type="pct"/>
            <w:shd w:val="clear" w:color="auto" w:fill="auto"/>
            <w:vAlign w:val="center"/>
          </w:tcPr>
          <w:p w14:paraId="2CB1C1C4" w14:textId="77777777" w:rsidR="00A867EB" w:rsidRDefault="00000000">
            <w:pPr>
              <w:pStyle w:val="af4"/>
            </w:pPr>
            <w:r>
              <w:rPr>
                <w:rFonts w:hint="eastAsia"/>
              </w:rPr>
              <w:t>陕西省发展和改革委员会</w:t>
            </w:r>
          </w:p>
        </w:tc>
        <w:tc>
          <w:tcPr>
            <w:tcW w:w="1067" w:type="pct"/>
            <w:shd w:val="clear" w:color="auto" w:fill="auto"/>
            <w:vAlign w:val="center"/>
          </w:tcPr>
          <w:p w14:paraId="6CF0E308" w14:textId="77777777" w:rsidR="00A867EB" w:rsidRDefault="00000000">
            <w:pPr>
              <w:pStyle w:val="af4"/>
            </w:pPr>
            <w:r>
              <w:rPr>
                <w:rFonts w:hint="eastAsia"/>
              </w:rPr>
              <w:t>《关于2025年电力市场化交易有关事</w:t>
            </w:r>
            <w:r>
              <w:rPr>
                <w:rFonts w:hint="eastAsia"/>
              </w:rPr>
              <w:lastRenderedPageBreak/>
              <w:t>项的通知》</w:t>
            </w:r>
          </w:p>
        </w:tc>
        <w:tc>
          <w:tcPr>
            <w:tcW w:w="2355" w:type="pct"/>
            <w:shd w:val="clear" w:color="auto" w:fill="auto"/>
            <w:vAlign w:val="center"/>
          </w:tcPr>
          <w:p w14:paraId="5E0F880C" w14:textId="77777777" w:rsidR="00A867EB" w:rsidRDefault="00000000">
            <w:pPr>
              <w:pStyle w:val="af4"/>
            </w:pPr>
            <w:r>
              <w:rPr>
                <w:rFonts w:hint="eastAsia"/>
              </w:rPr>
              <w:lastRenderedPageBreak/>
              <w:t>大力支持可再生能源、新型主体发展。扩大风电、</w:t>
            </w:r>
            <w:proofErr w:type="gramStart"/>
            <w:r>
              <w:rPr>
                <w:rFonts w:hint="eastAsia"/>
              </w:rPr>
              <w:t>光伏及丰水</w:t>
            </w:r>
            <w:proofErr w:type="gramEnd"/>
            <w:r>
              <w:rPr>
                <w:rFonts w:hint="eastAsia"/>
              </w:rPr>
              <w:t>期富余水电交易电量规模，完</w:t>
            </w:r>
            <w:r>
              <w:rPr>
                <w:rFonts w:hint="eastAsia"/>
              </w:rPr>
              <w:lastRenderedPageBreak/>
              <w:t>善适应可再生能源参与的市场交易机制，鼓励发电企业与用户签订多年期合同。鼓励新型主体参与现货市场，适当拉大峰谷分时价差，为新型储能、虚拟电厂、电动汽车充电设施等新型主体发展创造条件，</w:t>
            </w:r>
            <w:proofErr w:type="gramStart"/>
            <w:r>
              <w:rPr>
                <w:rFonts w:hint="eastAsia"/>
              </w:rPr>
              <w:t>助力新型</w:t>
            </w:r>
            <w:proofErr w:type="gramEnd"/>
            <w:r>
              <w:rPr>
                <w:rFonts w:hint="eastAsia"/>
              </w:rPr>
              <w:t>电力系统建设。</w:t>
            </w:r>
          </w:p>
        </w:tc>
      </w:tr>
      <w:tr w:rsidR="00A867EB" w14:paraId="381F195A"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0942DB5D" w14:textId="77777777" w:rsidR="00A867EB" w:rsidRDefault="00000000">
            <w:pPr>
              <w:pStyle w:val="af4"/>
            </w:pPr>
            <w:r>
              <w:rPr>
                <w:rFonts w:hint="eastAsia"/>
              </w:rPr>
              <w:lastRenderedPageBreak/>
              <w:t>2024.09</w:t>
            </w:r>
          </w:p>
        </w:tc>
        <w:tc>
          <w:tcPr>
            <w:tcW w:w="891" w:type="pct"/>
            <w:shd w:val="clear" w:color="auto" w:fill="auto"/>
            <w:vAlign w:val="center"/>
          </w:tcPr>
          <w:p w14:paraId="58CF19E6" w14:textId="77777777" w:rsidR="00A867EB" w:rsidRDefault="00000000">
            <w:pPr>
              <w:pStyle w:val="af4"/>
            </w:pPr>
            <w:r>
              <w:rPr>
                <w:rFonts w:hint="eastAsia"/>
              </w:rPr>
              <w:t>陕西省人民政府</w:t>
            </w:r>
          </w:p>
        </w:tc>
        <w:tc>
          <w:tcPr>
            <w:tcW w:w="1067" w:type="pct"/>
            <w:shd w:val="clear" w:color="auto" w:fill="auto"/>
            <w:vAlign w:val="center"/>
          </w:tcPr>
          <w:p w14:paraId="5FAD6B99" w14:textId="77777777" w:rsidR="00A867EB" w:rsidRDefault="00000000">
            <w:pPr>
              <w:pStyle w:val="af4"/>
            </w:pPr>
            <w:r>
              <w:rPr>
                <w:rFonts w:hint="eastAsia"/>
              </w:rPr>
              <w:t>《关于深化大气污染治理推进实现“十四五”空气质量目标的实施意见》</w:t>
            </w:r>
          </w:p>
        </w:tc>
        <w:tc>
          <w:tcPr>
            <w:tcW w:w="2355" w:type="pct"/>
            <w:shd w:val="clear" w:color="auto" w:fill="auto"/>
            <w:vAlign w:val="center"/>
          </w:tcPr>
          <w:p w14:paraId="4357728B" w14:textId="77777777" w:rsidR="00A867EB" w:rsidRDefault="00000000">
            <w:pPr>
              <w:pStyle w:val="af4"/>
            </w:pPr>
            <w:r>
              <w:rPr>
                <w:rFonts w:hint="eastAsia"/>
              </w:rPr>
              <w:t>大力发展新能源和清洁低碳能源。全省非化石能源消费比重达16%以上，电能占终端能源消费比重达27%以上。加快已纳</w:t>
            </w:r>
            <w:proofErr w:type="gramStart"/>
            <w:r>
              <w:rPr>
                <w:rFonts w:hint="eastAsia"/>
              </w:rPr>
              <w:t>规</w:t>
            </w:r>
            <w:proofErr w:type="gramEnd"/>
            <w:r>
              <w:rPr>
                <w:rFonts w:hint="eastAsia"/>
              </w:rPr>
              <w:t>核准的抽水蓄能电站建设进度。持续推进散煤治理清洁取暖。延安市、榆林市保质保量完成清洁取暖改造任务。以关中3个重点片区（杨凌片区、鄠</w:t>
            </w:r>
            <w:proofErr w:type="gramStart"/>
            <w:r>
              <w:rPr>
                <w:rFonts w:hint="eastAsia"/>
              </w:rPr>
              <w:t>邑</w:t>
            </w:r>
            <w:proofErr w:type="gramEnd"/>
            <w:r>
              <w:rPr>
                <w:rFonts w:hint="eastAsia"/>
              </w:rPr>
              <w:t>兴平片区、高陵泾阳富平片区）为重点，开展优化提升清洁取暖行动。</w:t>
            </w:r>
          </w:p>
        </w:tc>
      </w:tr>
      <w:tr w:rsidR="00A867EB" w14:paraId="01E4C86A"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4F78619F" w14:textId="77777777" w:rsidR="00A867EB" w:rsidRDefault="00000000">
            <w:pPr>
              <w:pStyle w:val="af4"/>
            </w:pPr>
            <w:r>
              <w:rPr>
                <w:rFonts w:hint="eastAsia"/>
              </w:rPr>
              <w:t>2024.03</w:t>
            </w:r>
          </w:p>
        </w:tc>
        <w:tc>
          <w:tcPr>
            <w:tcW w:w="891" w:type="pct"/>
            <w:shd w:val="clear" w:color="auto" w:fill="auto"/>
            <w:vAlign w:val="center"/>
          </w:tcPr>
          <w:p w14:paraId="055FFBE0" w14:textId="77777777" w:rsidR="00A867EB" w:rsidRDefault="00000000">
            <w:pPr>
              <w:pStyle w:val="af4"/>
            </w:pPr>
            <w:r>
              <w:rPr>
                <w:rFonts w:hint="eastAsia"/>
              </w:rPr>
              <w:t>陕西省发展和改革委员会</w:t>
            </w:r>
          </w:p>
        </w:tc>
        <w:tc>
          <w:tcPr>
            <w:tcW w:w="1067" w:type="pct"/>
            <w:shd w:val="clear" w:color="auto" w:fill="auto"/>
            <w:vAlign w:val="center"/>
          </w:tcPr>
          <w:p w14:paraId="2718B471" w14:textId="77777777" w:rsidR="00A867EB" w:rsidRDefault="00000000">
            <w:pPr>
              <w:pStyle w:val="af4"/>
            </w:pPr>
            <w:r>
              <w:rPr>
                <w:rFonts w:hint="eastAsia"/>
              </w:rPr>
              <w:t>《陕西省新型储能参与电力市场交易实施方案》</w:t>
            </w:r>
          </w:p>
        </w:tc>
        <w:tc>
          <w:tcPr>
            <w:tcW w:w="2355" w:type="pct"/>
            <w:shd w:val="clear" w:color="auto" w:fill="auto"/>
            <w:vAlign w:val="center"/>
          </w:tcPr>
          <w:p w14:paraId="46576F75" w14:textId="77777777" w:rsidR="00A867EB" w:rsidRDefault="00000000">
            <w:pPr>
              <w:pStyle w:val="af4"/>
            </w:pPr>
            <w:r>
              <w:rPr>
                <w:rFonts w:hint="eastAsia"/>
              </w:rPr>
              <w:t>加快推动陕西省新型储能发展，明确新型储能市场定位，建立完善适应储能参与的市场机制，鼓励新型储能自主选择参与电力市场，坚持以市场化方式形成价格，持续完善调度运行机制，发挥新型储能技术优势，提升新型储能利用水平，保障储能合理收益，强化电力系统顶峰、调峰、调频、爬坡等灵活调节能力，保障电力可靠供应，促进清洁能源消纳。</w:t>
            </w:r>
          </w:p>
        </w:tc>
      </w:tr>
      <w:tr w:rsidR="00A867EB" w14:paraId="33280F54" w14:textId="77777777">
        <w:trPr>
          <w:jc w:val="center"/>
        </w:trPr>
        <w:tc>
          <w:tcPr>
            <w:tcW w:w="5000" w:type="pct"/>
            <w:gridSpan w:val="4"/>
            <w:tcBorders>
              <w:left w:val="single" w:sz="4" w:space="0" w:color="000000" w:themeColor="text1"/>
              <w:bottom w:val="nil"/>
              <w:right w:val="single" w:sz="4" w:space="0" w:color="000000" w:themeColor="text1"/>
              <w:tl2br w:val="nil"/>
              <w:tr2bl w:val="nil"/>
            </w:tcBorders>
            <w:shd w:val="clear" w:color="auto" w:fill="FFFFFF"/>
            <w:vAlign w:val="center"/>
          </w:tcPr>
          <w:p w14:paraId="475C1896" w14:textId="77777777" w:rsidR="00A867EB" w:rsidRDefault="00000000">
            <w:pPr>
              <w:pStyle w:val="af4"/>
            </w:pPr>
            <w:r>
              <w:rPr>
                <w:rFonts w:hint="eastAsia"/>
              </w:rPr>
              <w:t>四川省</w:t>
            </w:r>
          </w:p>
        </w:tc>
      </w:tr>
      <w:tr w:rsidR="00A867EB" w14:paraId="6A43713B"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479C8675" w14:textId="77777777" w:rsidR="00A867EB" w:rsidRDefault="00000000">
            <w:pPr>
              <w:pStyle w:val="af4"/>
            </w:pPr>
            <w:r>
              <w:rPr>
                <w:rFonts w:hint="eastAsia"/>
              </w:rPr>
              <w:t>2024.11</w:t>
            </w:r>
          </w:p>
        </w:tc>
        <w:tc>
          <w:tcPr>
            <w:tcW w:w="891" w:type="pct"/>
            <w:shd w:val="clear" w:color="auto" w:fill="auto"/>
            <w:vAlign w:val="center"/>
          </w:tcPr>
          <w:p w14:paraId="456602FE" w14:textId="77777777" w:rsidR="00A867EB" w:rsidRDefault="00000000">
            <w:pPr>
              <w:pStyle w:val="af4"/>
            </w:pPr>
            <w:r>
              <w:rPr>
                <w:rFonts w:hint="eastAsia"/>
              </w:rPr>
              <w:t>国家能源局四川监管办公室</w:t>
            </w:r>
          </w:p>
        </w:tc>
        <w:tc>
          <w:tcPr>
            <w:tcW w:w="1067" w:type="pct"/>
            <w:shd w:val="clear" w:color="auto" w:fill="auto"/>
            <w:vAlign w:val="center"/>
          </w:tcPr>
          <w:p w14:paraId="5DE2E59A" w14:textId="77777777" w:rsidR="00A867EB" w:rsidRDefault="00000000">
            <w:pPr>
              <w:pStyle w:val="af4"/>
            </w:pPr>
            <w:r>
              <w:rPr>
                <w:rFonts w:hint="eastAsia"/>
              </w:rPr>
              <w:t>《四川电力中长期交易规则（2024年修订版征求意见稿）》</w:t>
            </w:r>
          </w:p>
        </w:tc>
        <w:tc>
          <w:tcPr>
            <w:tcW w:w="2355" w:type="pct"/>
            <w:shd w:val="clear" w:color="auto" w:fill="auto"/>
            <w:vAlign w:val="center"/>
          </w:tcPr>
          <w:p w14:paraId="2E0F6133" w14:textId="77777777" w:rsidR="00A867EB" w:rsidRDefault="00000000">
            <w:pPr>
              <w:pStyle w:val="af4"/>
            </w:pPr>
            <w:r>
              <w:rPr>
                <w:rFonts w:hint="eastAsia"/>
              </w:rPr>
              <w:t>对电力交易的市场成员、市场注册、交易品种及方式、价格机制、合同执行、市场监管等方面进行了规定和修订。此外，交易结算依据交易合同，按照“照付不议、偏差结算”的原则执行。发电</w:t>
            </w:r>
            <w:proofErr w:type="gramStart"/>
            <w:r>
              <w:rPr>
                <w:rFonts w:hint="eastAsia"/>
              </w:rPr>
              <w:t>企业绿电优先</w:t>
            </w:r>
            <w:proofErr w:type="gramEnd"/>
            <w:r>
              <w:rPr>
                <w:rFonts w:hint="eastAsia"/>
              </w:rPr>
              <w:t>结算，电力用户按省间绿电、省内绿电、留存电量、保障性小水电电量、其他电能量交易品种的顺序结算。</w:t>
            </w:r>
          </w:p>
        </w:tc>
      </w:tr>
      <w:tr w:rsidR="00A867EB" w14:paraId="232EFE58"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348CCA66" w14:textId="77777777" w:rsidR="00A867EB" w:rsidRDefault="00000000">
            <w:pPr>
              <w:pStyle w:val="af4"/>
            </w:pPr>
            <w:r>
              <w:rPr>
                <w:rFonts w:hint="eastAsia"/>
              </w:rPr>
              <w:t>2024.09</w:t>
            </w:r>
          </w:p>
        </w:tc>
        <w:tc>
          <w:tcPr>
            <w:tcW w:w="891" w:type="pct"/>
            <w:shd w:val="clear" w:color="auto" w:fill="auto"/>
            <w:vAlign w:val="center"/>
          </w:tcPr>
          <w:p w14:paraId="5EA78BDA" w14:textId="77777777" w:rsidR="00A867EB" w:rsidRDefault="00000000">
            <w:pPr>
              <w:pStyle w:val="af4"/>
            </w:pPr>
            <w:r>
              <w:rPr>
                <w:rFonts w:hint="eastAsia"/>
              </w:rPr>
              <w:t>四川省人民政府</w:t>
            </w:r>
          </w:p>
        </w:tc>
        <w:tc>
          <w:tcPr>
            <w:tcW w:w="1067" w:type="pct"/>
            <w:shd w:val="clear" w:color="auto" w:fill="auto"/>
            <w:vAlign w:val="center"/>
          </w:tcPr>
          <w:p w14:paraId="24FDF30A" w14:textId="77777777" w:rsidR="00A867EB" w:rsidRDefault="00000000">
            <w:pPr>
              <w:pStyle w:val="af4"/>
            </w:pPr>
            <w:r>
              <w:rPr>
                <w:rFonts w:hint="eastAsia"/>
              </w:rPr>
              <w:t>《四川省空气质量持续改善行动计划实施方案》</w:t>
            </w:r>
          </w:p>
        </w:tc>
        <w:tc>
          <w:tcPr>
            <w:tcW w:w="2355" w:type="pct"/>
            <w:shd w:val="clear" w:color="auto" w:fill="auto"/>
            <w:vAlign w:val="center"/>
          </w:tcPr>
          <w:p w14:paraId="3DE6E5E3" w14:textId="77777777" w:rsidR="00A867EB" w:rsidRDefault="00000000">
            <w:pPr>
              <w:pStyle w:val="af4"/>
            </w:pPr>
            <w:r>
              <w:rPr>
                <w:rFonts w:hint="eastAsia"/>
              </w:rPr>
              <w:t>提出大力发展清洁能源。持续加大非化石能源供给，促进水风光氢天然气等多能互补发展。加快推进工业、农业、建筑、交通、生活服务五大领域电能替代。到2025年，全省非化石能源电力装机比重达83.3%，非化石能源消费比重达41.5%左右，电能占终端能源消费比重达30%左右。</w:t>
            </w:r>
          </w:p>
        </w:tc>
      </w:tr>
      <w:tr w:rsidR="00A867EB" w14:paraId="54FDC24D" w14:textId="77777777">
        <w:trPr>
          <w:jc w:val="center"/>
        </w:trPr>
        <w:tc>
          <w:tcPr>
            <w:tcW w:w="686" w:type="pct"/>
            <w:tcBorders>
              <w:left w:val="single" w:sz="4" w:space="0" w:color="000000" w:themeColor="text1"/>
              <w:bottom w:val="nil"/>
              <w:right w:val="single" w:sz="4" w:space="0" w:color="000000" w:themeColor="text1"/>
              <w:tl2br w:val="nil"/>
              <w:tr2bl w:val="nil"/>
            </w:tcBorders>
            <w:shd w:val="clear" w:color="auto" w:fill="FFFFFF"/>
            <w:vAlign w:val="center"/>
          </w:tcPr>
          <w:p w14:paraId="7904CC95" w14:textId="77777777" w:rsidR="00A867EB" w:rsidRDefault="00000000">
            <w:pPr>
              <w:pStyle w:val="af4"/>
            </w:pPr>
            <w:r>
              <w:rPr>
                <w:rFonts w:hint="eastAsia"/>
              </w:rPr>
              <w:t>2022.12</w:t>
            </w:r>
          </w:p>
        </w:tc>
        <w:tc>
          <w:tcPr>
            <w:tcW w:w="891" w:type="pct"/>
            <w:shd w:val="clear" w:color="auto" w:fill="auto"/>
            <w:vAlign w:val="center"/>
          </w:tcPr>
          <w:p w14:paraId="64EDCE80" w14:textId="77777777" w:rsidR="00A867EB" w:rsidRDefault="00000000">
            <w:pPr>
              <w:pStyle w:val="af4"/>
            </w:pPr>
            <w:r>
              <w:rPr>
                <w:rFonts w:hint="eastAsia"/>
              </w:rPr>
              <w:t>四川省人民政府</w:t>
            </w:r>
          </w:p>
        </w:tc>
        <w:tc>
          <w:tcPr>
            <w:tcW w:w="1067" w:type="pct"/>
            <w:shd w:val="clear" w:color="auto" w:fill="auto"/>
            <w:vAlign w:val="center"/>
          </w:tcPr>
          <w:p w14:paraId="37617360" w14:textId="77777777" w:rsidR="00A867EB" w:rsidRDefault="00000000">
            <w:pPr>
              <w:pStyle w:val="af4"/>
            </w:pPr>
            <w:r>
              <w:rPr>
                <w:rFonts w:hint="eastAsia"/>
              </w:rPr>
              <w:t>《四川省电源电网发展规划（2022—2025年）》</w:t>
            </w:r>
          </w:p>
        </w:tc>
        <w:tc>
          <w:tcPr>
            <w:tcW w:w="2355" w:type="pct"/>
            <w:shd w:val="clear" w:color="auto" w:fill="auto"/>
            <w:vAlign w:val="center"/>
          </w:tcPr>
          <w:p w14:paraId="21B305D9" w14:textId="77777777" w:rsidR="00A867EB" w:rsidRDefault="00000000">
            <w:pPr>
              <w:pStyle w:val="af4"/>
            </w:pPr>
            <w:r>
              <w:rPr>
                <w:rFonts w:hint="eastAsia"/>
              </w:rPr>
              <w:t>提出到2025年，电力装机规模达到16560万千瓦，水电、火电、风电、光伏</w:t>
            </w:r>
            <w:proofErr w:type="gramStart"/>
            <w:r>
              <w:rPr>
                <w:rFonts w:hint="eastAsia"/>
              </w:rPr>
              <w:t>发电占</w:t>
            </w:r>
            <w:proofErr w:type="gramEnd"/>
            <w:r>
              <w:rPr>
                <w:rFonts w:hint="eastAsia"/>
              </w:rPr>
              <w:t>比从77.8%、15.9%、4.6%、1.7%调整为64.1%、16.6%、6.0%、13.3%，电源多能互补、水火互济能力显著增强。省调机组季以上调节能力水库电站达40座、装机2392万千瓦，新建成气</w:t>
            </w:r>
            <w:proofErr w:type="gramStart"/>
            <w:r>
              <w:rPr>
                <w:rFonts w:hint="eastAsia"/>
              </w:rPr>
              <w:t>电项目</w:t>
            </w:r>
            <w:proofErr w:type="gramEnd"/>
            <w:r>
              <w:rPr>
                <w:rFonts w:hint="eastAsia"/>
              </w:rPr>
              <w:lastRenderedPageBreak/>
              <w:t>装机容量850万千瓦以上，开工建设抽水蓄能项目12个，“三州一市”光</w:t>
            </w:r>
            <w:proofErr w:type="gramStart"/>
            <w:r>
              <w:rPr>
                <w:rFonts w:hint="eastAsia"/>
              </w:rPr>
              <w:t>伏基地</w:t>
            </w:r>
            <w:proofErr w:type="gramEnd"/>
            <w:r>
              <w:rPr>
                <w:rFonts w:hint="eastAsia"/>
              </w:rPr>
              <w:t>和</w:t>
            </w:r>
            <w:proofErr w:type="gramStart"/>
            <w:r>
              <w:rPr>
                <w:rFonts w:hint="eastAsia"/>
              </w:rPr>
              <w:t>凉山州风电</w:t>
            </w:r>
            <w:proofErr w:type="gramEnd"/>
            <w:r>
              <w:rPr>
                <w:rFonts w:hint="eastAsia"/>
              </w:rPr>
              <w:t>基地加快建设。</w:t>
            </w:r>
          </w:p>
        </w:tc>
      </w:tr>
      <w:tr w:rsidR="00A867EB" w14:paraId="0FB83EE9" w14:textId="77777777">
        <w:trPr>
          <w:jc w:val="center"/>
        </w:trPr>
        <w:tc>
          <w:tcPr>
            <w:tcW w:w="5000" w:type="pct"/>
            <w:gridSpan w:val="4"/>
            <w:tcBorders>
              <w:left w:val="single" w:sz="4" w:space="0" w:color="000000" w:themeColor="text1"/>
              <w:bottom w:val="nil"/>
              <w:right w:val="single" w:sz="4" w:space="0" w:color="000000" w:themeColor="text1"/>
              <w:tl2br w:val="nil"/>
              <w:tr2bl w:val="nil"/>
            </w:tcBorders>
            <w:shd w:val="clear" w:color="auto" w:fill="FFFFFF"/>
            <w:vAlign w:val="center"/>
          </w:tcPr>
          <w:p w14:paraId="2351AF21" w14:textId="77777777" w:rsidR="00A867EB" w:rsidRDefault="00000000">
            <w:pPr>
              <w:pStyle w:val="af4"/>
            </w:pPr>
            <w:r>
              <w:rPr>
                <w:rFonts w:hint="eastAsia"/>
              </w:rPr>
              <w:lastRenderedPageBreak/>
              <w:t>贵州省</w:t>
            </w:r>
          </w:p>
        </w:tc>
      </w:tr>
      <w:tr w:rsidR="00A867EB" w14:paraId="6C129887" w14:textId="77777777">
        <w:trPr>
          <w:jc w:val="center"/>
        </w:trPr>
        <w:tc>
          <w:tcPr>
            <w:tcW w:w="686" w:type="pct"/>
            <w:tcBorders>
              <w:left w:val="single" w:sz="4" w:space="0" w:color="000000" w:themeColor="text1"/>
              <w:right w:val="single" w:sz="4" w:space="0" w:color="000000" w:themeColor="text1"/>
              <w:tl2br w:val="nil"/>
              <w:tr2bl w:val="nil"/>
            </w:tcBorders>
            <w:shd w:val="clear" w:color="auto" w:fill="FFFFFF"/>
            <w:vAlign w:val="center"/>
          </w:tcPr>
          <w:p w14:paraId="237B723E" w14:textId="77777777" w:rsidR="00A867EB" w:rsidRDefault="00000000">
            <w:pPr>
              <w:pStyle w:val="af4"/>
            </w:pPr>
            <w:r>
              <w:rPr>
                <w:rFonts w:hint="eastAsia"/>
              </w:rPr>
              <w:t>2024.10</w:t>
            </w:r>
          </w:p>
        </w:tc>
        <w:tc>
          <w:tcPr>
            <w:tcW w:w="891" w:type="pct"/>
            <w:shd w:val="clear" w:color="auto" w:fill="auto"/>
            <w:vAlign w:val="center"/>
          </w:tcPr>
          <w:p w14:paraId="1BB0FC03" w14:textId="77777777" w:rsidR="00A867EB" w:rsidRDefault="00000000">
            <w:pPr>
              <w:pStyle w:val="af4"/>
            </w:pPr>
            <w:r>
              <w:rPr>
                <w:rFonts w:hint="eastAsia"/>
              </w:rPr>
              <w:t>贵州省能源局</w:t>
            </w:r>
          </w:p>
        </w:tc>
        <w:tc>
          <w:tcPr>
            <w:tcW w:w="1067" w:type="pct"/>
            <w:shd w:val="clear" w:color="auto" w:fill="auto"/>
            <w:vAlign w:val="center"/>
          </w:tcPr>
          <w:p w14:paraId="42184D4D" w14:textId="77777777" w:rsidR="00A867EB" w:rsidRDefault="00000000">
            <w:pPr>
              <w:pStyle w:val="af4"/>
            </w:pPr>
            <w:r>
              <w:rPr>
                <w:rFonts w:hint="eastAsia"/>
              </w:rPr>
              <w:t>《贵州省新型储能参与电力市场交易实施方案（试行）》</w:t>
            </w:r>
          </w:p>
        </w:tc>
        <w:tc>
          <w:tcPr>
            <w:tcW w:w="2355" w:type="pct"/>
            <w:shd w:val="clear" w:color="auto" w:fill="auto"/>
            <w:vAlign w:val="center"/>
          </w:tcPr>
          <w:p w14:paraId="79B0F65C" w14:textId="77777777" w:rsidR="00A867EB" w:rsidRDefault="00000000">
            <w:pPr>
              <w:pStyle w:val="af4"/>
            </w:pPr>
            <w:r>
              <w:rPr>
                <w:rFonts w:hint="eastAsia"/>
              </w:rPr>
              <w:t>加快构建新型电力系统，稳步推进“双碳”目标落地落实，促进能源高质量发展的重要途径。促进新型储能健康发展，亟待建立新型储能商业运行模式，完善符合新型储能特点的电力市场体制机制，推动新型储能逐步进入市场参与交易。</w:t>
            </w:r>
          </w:p>
        </w:tc>
      </w:tr>
      <w:tr w:rsidR="00A867EB" w14:paraId="4C7D812E" w14:textId="77777777">
        <w:trPr>
          <w:jc w:val="center"/>
        </w:trPr>
        <w:tc>
          <w:tcPr>
            <w:tcW w:w="686" w:type="pct"/>
            <w:tcBorders>
              <w:left w:val="single" w:sz="4" w:space="0" w:color="000000" w:themeColor="text1"/>
              <w:right w:val="single" w:sz="4" w:space="0" w:color="000000" w:themeColor="text1"/>
              <w:tl2br w:val="nil"/>
              <w:tr2bl w:val="nil"/>
            </w:tcBorders>
            <w:shd w:val="clear" w:color="auto" w:fill="FFFFFF"/>
            <w:vAlign w:val="center"/>
          </w:tcPr>
          <w:p w14:paraId="4A64C025" w14:textId="77777777" w:rsidR="00A867EB" w:rsidRDefault="00000000">
            <w:pPr>
              <w:pStyle w:val="af4"/>
            </w:pPr>
            <w:r>
              <w:rPr>
                <w:rFonts w:hint="eastAsia"/>
              </w:rPr>
              <w:t>2023.12</w:t>
            </w:r>
          </w:p>
        </w:tc>
        <w:tc>
          <w:tcPr>
            <w:tcW w:w="891" w:type="pct"/>
            <w:shd w:val="clear" w:color="auto" w:fill="auto"/>
            <w:vAlign w:val="center"/>
          </w:tcPr>
          <w:p w14:paraId="24DDE1A8" w14:textId="77777777" w:rsidR="00A867EB" w:rsidRDefault="00000000">
            <w:pPr>
              <w:pStyle w:val="af4"/>
            </w:pPr>
            <w:r>
              <w:rPr>
                <w:rFonts w:hint="eastAsia"/>
              </w:rPr>
              <w:t>贵州省能源局等八部门</w:t>
            </w:r>
          </w:p>
        </w:tc>
        <w:tc>
          <w:tcPr>
            <w:tcW w:w="1067" w:type="pct"/>
            <w:shd w:val="clear" w:color="auto" w:fill="auto"/>
            <w:vAlign w:val="center"/>
          </w:tcPr>
          <w:p w14:paraId="72217D22" w14:textId="77777777" w:rsidR="00A867EB" w:rsidRDefault="00000000">
            <w:pPr>
              <w:pStyle w:val="af4"/>
            </w:pPr>
            <w:r>
              <w:rPr>
                <w:rFonts w:hint="eastAsia"/>
              </w:rPr>
              <w:t>《关于加快推进我省地热能产业发展的实施意见》</w:t>
            </w:r>
          </w:p>
        </w:tc>
        <w:tc>
          <w:tcPr>
            <w:tcW w:w="2355" w:type="pct"/>
            <w:shd w:val="clear" w:color="auto" w:fill="auto"/>
            <w:vAlign w:val="center"/>
          </w:tcPr>
          <w:p w14:paraId="55C405D9" w14:textId="77777777" w:rsidR="00A867EB" w:rsidRDefault="00000000">
            <w:pPr>
              <w:pStyle w:val="af4"/>
            </w:pPr>
            <w:r>
              <w:rPr>
                <w:rFonts w:hint="eastAsia"/>
              </w:rPr>
              <w:t>提出到2025年，在贵阳、遵义、铜仁、黔南、黔东南等基础条件好的市（州）建成一批地热能供暖（制冷）试点示范项目；地热能管理流程逐步健全，开发利用信息统计和监测体系进一步完善。到2030年，力争实现地热能供暖（制冷）规模化、商业化应用，技术标准体系和科技创新支撑体系进一步完善，基本形成全省地热能产业高质量发展新格局。</w:t>
            </w:r>
          </w:p>
        </w:tc>
      </w:tr>
      <w:tr w:rsidR="00A867EB" w14:paraId="60FFFCAF" w14:textId="77777777">
        <w:trPr>
          <w:jc w:val="center"/>
        </w:trPr>
        <w:tc>
          <w:tcPr>
            <w:tcW w:w="686" w:type="pct"/>
            <w:tcBorders>
              <w:left w:val="single" w:sz="4" w:space="0" w:color="000000" w:themeColor="text1"/>
              <w:bottom w:val="single" w:sz="4" w:space="0" w:color="000000" w:themeColor="text1"/>
              <w:right w:val="single" w:sz="4" w:space="0" w:color="000000" w:themeColor="text1"/>
              <w:tl2br w:val="nil"/>
              <w:tr2bl w:val="nil"/>
            </w:tcBorders>
            <w:shd w:val="clear" w:color="auto" w:fill="FFFFFF"/>
            <w:vAlign w:val="center"/>
          </w:tcPr>
          <w:p w14:paraId="253D9933" w14:textId="77777777" w:rsidR="00A867EB" w:rsidRDefault="00000000">
            <w:pPr>
              <w:pStyle w:val="af4"/>
            </w:pPr>
            <w:r>
              <w:rPr>
                <w:rFonts w:hint="eastAsia"/>
              </w:rPr>
              <w:t>2023.7</w:t>
            </w:r>
          </w:p>
        </w:tc>
        <w:tc>
          <w:tcPr>
            <w:tcW w:w="891" w:type="pct"/>
            <w:shd w:val="clear" w:color="auto" w:fill="auto"/>
            <w:vAlign w:val="center"/>
          </w:tcPr>
          <w:p w14:paraId="0FA23E52" w14:textId="77777777" w:rsidR="00A867EB" w:rsidRDefault="00000000">
            <w:pPr>
              <w:pStyle w:val="af4"/>
            </w:pPr>
            <w:r>
              <w:rPr>
                <w:rFonts w:hint="eastAsia"/>
              </w:rPr>
              <w:t>贵州省能源局</w:t>
            </w:r>
          </w:p>
        </w:tc>
        <w:tc>
          <w:tcPr>
            <w:tcW w:w="1067" w:type="pct"/>
            <w:shd w:val="clear" w:color="auto" w:fill="auto"/>
            <w:vAlign w:val="center"/>
          </w:tcPr>
          <w:p w14:paraId="589819C1" w14:textId="77777777" w:rsidR="00A867EB" w:rsidRDefault="00000000">
            <w:pPr>
              <w:pStyle w:val="af4"/>
            </w:pPr>
            <w:r>
              <w:rPr>
                <w:rFonts w:hint="eastAsia"/>
              </w:rPr>
              <w:t>《贵州省电力需求响应实施方案（试行）》</w:t>
            </w:r>
          </w:p>
        </w:tc>
        <w:tc>
          <w:tcPr>
            <w:tcW w:w="2355" w:type="pct"/>
            <w:shd w:val="clear" w:color="auto" w:fill="auto"/>
            <w:vAlign w:val="center"/>
          </w:tcPr>
          <w:p w14:paraId="3F3F77AF" w14:textId="77777777" w:rsidR="00A867EB" w:rsidRDefault="00000000">
            <w:pPr>
              <w:pStyle w:val="af4"/>
            </w:pPr>
            <w:r>
              <w:rPr>
                <w:rFonts w:hint="eastAsia"/>
              </w:rPr>
              <w:t>加强电力需求侧管理，推动通过市场化响应方式，引导电力用户降低高峰时段用电负荷，助推电力系统削峰填谷，保障电网安全稳定运行，确保社会用电秩序平稳有序。需求响应资源经负荷</w:t>
            </w:r>
            <w:proofErr w:type="gramStart"/>
            <w:r>
              <w:rPr>
                <w:rFonts w:hint="eastAsia"/>
              </w:rPr>
              <w:t>聚合商聚合</w:t>
            </w:r>
            <w:proofErr w:type="gramEnd"/>
            <w:r>
              <w:rPr>
                <w:rFonts w:hint="eastAsia"/>
              </w:rPr>
              <w:t>为虚拟电厂，以虚拟电厂为单元参与需求响应。各负荷</w:t>
            </w:r>
            <w:proofErr w:type="gramStart"/>
            <w:r>
              <w:rPr>
                <w:rFonts w:hint="eastAsia"/>
              </w:rPr>
              <w:t>聚合商</w:t>
            </w:r>
            <w:proofErr w:type="gramEnd"/>
            <w:r>
              <w:rPr>
                <w:rFonts w:hint="eastAsia"/>
              </w:rPr>
              <w:t>分别按地区聚合用户侧可调节负荷、分布式电源等分类资源，形成独立虚拟电厂，实现电网能量交互。</w:t>
            </w:r>
          </w:p>
        </w:tc>
      </w:tr>
    </w:tbl>
    <w:p w14:paraId="547A98C0" w14:textId="77777777" w:rsidR="00A867EB" w:rsidRDefault="00000000">
      <w:pPr>
        <w:pStyle w:val="af7"/>
      </w:pPr>
      <w:r>
        <w:rPr>
          <w:rFonts w:hint="eastAsia"/>
        </w:rPr>
        <w:t>资料来源：公开资料整理</w:t>
      </w:r>
    </w:p>
    <w:p w14:paraId="1608A559" w14:textId="77777777" w:rsidR="00A867EB" w:rsidRDefault="00000000">
      <w:pPr>
        <w:pStyle w:val="3"/>
        <w:ind w:firstLine="562"/>
      </w:pPr>
      <w:bookmarkStart w:id="8" w:name="_Toc8099"/>
      <w:r>
        <w:rPr>
          <w:rFonts w:hint="eastAsia"/>
        </w:rPr>
        <w:t xml:space="preserve">2.1.2 </w:t>
      </w:r>
      <w:r>
        <w:rPr>
          <w:rFonts w:hint="eastAsia"/>
        </w:rPr>
        <w:t>政策趋势</w:t>
      </w:r>
      <w:bookmarkEnd w:id="8"/>
    </w:p>
    <w:p w14:paraId="3FADD77D" w14:textId="77777777" w:rsidR="00A867EB" w:rsidRDefault="00000000">
      <w:pPr>
        <w:ind w:firstLine="480"/>
      </w:pPr>
      <w:r>
        <w:rPr>
          <w:rFonts w:hint="eastAsia"/>
        </w:rPr>
        <w:t>在电力生产和供应方面，我国政策将建立统一开放、竞争有序、安全高效、治理完善的全国统一电力市场体系，推进各类可再生能源参与绿色电力交易；发挥价格政策的关键引导作用，进一步深化电网改革；加大需求</w:t>
      </w:r>
      <w:proofErr w:type="gramStart"/>
      <w:r>
        <w:rPr>
          <w:rFonts w:hint="eastAsia"/>
        </w:rPr>
        <w:t>侧资源</w:t>
      </w:r>
      <w:proofErr w:type="gramEnd"/>
      <w:r>
        <w:rPr>
          <w:rFonts w:hint="eastAsia"/>
        </w:rPr>
        <w:t>开发利用力度，加快培育适应绿色低碳转型的需求侧调节资源；完善先进高效的电力行业治理体系。</w:t>
      </w:r>
    </w:p>
    <w:p w14:paraId="48B45428" w14:textId="77777777" w:rsidR="00A867EB" w:rsidRDefault="00000000">
      <w:pPr>
        <w:ind w:firstLine="480"/>
      </w:pPr>
      <w:r>
        <w:rPr>
          <w:rFonts w:hint="eastAsia"/>
        </w:rPr>
        <w:t>在热力生产和供应方面，我国政策将将进一步支持企业利用大数据、云计算、物联网等信息技术，建设智慧供热平台。通过对供热系统的实时监测、数据分析和智能调控，实现供热过程的自动化、智能化管理，提高供热效率和精准度，促进信息技术与热力生产供应技术的深度融合。同时，在热力需求不断增加和政策持续利好的环境下，我国热电联产项目建设持续推进。</w:t>
      </w:r>
    </w:p>
    <w:p w14:paraId="1B65F189" w14:textId="77777777" w:rsidR="00A867EB" w:rsidRDefault="00000000">
      <w:pPr>
        <w:pStyle w:val="2"/>
        <w:spacing w:before="156" w:after="156"/>
      </w:pPr>
      <w:bookmarkStart w:id="9" w:name="_Toc1592"/>
      <w:r>
        <w:rPr>
          <w:rFonts w:hint="eastAsia"/>
        </w:rPr>
        <w:lastRenderedPageBreak/>
        <w:t xml:space="preserve">2.2 </w:t>
      </w:r>
      <w:r>
        <w:rPr>
          <w:rFonts w:hint="eastAsia"/>
        </w:rPr>
        <w:t>技术环境</w:t>
      </w:r>
      <w:bookmarkEnd w:id="9"/>
    </w:p>
    <w:p w14:paraId="79E9E6E1" w14:textId="77777777" w:rsidR="00A867EB" w:rsidRDefault="00000000">
      <w:pPr>
        <w:ind w:firstLine="480"/>
      </w:pPr>
      <w:r>
        <w:rPr>
          <w:rFonts w:hint="eastAsia"/>
        </w:rPr>
        <w:t>当前核电技术的发展已历四代，全球三代核电陆续商用，四代核电稳步研发中。四代核电安全性较三代有较大幅度提升，四代技术包括六种堆型：气体冷却快堆（</w:t>
      </w:r>
      <w:r>
        <w:rPr>
          <w:rFonts w:hint="eastAsia"/>
        </w:rPr>
        <w:t>GFR</w:t>
      </w:r>
      <w:r>
        <w:rPr>
          <w:rFonts w:hint="eastAsia"/>
        </w:rPr>
        <w:t>）、铅冷却快堆（</w:t>
      </w:r>
      <w:r>
        <w:rPr>
          <w:rFonts w:hint="eastAsia"/>
        </w:rPr>
        <w:t>LFR</w:t>
      </w:r>
      <w:r>
        <w:rPr>
          <w:rFonts w:hint="eastAsia"/>
        </w:rPr>
        <w:t>）、钠冷却快堆（</w:t>
      </w:r>
      <w:r>
        <w:rPr>
          <w:rFonts w:hint="eastAsia"/>
        </w:rPr>
        <w:t>SFR</w:t>
      </w:r>
      <w:r>
        <w:rPr>
          <w:rFonts w:hint="eastAsia"/>
        </w:rPr>
        <w:t>）、熔盐堆（</w:t>
      </w:r>
      <w:r>
        <w:rPr>
          <w:rFonts w:hint="eastAsia"/>
        </w:rPr>
        <w:t>MSR</w:t>
      </w:r>
      <w:r>
        <w:rPr>
          <w:rFonts w:hint="eastAsia"/>
        </w:rPr>
        <w:t>）、超临界水冷堆（</w:t>
      </w:r>
      <w:r>
        <w:rPr>
          <w:rFonts w:hint="eastAsia"/>
        </w:rPr>
        <w:t>SCWR</w:t>
      </w:r>
      <w:r>
        <w:rPr>
          <w:rFonts w:hint="eastAsia"/>
        </w:rPr>
        <w:t>）和超高温气冷堆（</w:t>
      </w:r>
      <w:r>
        <w:rPr>
          <w:rFonts w:hint="eastAsia"/>
        </w:rPr>
        <w:t>VHTR</w:t>
      </w:r>
      <w:r>
        <w:rPr>
          <w:rFonts w:hint="eastAsia"/>
        </w:rPr>
        <w:t>）。中国参与六种堆型中除开气体冷却快堆之外的五种堆型研发。</w:t>
      </w:r>
    </w:p>
    <w:p w14:paraId="551E226C" w14:textId="77777777" w:rsidR="00A867EB" w:rsidRDefault="00000000">
      <w:pPr>
        <w:pStyle w:val="af1"/>
        <w:tabs>
          <w:tab w:val="clear" w:pos="5586"/>
          <w:tab w:val="left" w:pos="5124"/>
        </w:tabs>
        <w:spacing w:before="312" w:after="156"/>
      </w:pPr>
      <w:r>
        <w:rPr>
          <w:rFonts w:hint="eastAsia"/>
        </w:rPr>
        <w:t>表4  核电堆型技术情况</w:t>
      </w:r>
    </w:p>
    <w:tbl>
      <w:tblPr>
        <w:tblW w:w="4997" w:type="pct"/>
        <w:tblLook w:val="04A0" w:firstRow="1" w:lastRow="0" w:firstColumn="1" w:lastColumn="0" w:noHBand="0" w:noVBand="1"/>
      </w:tblPr>
      <w:tblGrid>
        <w:gridCol w:w="613"/>
        <w:gridCol w:w="747"/>
        <w:gridCol w:w="948"/>
        <w:gridCol w:w="818"/>
        <w:gridCol w:w="1195"/>
        <w:gridCol w:w="646"/>
        <w:gridCol w:w="1583"/>
        <w:gridCol w:w="1167"/>
        <w:gridCol w:w="1563"/>
      </w:tblGrid>
      <w:tr w:rsidR="00A867EB" w14:paraId="2861E3FE" w14:textId="77777777">
        <w:trPr>
          <w:trHeight w:val="224"/>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04FD2943" w14:textId="77777777" w:rsidR="00A867EB" w:rsidRDefault="00000000">
            <w:pPr>
              <w:pStyle w:val="af4"/>
              <w:rPr>
                <w:b/>
                <w:bCs/>
              </w:rPr>
            </w:pPr>
            <w:proofErr w:type="gramStart"/>
            <w:r>
              <w:rPr>
                <w:rFonts w:hint="eastAsia"/>
                <w:b/>
                <w:bCs/>
              </w:rPr>
              <w:t>核堆技术</w:t>
            </w:r>
            <w:proofErr w:type="gramEnd"/>
          </w:p>
        </w:tc>
        <w:tc>
          <w:tcPr>
            <w:tcW w:w="511"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4E636B84" w14:textId="77777777" w:rsidR="00A867EB" w:rsidRDefault="00000000">
            <w:pPr>
              <w:pStyle w:val="af4"/>
              <w:rPr>
                <w:b/>
                <w:bCs/>
              </w:rPr>
            </w:pPr>
            <w:r>
              <w:rPr>
                <w:b/>
                <w:bCs/>
              </w:rPr>
              <w:t>中子谱</w:t>
            </w:r>
          </w:p>
        </w:tc>
        <w:tc>
          <w:tcPr>
            <w:tcW w:w="441"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510FFC59" w14:textId="77777777" w:rsidR="00A867EB" w:rsidRDefault="00000000">
            <w:pPr>
              <w:pStyle w:val="af4"/>
              <w:rPr>
                <w:b/>
                <w:bCs/>
              </w:rPr>
            </w:pPr>
            <w:r>
              <w:rPr>
                <w:b/>
                <w:bCs/>
              </w:rPr>
              <w:t>冷却剂</w:t>
            </w:r>
          </w:p>
        </w:tc>
        <w:tc>
          <w:tcPr>
            <w:tcW w:w="643"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1FFCEC11" w14:textId="77777777" w:rsidR="00A867EB" w:rsidRDefault="00000000">
            <w:pPr>
              <w:pStyle w:val="af4"/>
              <w:rPr>
                <w:b/>
                <w:bCs/>
              </w:rPr>
            </w:pPr>
            <w:r>
              <w:rPr>
                <w:b/>
                <w:bCs/>
              </w:rPr>
              <w:t>温度</w:t>
            </w:r>
            <w:r>
              <w:rPr>
                <w:rFonts w:hint="eastAsia"/>
                <w:b/>
                <w:bCs/>
              </w:rPr>
              <w:t>（</w:t>
            </w:r>
            <w:r>
              <w:rPr>
                <w:b/>
                <w:bCs/>
              </w:rPr>
              <w:t>℃</w:t>
            </w:r>
            <w:r>
              <w:rPr>
                <w:rFonts w:hint="eastAsia"/>
                <w:b/>
                <w:bCs/>
              </w:rPr>
              <w:t>）</w:t>
            </w:r>
          </w:p>
        </w:tc>
        <w:tc>
          <w:tcPr>
            <w:tcW w:w="348"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3A5A2919" w14:textId="77777777" w:rsidR="00A867EB" w:rsidRDefault="00000000">
            <w:pPr>
              <w:pStyle w:val="af4"/>
              <w:rPr>
                <w:b/>
                <w:bCs/>
              </w:rPr>
            </w:pPr>
            <w:r>
              <w:rPr>
                <w:b/>
                <w:bCs/>
              </w:rPr>
              <w:t>压力</w:t>
            </w:r>
          </w:p>
        </w:tc>
        <w:tc>
          <w:tcPr>
            <w:tcW w:w="852"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4C0DB103" w14:textId="77777777" w:rsidR="00A867EB" w:rsidRDefault="00000000">
            <w:pPr>
              <w:pStyle w:val="af4"/>
              <w:rPr>
                <w:b/>
                <w:bCs/>
              </w:rPr>
            </w:pPr>
            <w:r>
              <w:rPr>
                <w:b/>
                <w:bCs/>
              </w:rPr>
              <w:t>燃料</w:t>
            </w:r>
          </w:p>
        </w:tc>
        <w:tc>
          <w:tcPr>
            <w:tcW w:w="628"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3E5F3B3A" w14:textId="77777777" w:rsidR="00A867EB" w:rsidRDefault="00000000">
            <w:pPr>
              <w:pStyle w:val="af4"/>
              <w:rPr>
                <w:b/>
                <w:bCs/>
              </w:rPr>
            </w:pPr>
            <w:r>
              <w:rPr>
                <w:b/>
                <w:bCs/>
              </w:rPr>
              <w:t>燃料循环</w:t>
            </w:r>
          </w:p>
        </w:tc>
        <w:tc>
          <w:tcPr>
            <w:tcW w:w="841"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52628B41" w14:textId="77777777" w:rsidR="00A867EB" w:rsidRDefault="00000000">
            <w:pPr>
              <w:pStyle w:val="af4"/>
              <w:rPr>
                <w:b/>
                <w:bCs/>
              </w:rPr>
            </w:pPr>
            <w:r>
              <w:rPr>
                <w:b/>
                <w:bCs/>
              </w:rPr>
              <w:t>装机容量</w:t>
            </w:r>
            <w:r>
              <w:rPr>
                <w:rFonts w:hint="eastAsia"/>
                <w:b/>
                <w:bCs/>
              </w:rPr>
              <w:t>（</w:t>
            </w:r>
            <w:r>
              <w:rPr>
                <w:b/>
                <w:bCs/>
              </w:rPr>
              <w:t>MWe</w:t>
            </w:r>
            <w:r>
              <w:rPr>
                <w:rFonts w:hint="eastAsia"/>
                <w:b/>
                <w:bCs/>
              </w:rPr>
              <w:t>）</w:t>
            </w:r>
          </w:p>
        </w:tc>
      </w:tr>
      <w:tr w:rsidR="00A867EB" w14:paraId="12D4E870" w14:textId="77777777">
        <w:trPr>
          <w:trHeight w:val="690"/>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7B6D11F" w14:textId="77777777" w:rsidR="00A867EB" w:rsidRDefault="00000000">
            <w:pPr>
              <w:pStyle w:val="af4"/>
            </w:pPr>
            <w:r>
              <w:t>气冷快堆</w:t>
            </w:r>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80BFA5" w14:textId="77777777" w:rsidR="00A867EB" w:rsidRDefault="00000000">
            <w:pPr>
              <w:pStyle w:val="af4"/>
            </w:pPr>
            <w:r>
              <w:t>快中子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47078B" w14:textId="77777777" w:rsidR="00A867EB" w:rsidRDefault="00000000">
            <w:pPr>
              <w:pStyle w:val="af4"/>
            </w:pPr>
            <w:r>
              <w:t>氨</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90FB4B" w14:textId="77777777" w:rsidR="00A867EB" w:rsidRDefault="00000000">
            <w:pPr>
              <w:pStyle w:val="af4"/>
            </w:pPr>
            <w:r>
              <w:t>850</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A79382" w14:textId="77777777" w:rsidR="00A867EB" w:rsidRDefault="00000000">
            <w:pPr>
              <w:pStyle w:val="af4"/>
            </w:pPr>
            <w:r>
              <w:t>高</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DAFD99" w14:textId="77777777" w:rsidR="00A867EB" w:rsidRDefault="00000000">
            <w:pPr>
              <w:pStyle w:val="af4"/>
            </w:pPr>
            <w:r>
              <w:t>U-238和部分U-235或Pu-239</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980894" w14:textId="77777777" w:rsidR="00A867EB" w:rsidRDefault="00000000">
            <w:pPr>
              <w:pStyle w:val="af4"/>
            </w:pPr>
            <w:r>
              <w:t>闭式，现场</w:t>
            </w:r>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F442AA" w14:textId="77777777" w:rsidR="00A867EB" w:rsidRDefault="00000000">
            <w:pPr>
              <w:pStyle w:val="af4"/>
            </w:pPr>
            <w:r>
              <w:t>1200</w:t>
            </w:r>
          </w:p>
        </w:tc>
      </w:tr>
      <w:tr w:rsidR="00A867EB" w14:paraId="7B14A9EA" w14:textId="77777777">
        <w:trPr>
          <w:trHeight w:val="830"/>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E4B4EEB" w14:textId="77777777" w:rsidR="00A867EB" w:rsidRDefault="00000000">
            <w:pPr>
              <w:pStyle w:val="af4"/>
            </w:pPr>
            <w:proofErr w:type="gramStart"/>
            <w:r>
              <w:t>铅冷快堆</w:t>
            </w:r>
            <w:proofErr w:type="gramEnd"/>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51921C" w14:textId="77777777" w:rsidR="00A867EB" w:rsidRDefault="00000000">
            <w:pPr>
              <w:pStyle w:val="af4"/>
            </w:pPr>
            <w:r>
              <w:t>快中子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552AEA" w14:textId="77777777" w:rsidR="00A867EB" w:rsidRDefault="00000000">
            <w:pPr>
              <w:pStyle w:val="af4"/>
            </w:pPr>
            <w:r>
              <w:t>铅或铅-铋</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A227F3" w14:textId="77777777" w:rsidR="00A867EB" w:rsidRDefault="00000000">
            <w:pPr>
              <w:pStyle w:val="af4"/>
            </w:pPr>
            <w:r>
              <w:t>480-800</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8ABBE6" w14:textId="77777777" w:rsidR="00A867EB" w:rsidRDefault="00000000">
            <w:pPr>
              <w:pStyle w:val="af4"/>
            </w:pPr>
            <w:r>
              <w:t>低</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6AAB456" w14:textId="77777777" w:rsidR="00A867EB" w:rsidRDefault="00000000">
            <w:pPr>
              <w:pStyle w:val="af4"/>
            </w:pPr>
            <w:r>
              <w:t>U-238和部分</w:t>
            </w:r>
            <w:r>
              <w:br/>
              <w:t>U-235或Pu-239</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32EF04" w14:textId="77777777" w:rsidR="00A867EB" w:rsidRDefault="00000000">
            <w:pPr>
              <w:pStyle w:val="af4"/>
            </w:pPr>
            <w:r>
              <w:t>闭式，地</w:t>
            </w:r>
            <w:r>
              <w:br/>
              <w:t>区</w:t>
            </w:r>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217B2F" w14:textId="77777777" w:rsidR="00A867EB" w:rsidRDefault="00000000">
            <w:pPr>
              <w:pStyle w:val="af4"/>
            </w:pPr>
            <w:r>
              <w:t>20-180</w:t>
            </w:r>
            <w:r>
              <w:t>²</w:t>
            </w:r>
            <w:r>
              <w:t>、300-</w:t>
            </w:r>
            <w:r>
              <w:br/>
              <w:t>1200、600-1000</w:t>
            </w:r>
          </w:p>
        </w:tc>
      </w:tr>
      <w:tr w:rsidR="00A867EB" w14:paraId="0B64332A" w14:textId="77777777">
        <w:trPr>
          <w:trHeight w:val="690"/>
        </w:trPr>
        <w:tc>
          <w:tcPr>
            <w:tcW w:w="330"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85B0D81" w14:textId="77777777" w:rsidR="00A867EB" w:rsidRDefault="00000000">
            <w:pPr>
              <w:pStyle w:val="af4"/>
            </w:pPr>
            <w:r>
              <w:t>熔盐堆</w:t>
            </w:r>
          </w:p>
        </w:tc>
        <w:tc>
          <w:tcPr>
            <w:tcW w:w="402"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D4E9D19" w14:textId="77777777" w:rsidR="00A867EB" w:rsidRDefault="00000000">
            <w:pPr>
              <w:pStyle w:val="af4"/>
            </w:pPr>
            <w:r>
              <w:t>熔盐快堆</w:t>
            </w:r>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FDDB48" w14:textId="77777777" w:rsidR="00A867EB" w:rsidRDefault="00000000">
            <w:pPr>
              <w:pStyle w:val="af4"/>
            </w:pPr>
            <w:r>
              <w:t>快中子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A48690" w14:textId="77777777" w:rsidR="00A867EB" w:rsidRDefault="00000000">
            <w:pPr>
              <w:pStyle w:val="af4"/>
            </w:pPr>
            <w:r>
              <w:t>氟化盐</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198908" w14:textId="77777777" w:rsidR="00A867EB" w:rsidRDefault="00000000">
            <w:pPr>
              <w:pStyle w:val="af4"/>
            </w:pPr>
            <w:r>
              <w:t>700-800</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51F847" w14:textId="77777777" w:rsidR="00A867EB" w:rsidRDefault="00000000">
            <w:pPr>
              <w:pStyle w:val="af4"/>
            </w:pPr>
            <w:r>
              <w:t>低</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B4D950" w14:textId="77777777" w:rsidR="00A867EB" w:rsidRDefault="00000000">
            <w:pPr>
              <w:pStyle w:val="af4"/>
            </w:pPr>
            <w:r>
              <w:t>盐中的UF</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CEB39E" w14:textId="77777777" w:rsidR="00A867EB" w:rsidRDefault="00000000">
            <w:pPr>
              <w:pStyle w:val="af4"/>
            </w:pPr>
            <w:r>
              <w:t>闭式</w:t>
            </w:r>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730297" w14:textId="77777777" w:rsidR="00A867EB" w:rsidRDefault="00000000">
            <w:pPr>
              <w:pStyle w:val="af4"/>
            </w:pPr>
            <w:r>
              <w:t>1000</w:t>
            </w:r>
          </w:p>
        </w:tc>
      </w:tr>
      <w:tr w:rsidR="00A867EB" w14:paraId="0413E1B3" w14:textId="77777777">
        <w:trPr>
          <w:trHeight w:val="690"/>
        </w:trPr>
        <w:tc>
          <w:tcPr>
            <w:tcW w:w="330" w:type="pct"/>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C14D51A" w14:textId="77777777" w:rsidR="00A867EB" w:rsidRDefault="00A867EB">
            <w:pPr>
              <w:pStyle w:val="af4"/>
            </w:pPr>
          </w:p>
        </w:tc>
        <w:tc>
          <w:tcPr>
            <w:tcW w:w="402"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677C461" w14:textId="77777777" w:rsidR="00A867EB" w:rsidRDefault="00000000">
            <w:pPr>
              <w:pStyle w:val="af4"/>
            </w:pPr>
            <w:r>
              <w:t>先进高温堆</w:t>
            </w:r>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2112FB" w14:textId="77777777" w:rsidR="00A867EB" w:rsidRDefault="00000000">
            <w:pPr>
              <w:pStyle w:val="af4"/>
            </w:pPr>
            <w:r>
              <w:t>热中子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A59A04" w14:textId="77777777" w:rsidR="00A867EB" w:rsidRDefault="00000000">
            <w:pPr>
              <w:pStyle w:val="af4"/>
            </w:pPr>
            <w:r>
              <w:t>氟化盐</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E4E7C1" w14:textId="77777777" w:rsidR="00A867EB" w:rsidRDefault="00000000">
            <w:pPr>
              <w:pStyle w:val="af4"/>
            </w:pPr>
            <w:r>
              <w:t>750-1000</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B3C7F3" w14:textId="77777777" w:rsidR="00A867EB" w:rsidRDefault="00000000">
            <w:pPr>
              <w:pStyle w:val="af4"/>
            </w:pPr>
            <w:r>
              <w:rPr>
                <w:rFonts w:hint="eastAsia"/>
              </w:rPr>
              <w:t>-</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6EE138" w14:textId="77777777" w:rsidR="00A867EB" w:rsidRDefault="00000000">
            <w:pPr>
              <w:pStyle w:val="af4"/>
            </w:pPr>
            <w:r>
              <w:t>UO</w:t>
            </w:r>
            <w:r>
              <w:t>₂</w:t>
            </w:r>
            <w:r>
              <w:t>固体颗粒</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91195B" w14:textId="77777777" w:rsidR="00A867EB" w:rsidRDefault="00000000">
            <w:pPr>
              <w:pStyle w:val="af4"/>
            </w:pPr>
            <w:proofErr w:type="gramStart"/>
            <w:r>
              <w:t>开式</w:t>
            </w:r>
            <w:proofErr w:type="gramEnd"/>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33A2D2" w14:textId="77777777" w:rsidR="00A867EB" w:rsidRDefault="00000000">
            <w:pPr>
              <w:pStyle w:val="af4"/>
            </w:pPr>
            <w:r>
              <w:t>1000-1500</w:t>
            </w:r>
          </w:p>
        </w:tc>
      </w:tr>
      <w:tr w:rsidR="00A867EB" w14:paraId="7A55E629" w14:textId="77777777">
        <w:trPr>
          <w:trHeight w:val="560"/>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35321A1" w14:textId="77777777" w:rsidR="00A867EB" w:rsidRDefault="00000000">
            <w:pPr>
              <w:pStyle w:val="af4"/>
            </w:pPr>
            <w:proofErr w:type="gramStart"/>
            <w:r>
              <w:t>钠冷快堆</w:t>
            </w:r>
            <w:proofErr w:type="gramEnd"/>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6E4FE6" w14:textId="77777777" w:rsidR="00A867EB" w:rsidRDefault="00000000">
            <w:pPr>
              <w:pStyle w:val="af4"/>
            </w:pPr>
            <w:r>
              <w:t>快中子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6A3963" w14:textId="77777777" w:rsidR="00A867EB" w:rsidRDefault="00000000">
            <w:pPr>
              <w:pStyle w:val="af4"/>
            </w:pPr>
            <w:r>
              <w:t>钠</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8ED7DE" w14:textId="77777777" w:rsidR="00A867EB" w:rsidRDefault="00000000">
            <w:pPr>
              <w:pStyle w:val="af4"/>
            </w:pPr>
            <w:r>
              <w:t>550</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527F65" w14:textId="77777777" w:rsidR="00A867EB" w:rsidRDefault="00000000">
            <w:pPr>
              <w:pStyle w:val="af4"/>
            </w:pPr>
            <w:r>
              <w:t>低</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EBCD93" w14:textId="77777777" w:rsidR="00A867EB" w:rsidRDefault="00000000">
            <w:pPr>
              <w:pStyle w:val="af4"/>
            </w:pPr>
            <w:r>
              <w:t>U-238和MOX</w:t>
            </w:r>
            <w:r>
              <w:t>⁴</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D66596" w14:textId="77777777" w:rsidR="00A867EB" w:rsidRDefault="00000000">
            <w:pPr>
              <w:pStyle w:val="af4"/>
            </w:pPr>
            <w:r>
              <w:t>闭式</w:t>
            </w:r>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31DEA5" w14:textId="77777777" w:rsidR="00A867EB" w:rsidRDefault="00000000">
            <w:pPr>
              <w:pStyle w:val="af4"/>
            </w:pPr>
            <w:r>
              <w:t>30-150、300-1500、1000-2000</w:t>
            </w:r>
          </w:p>
        </w:tc>
      </w:tr>
      <w:tr w:rsidR="00A867EB" w14:paraId="038CBE97" w14:textId="77777777">
        <w:trPr>
          <w:trHeight w:val="325"/>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034FCE5" w14:textId="77777777" w:rsidR="00A867EB" w:rsidRDefault="00000000">
            <w:pPr>
              <w:pStyle w:val="af4"/>
            </w:pPr>
            <w:r>
              <w:t>超临界水冷堆</w:t>
            </w:r>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74456E" w14:textId="77777777" w:rsidR="00A867EB" w:rsidRDefault="00000000">
            <w:pPr>
              <w:pStyle w:val="af4"/>
            </w:pPr>
            <w:r>
              <w:t>热中子或快中子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1818BA" w14:textId="77777777" w:rsidR="00A867EB" w:rsidRDefault="00000000">
            <w:pPr>
              <w:pStyle w:val="af4"/>
            </w:pPr>
            <w:r>
              <w:t>水</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D13FEC" w14:textId="77777777" w:rsidR="00A867EB" w:rsidRDefault="00000000">
            <w:pPr>
              <w:pStyle w:val="af4"/>
            </w:pPr>
            <w:r>
              <w:t>510-625</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67661F" w14:textId="77777777" w:rsidR="00A867EB" w:rsidRDefault="00000000">
            <w:pPr>
              <w:pStyle w:val="af4"/>
            </w:pPr>
            <w:r>
              <w:t>极高</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AEEC27" w14:textId="77777777" w:rsidR="00A867EB" w:rsidRDefault="00000000">
            <w:pPr>
              <w:pStyle w:val="af4"/>
            </w:pPr>
            <w:r>
              <w:t>UO</w:t>
            </w:r>
            <w:r>
              <w:t>₂</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A120AB" w14:textId="77777777" w:rsidR="00A867EB" w:rsidRDefault="00000000">
            <w:pPr>
              <w:pStyle w:val="af4"/>
            </w:pPr>
            <w:proofErr w:type="gramStart"/>
            <w:r>
              <w:t>开式</w:t>
            </w:r>
            <w:proofErr w:type="gramEnd"/>
            <w:r>
              <w:rPr>
                <w:rFonts w:hint="eastAsia"/>
              </w:rPr>
              <w:t>（</w:t>
            </w:r>
            <w:r>
              <w:t>热中子</w:t>
            </w:r>
            <w:r>
              <w:rPr>
                <w:rFonts w:hint="eastAsia"/>
              </w:rPr>
              <w:t>）</w:t>
            </w:r>
            <w:r>
              <w:t>；闭式</w:t>
            </w:r>
            <w:r>
              <w:rPr>
                <w:rFonts w:hint="eastAsia"/>
              </w:rPr>
              <w:t>（</w:t>
            </w:r>
            <w:r>
              <w:t>快中子</w:t>
            </w:r>
            <w:r>
              <w:rPr>
                <w:rFonts w:hint="eastAsia"/>
              </w:rPr>
              <w:t>）</w:t>
            </w:r>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2DA9633" w14:textId="77777777" w:rsidR="00A867EB" w:rsidRDefault="00000000">
            <w:pPr>
              <w:pStyle w:val="af4"/>
            </w:pPr>
            <w:r>
              <w:t>300-700、1000-1500</w:t>
            </w:r>
          </w:p>
        </w:tc>
      </w:tr>
      <w:tr w:rsidR="00A867EB" w14:paraId="164F3F08" w14:textId="77777777">
        <w:trPr>
          <w:trHeight w:val="1105"/>
        </w:trPr>
        <w:tc>
          <w:tcPr>
            <w:tcW w:w="732"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43385AC" w14:textId="77777777" w:rsidR="00A867EB" w:rsidRDefault="00000000">
            <w:pPr>
              <w:pStyle w:val="af4"/>
            </w:pPr>
            <w:r>
              <w:t>超高温反应堆</w:t>
            </w:r>
          </w:p>
        </w:tc>
        <w:tc>
          <w:tcPr>
            <w:tcW w:w="51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200660" w14:textId="77777777" w:rsidR="00A867EB" w:rsidRDefault="00000000">
            <w:pPr>
              <w:pStyle w:val="af4"/>
            </w:pPr>
            <w:r>
              <w:t>热中子</w:t>
            </w:r>
          </w:p>
        </w:tc>
        <w:tc>
          <w:tcPr>
            <w:tcW w:w="4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068CC6" w14:textId="77777777" w:rsidR="00A867EB" w:rsidRDefault="00000000">
            <w:pPr>
              <w:pStyle w:val="af4"/>
            </w:pPr>
            <w:r>
              <w:t>氦</w:t>
            </w:r>
          </w:p>
        </w:tc>
        <w:tc>
          <w:tcPr>
            <w:tcW w:w="6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E0D990" w14:textId="77777777" w:rsidR="00A867EB" w:rsidRDefault="00000000">
            <w:pPr>
              <w:pStyle w:val="af4"/>
            </w:pPr>
            <w:r>
              <w:t>700-950</w:t>
            </w:r>
            <w:r>
              <w:rPr>
                <w:rFonts w:hint="eastAsia"/>
              </w:rPr>
              <w:t>（</w:t>
            </w:r>
            <w:r>
              <w:t>后继将达到1000</w:t>
            </w:r>
            <w:r>
              <w:rPr>
                <w:rFonts w:hint="eastAsia"/>
              </w:rPr>
              <w:t>）</w:t>
            </w:r>
          </w:p>
        </w:tc>
        <w:tc>
          <w:tcPr>
            <w:tcW w:w="34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7204E6" w14:textId="77777777" w:rsidR="00A867EB" w:rsidRDefault="00000000">
            <w:pPr>
              <w:pStyle w:val="af4"/>
            </w:pPr>
            <w:r>
              <w:t>高</w:t>
            </w:r>
          </w:p>
        </w:tc>
        <w:tc>
          <w:tcPr>
            <w:tcW w:w="8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2BE40F" w14:textId="77777777" w:rsidR="00A867EB" w:rsidRDefault="00000000">
            <w:pPr>
              <w:pStyle w:val="af4"/>
            </w:pPr>
            <w:r>
              <w:t>UO</w:t>
            </w:r>
            <w:r>
              <w:t>₂</w:t>
            </w:r>
            <w:proofErr w:type="gramStart"/>
            <w:r>
              <w:t>菱柱或</w:t>
            </w:r>
            <w:proofErr w:type="gramEnd"/>
            <w:r>
              <w:t>球形</w:t>
            </w:r>
          </w:p>
        </w:tc>
        <w:tc>
          <w:tcPr>
            <w:tcW w:w="62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5F26EE" w14:textId="77777777" w:rsidR="00A867EB" w:rsidRDefault="00000000">
            <w:pPr>
              <w:pStyle w:val="af4"/>
            </w:pPr>
            <w:proofErr w:type="gramStart"/>
            <w:r>
              <w:t>开式</w:t>
            </w:r>
            <w:proofErr w:type="gramEnd"/>
          </w:p>
        </w:tc>
        <w:tc>
          <w:tcPr>
            <w:tcW w:w="8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29DFC3" w14:textId="77777777" w:rsidR="00A867EB" w:rsidRDefault="00000000">
            <w:pPr>
              <w:pStyle w:val="af4"/>
            </w:pPr>
            <w:r>
              <w:t>250-300</w:t>
            </w:r>
          </w:p>
        </w:tc>
      </w:tr>
    </w:tbl>
    <w:p w14:paraId="0E01470F" w14:textId="77777777" w:rsidR="00A867EB" w:rsidRDefault="00000000">
      <w:pPr>
        <w:pStyle w:val="af7"/>
      </w:pPr>
      <w:r>
        <w:rPr>
          <w:rFonts w:hint="eastAsia"/>
        </w:rPr>
        <w:t>资料来源：公开资料整理</w:t>
      </w:r>
    </w:p>
    <w:p w14:paraId="467CF1BD" w14:textId="77777777" w:rsidR="00A867EB" w:rsidRDefault="00000000">
      <w:pPr>
        <w:ind w:firstLine="480"/>
        <w:rPr>
          <w:rFonts w:ascii="宋体" w:hAnsi="宋体"/>
          <w:szCs w:val="21"/>
        </w:rPr>
      </w:pPr>
      <w:r>
        <w:rPr>
          <w:rFonts w:ascii="宋体" w:hAnsi="宋体" w:hint="eastAsia"/>
          <w:szCs w:val="21"/>
        </w:rPr>
        <w:t>分布式电源与微电网技术。分布式新能源发电技术：高效经济的新能源、可再生能源开发技术；分布式能源的规划技术；分布式新能源发电主动支撑技术；分布式新能源发电出力预测技术；分布式新能源发电集群控制技术。分布式储能技术：储能调峰调频技术；稳定性与电能质量增强技术；微电网技术；新能源微电网频率和电压动态稳定技术；微</w:t>
      </w:r>
      <w:proofErr w:type="gramStart"/>
      <w:r>
        <w:rPr>
          <w:rFonts w:ascii="宋体" w:hAnsi="宋体" w:hint="eastAsia"/>
          <w:szCs w:val="21"/>
        </w:rPr>
        <w:t>电网群观群控</w:t>
      </w:r>
      <w:proofErr w:type="gramEnd"/>
      <w:r>
        <w:rPr>
          <w:rFonts w:ascii="宋体" w:hAnsi="宋体" w:hint="eastAsia"/>
          <w:szCs w:val="21"/>
        </w:rPr>
        <w:t>技术。</w:t>
      </w:r>
    </w:p>
    <w:p w14:paraId="1AB71E32" w14:textId="77777777" w:rsidR="00A867EB" w:rsidRDefault="00000000">
      <w:pPr>
        <w:pStyle w:val="1"/>
        <w:spacing w:before="312" w:after="312"/>
      </w:pPr>
      <w:bookmarkStart w:id="10" w:name="_Toc11035"/>
      <w:r>
        <w:rPr>
          <w:rFonts w:hint="eastAsia"/>
        </w:rPr>
        <w:lastRenderedPageBreak/>
        <w:t xml:space="preserve">3 </w:t>
      </w:r>
      <w:r>
        <w:rPr>
          <w:rFonts w:hint="eastAsia"/>
        </w:rPr>
        <w:t>行业发展情况</w:t>
      </w:r>
      <w:bookmarkEnd w:id="10"/>
    </w:p>
    <w:p w14:paraId="7E0E2546" w14:textId="77777777" w:rsidR="00A867EB" w:rsidRDefault="00000000">
      <w:pPr>
        <w:pStyle w:val="2"/>
        <w:spacing w:before="156" w:after="156"/>
      </w:pPr>
      <w:bookmarkStart w:id="11" w:name="_Toc25663"/>
      <w:r>
        <w:rPr>
          <w:rFonts w:hint="eastAsia"/>
        </w:rPr>
        <w:t xml:space="preserve">3.1 </w:t>
      </w:r>
      <w:r>
        <w:rPr>
          <w:rFonts w:hint="eastAsia"/>
        </w:rPr>
        <w:t>行业发展现状</w:t>
      </w:r>
      <w:bookmarkEnd w:id="11"/>
    </w:p>
    <w:p w14:paraId="7FB8E8B6" w14:textId="77777777" w:rsidR="00A867EB" w:rsidRDefault="00000000">
      <w:pPr>
        <w:pStyle w:val="3"/>
        <w:ind w:firstLine="562"/>
      </w:pPr>
      <w:bookmarkStart w:id="12" w:name="_Toc27737"/>
      <w:r>
        <w:rPr>
          <w:rFonts w:hint="eastAsia"/>
        </w:rPr>
        <w:t xml:space="preserve">3.1.1 </w:t>
      </w:r>
      <w:r>
        <w:rPr>
          <w:rFonts w:hint="eastAsia"/>
        </w:rPr>
        <w:t>全国行业发展现状</w:t>
      </w:r>
      <w:bookmarkEnd w:id="12"/>
    </w:p>
    <w:p w14:paraId="73C478BD" w14:textId="77777777" w:rsidR="00A867EB" w:rsidRDefault="00000000">
      <w:pPr>
        <w:pStyle w:val="4"/>
        <w:ind w:firstLine="482"/>
      </w:pPr>
      <w:r>
        <w:rPr>
          <w:rFonts w:hint="eastAsia"/>
        </w:rPr>
        <w:t xml:space="preserve">3.1.1.1 </w:t>
      </w:r>
      <w:r>
        <w:rPr>
          <w:rFonts w:hint="eastAsia"/>
        </w:rPr>
        <w:t>行业产销</w:t>
      </w:r>
    </w:p>
    <w:p w14:paraId="212ABD92" w14:textId="77777777" w:rsidR="00A867EB" w:rsidRDefault="00000000">
      <w:pPr>
        <w:ind w:firstLine="480"/>
      </w:pPr>
      <w:r>
        <w:rPr>
          <w:rFonts w:hint="eastAsia"/>
        </w:rPr>
        <w:t>从电力供给方面来看，根据国家能源</w:t>
      </w:r>
      <w:proofErr w:type="gramStart"/>
      <w:r>
        <w:rPr>
          <w:rFonts w:hint="eastAsia"/>
        </w:rPr>
        <w:t>局相关</w:t>
      </w:r>
      <w:proofErr w:type="gramEnd"/>
      <w:r>
        <w:rPr>
          <w:rFonts w:hint="eastAsia"/>
        </w:rPr>
        <w:t>数据，</w:t>
      </w:r>
      <w:r>
        <w:rPr>
          <w:rFonts w:hint="eastAsia"/>
        </w:rPr>
        <w:t>2024</w:t>
      </w:r>
      <w:r>
        <w:rPr>
          <w:rFonts w:hint="eastAsia"/>
        </w:rPr>
        <w:t>年前三季度，全社会发电量</w:t>
      </w:r>
      <w:r>
        <w:rPr>
          <w:rFonts w:hint="eastAsia"/>
        </w:rPr>
        <w:t>70560.40</w:t>
      </w:r>
      <w:r>
        <w:rPr>
          <w:rFonts w:hint="eastAsia"/>
        </w:rPr>
        <w:t>亿千瓦时，同比增长</w:t>
      </w:r>
      <w:r>
        <w:rPr>
          <w:rFonts w:hint="eastAsia"/>
        </w:rPr>
        <w:t>5.40%</w:t>
      </w:r>
      <w:r>
        <w:rPr>
          <w:rFonts w:hint="eastAsia"/>
        </w:rPr>
        <w:t>。分电源类型看，</w:t>
      </w:r>
      <w:r>
        <w:rPr>
          <w:rFonts w:hint="eastAsia"/>
        </w:rPr>
        <w:t>2024</w:t>
      </w:r>
      <w:r>
        <w:rPr>
          <w:rFonts w:hint="eastAsia"/>
        </w:rPr>
        <w:t>年前三季度，火电发电量</w:t>
      </w:r>
      <w:r>
        <w:rPr>
          <w:rFonts w:hint="eastAsia"/>
        </w:rPr>
        <w:t>47438.80</w:t>
      </w:r>
      <w:r>
        <w:rPr>
          <w:rFonts w:hint="eastAsia"/>
        </w:rPr>
        <w:t>亿千瓦时，同比增长</w:t>
      </w:r>
      <w:r>
        <w:rPr>
          <w:rFonts w:hint="eastAsia"/>
        </w:rPr>
        <w:t>1.90%t</w:t>
      </w:r>
      <w:r>
        <w:rPr>
          <w:rFonts w:hint="eastAsia"/>
        </w:rPr>
        <w:t>；水电发电量</w:t>
      </w:r>
      <w:r>
        <w:rPr>
          <w:rFonts w:hint="eastAsia"/>
        </w:rPr>
        <w:t>10039.70</w:t>
      </w:r>
      <w:r>
        <w:rPr>
          <w:rFonts w:hint="eastAsia"/>
        </w:rPr>
        <w:t>亿千瓦时，同比增长</w:t>
      </w:r>
      <w:r>
        <w:rPr>
          <w:rFonts w:hint="eastAsia"/>
        </w:rPr>
        <w:t>16.00%</w:t>
      </w:r>
      <w:r>
        <w:rPr>
          <w:rFonts w:hint="eastAsia"/>
        </w:rPr>
        <w:t>；核电发电量</w:t>
      </w:r>
      <w:r>
        <w:rPr>
          <w:rFonts w:hint="eastAsia"/>
        </w:rPr>
        <w:t>3275.50</w:t>
      </w:r>
      <w:r>
        <w:rPr>
          <w:rFonts w:hint="eastAsia"/>
        </w:rPr>
        <w:t>亿千瓦时，同比上升</w:t>
      </w:r>
      <w:r>
        <w:rPr>
          <w:rFonts w:hint="eastAsia"/>
        </w:rPr>
        <w:t>1.50%</w:t>
      </w:r>
      <w:r>
        <w:rPr>
          <w:rFonts w:hint="eastAsia"/>
        </w:rPr>
        <w:t>；风电发电量</w:t>
      </w:r>
      <w:r>
        <w:rPr>
          <w:rFonts w:hint="eastAsia"/>
        </w:rPr>
        <w:t>6733.20</w:t>
      </w:r>
      <w:r>
        <w:rPr>
          <w:rFonts w:hint="eastAsia"/>
        </w:rPr>
        <w:t>亿千瓦时（</w:t>
      </w:r>
      <w:r>
        <w:rPr>
          <w:rFonts w:hint="eastAsia"/>
        </w:rPr>
        <w:t>6MW</w:t>
      </w:r>
      <w:r>
        <w:rPr>
          <w:rFonts w:hint="eastAsia"/>
        </w:rPr>
        <w:t>以上电站），同比增长</w:t>
      </w:r>
      <w:r>
        <w:rPr>
          <w:rFonts w:hint="eastAsia"/>
        </w:rPr>
        <w:t>10.80%</w:t>
      </w:r>
      <w:r>
        <w:rPr>
          <w:rFonts w:hint="eastAsia"/>
        </w:rPr>
        <w:t>；太阳能发电量</w:t>
      </w:r>
      <w:r>
        <w:rPr>
          <w:rFonts w:hint="eastAsia"/>
        </w:rPr>
        <w:t>3073.10</w:t>
      </w:r>
      <w:r>
        <w:rPr>
          <w:rFonts w:hint="eastAsia"/>
        </w:rPr>
        <w:t>亿千瓦时（</w:t>
      </w:r>
      <w:r>
        <w:rPr>
          <w:rFonts w:hint="eastAsia"/>
        </w:rPr>
        <w:t>6MW</w:t>
      </w:r>
      <w:r>
        <w:rPr>
          <w:rFonts w:hint="eastAsia"/>
        </w:rPr>
        <w:t>以上电站），同比上涨</w:t>
      </w:r>
      <w:r>
        <w:rPr>
          <w:rFonts w:hint="eastAsia"/>
        </w:rPr>
        <w:t>27.00%</w:t>
      </w:r>
      <w:r>
        <w:rPr>
          <w:rFonts w:hint="eastAsia"/>
        </w:rPr>
        <w:t>。</w:t>
      </w:r>
    </w:p>
    <w:p w14:paraId="485EACFC" w14:textId="77777777" w:rsidR="00A867EB" w:rsidRDefault="00000000">
      <w:pPr>
        <w:pStyle w:val="af2"/>
        <w:tabs>
          <w:tab w:val="clear" w:pos="1816"/>
        </w:tabs>
        <w:spacing w:before="312"/>
      </w:pPr>
      <w:r>
        <w:rPr>
          <w:rFonts w:hint="eastAsia"/>
        </w:rPr>
        <w:t>图1  全国发电量累计情况</w:t>
      </w:r>
    </w:p>
    <w:p w14:paraId="38B3E9E7" w14:textId="77777777" w:rsidR="00A867EB" w:rsidRDefault="00000000">
      <w:pPr>
        <w:pStyle w:val="af3"/>
        <w:spacing w:before="156" w:after="156"/>
      </w:pPr>
      <w:r>
        <w:rPr>
          <w:rFonts w:hint="eastAsia"/>
          <w:noProof/>
        </w:rPr>
        <w:drawing>
          <wp:inline distT="0" distB="0" distL="114300" distR="114300" wp14:anchorId="7D5147D4" wp14:editId="323D9CBB">
            <wp:extent cx="4721225" cy="2877185"/>
            <wp:effectExtent l="0" t="0" r="3175" b="18415"/>
            <wp:docPr id="4" name="图片 4" descr="173560826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5608266477"/>
                    <pic:cNvPicPr>
                      <a:picLocks noChangeAspect="1"/>
                    </pic:cNvPicPr>
                  </pic:nvPicPr>
                  <pic:blipFill>
                    <a:blip r:embed="rId18"/>
                    <a:stretch>
                      <a:fillRect/>
                    </a:stretch>
                  </pic:blipFill>
                  <pic:spPr>
                    <a:xfrm>
                      <a:off x="0" y="0"/>
                      <a:ext cx="4721225" cy="2877185"/>
                    </a:xfrm>
                    <a:prstGeom prst="rect">
                      <a:avLst/>
                    </a:prstGeom>
                  </pic:spPr>
                </pic:pic>
              </a:graphicData>
            </a:graphic>
          </wp:inline>
        </w:drawing>
      </w:r>
    </w:p>
    <w:p w14:paraId="10E633D4" w14:textId="77777777" w:rsidR="00A867EB" w:rsidRDefault="00000000">
      <w:pPr>
        <w:pStyle w:val="af7"/>
      </w:pPr>
      <w:r>
        <w:rPr>
          <w:rFonts w:hint="eastAsia"/>
        </w:rPr>
        <w:t>数据来源：国家能源局</w:t>
      </w:r>
    </w:p>
    <w:p w14:paraId="2DDC2EE9" w14:textId="77777777" w:rsidR="00A867EB" w:rsidRDefault="00000000">
      <w:pPr>
        <w:ind w:firstLine="480"/>
      </w:pPr>
      <w:r>
        <w:rPr>
          <w:rFonts w:hint="eastAsia"/>
        </w:rPr>
        <w:t>从电力需求方面来看，</w:t>
      </w:r>
      <w:r>
        <w:rPr>
          <w:rFonts w:hint="eastAsia"/>
        </w:rPr>
        <w:t>2024</w:t>
      </w:r>
      <w:r>
        <w:rPr>
          <w:rFonts w:hint="eastAsia"/>
        </w:rPr>
        <w:t>年前三季度，全国全社会用电量</w:t>
      </w:r>
      <w:r>
        <w:rPr>
          <w:rFonts w:hint="eastAsia"/>
        </w:rPr>
        <w:t>7.41</w:t>
      </w:r>
      <w:proofErr w:type="gramStart"/>
      <w:r>
        <w:rPr>
          <w:rFonts w:hint="eastAsia"/>
        </w:rPr>
        <w:t>万亿</w:t>
      </w:r>
      <w:proofErr w:type="gramEnd"/>
      <w:r>
        <w:rPr>
          <w:rFonts w:hint="eastAsia"/>
        </w:rPr>
        <w:t>千瓦时，同比增长</w:t>
      </w:r>
      <w:r>
        <w:rPr>
          <w:rFonts w:hint="eastAsia"/>
        </w:rPr>
        <w:t>7.9%</w:t>
      </w:r>
      <w:r>
        <w:rPr>
          <w:rFonts w:hint="eastAsia"/>
        </w:rPr>
        <w:t>。一、二、三季度，全国全社会用电量同比分别增长</w:t>
      </w:r>
      <w:r>
        <w:rPr>
          <w:rFonts w:hint="eastAsia"/>
        </w:rPr>
        <w:t>9.8%</w:t>
      </w:r>
      <w:r>
        <w:rPr>
          <w:rFonts w:hint="eastAsia"/>
        </w:rPr>
        <w:t>、</w:t>
      </w:r>
      <w:r>
        <w:rPr>
          <w:rFonts w:hint="eastAsia"/>
        </w:rPr>
        <w:t>6.5%</w:t>
      </w:r>
      <w:r>
        <w:rPr>
          <w:rFonts w:hint="eastAsia"/>
        </w:rPr>
        <w:t>、</w:t>
      </w:r>
      <w:r>
        <w:rPr>
          <w:rFonts w:hint="eastAsia"/>
        </w:rPr>
        <w:t>7.6%</w:t>
      </w:r>
      <w:r>
        <w:rPr>
          <w:rFonts w:hint="eastAsia"/>
        </w:rPr>
        <w:t>。分产业来看，</w:t>
      </w:r>
      <w:r>
        <w:rPr>
          <w:rFonts w:hint="eastAsia"/>
        </w:rPr>
        <w:t>2024</w:t>
      </w:r>
      <w:r>
        <w:rPr>
          <w:rFonts w:hint="eastAsia"/>
        </w:rPr>
        <w:t>年前三季度，第一产业用电量</w:t>
      </w:r>
      <w:r>
        <w:rPr>
          <w:rFonts w:hint="eastAsia"/>
        </w:rPr>
        <w:t>1035</w:t>
      </w:r>
      <w:r>
        <w:rPr>
          <w:rFonts w:hint="eastAsia"/>
        </w:rPr>
        <w:t>亿千瓦时，同比增长</w:t>
      </w:r>
      <w:r>
        <w:rPr>
          <w:rFonts w:hint="eastAsia"/>
        </w:rPr>
        <w:t>6.9%</w:t>
      </w:r>
      <w:r>
        <w:rPr>
          <w:rFonts w:hint="eastAsia"/>
        </w:rPr>
        <w:t>；第二产业用电量</w:t>
      </w:r>
      <w:r>
        <w:rPr>
          <w:rFonts w:hint="eastAsia"/>
        </w:rPr>
        <w:t>4.74</w:t>
      </w:r>
      <w:proofErr w:type="gramStart"/>
      <w:r>
        <w:rPr>
          <w:rFonts w:hint="eastAsia"/>
        </w:rPr>
        <w:t>万亿</w:t>
      </w:r>
      <w:proofErr w:type="gramEnd"/>
      <w:r>
        <w:rPr>
          <w:rFonts w:hint="eastAsia"/>
        </w:rPr>
        <w:t>千瓦时，同比增长</w:t>
      </w:r>
      <w:r>
        <w:rPr>
          <w:rFonts w:hint="eastAsia"/>
        </w:rPr>
        <w:t>5.9%</w:t>
      </w:r>
      <w:r>
        <w:rPr>
          <w:rFonts w:hint="eastAsia"/>
        </w:rPr>
        <w:t>，增速比上年同期提高</w:t>
      </w:r>
      <w:r>
        <w:rPr>
          <w:rFonts w:hint="eastAsia"/>
        </w:rPr>
        <w:t>0.5</w:t>
      </w:r>
      <w:r>
        <w:rPr>
          <w:rFonts w:hint="eastAsia"/>
        </w:rPr>
        <w:t>个百分点，占</w:t>
      </w:r>
      <w:r>
        <w:rPr>
          <w:rFonts w:hint="eastAsia"/>
        </w:rPr>
        <w:lastRenderedPageBreak/>
        <w:t>全社会用电量比重为</w:t>
      </w:r>
      <w:r>
        <w:rPr>
          <w:rFonts w:hint="eastAsia"/>
        </w:rPr>
        <w:t>64.0%</w:t>
      </w:r>
      <w:r>
        <w:rPr>
          <w:rFonts w:hint="eastAsia"/>
        </w:rPr>
        <w:t>，对全社会用电量增长的贡献率为</w:t>
      </w:r>
      <w:r>
        <w:rPr>
          <w:rFonts w:hint="eastAsia"/>
        </w:rPr>
        <w:t>48.9%</w:t>
      </w:r>
      <w:r>
        <w:rPr>
          <w:rFonts w:hint="eastAsia"/>
        </w:rPr>
        <w:t>；第三产业用电量</w:t>
      </w:r>
      <w:r>
        <w:rPr>
          <w:rFonts w:hint="eastAsia"/>
        </w:rPr>
        <w:t>1.40</w:t>
      </w:r>
      <w:proofErr w:type="gramStart"/>
      <w:r>
        <w:rPr>
          <w:rFonts w:hint="eastAsia"/>
        </w:rPr>
        <w:t>万亿</w:t>
      </w:r>
      <w:proofErr w:type="gramEnd"/>
      <w:r>
        <w:rPr>
          <w:rFonts w:hint="eastAsia"/>
        </w:rPr>
        <w:t>千瓦时，同比增长</w:t>
      </w:r>
      <w:r>
        <w:rPr>
          <w:rFonts w:hint="eastAsia"/>
        </w:rPr>
        <w:t>11.2%</w:t>
      </w:r>
      <w:r>
        <w:rPr>
          <w:rFonts w:hint="eastAsia"/>
        </w:rPr>
        <w:t>，增速比上年同期提高</w:t>
      </w:r>
      <w:r>
        <w:rPr>
          <w:rFonts w:hint="eastAsia"/>
        </w:rPr>
        <w:t>1.1</w:t>
      </w:r>
      <w:r>
        <w:rPr>
          <w:rFonts w:hint="eastAsia"/>
        </w:rPr>
        <w:t>个百分点，占全社会用电量比重为</w:t>
      </w:r>
      <w:r>
        <w:rPr>
          <w:rFonts w:hint="eastAsia"/>
        </w:rPr>
        <w:t>18.8%</w:t>
      </w:r>
      <w:r>
        <w:rPr>
          <w:rFonts w:hint="eastAsia"/>
        </w:rPr>
        <w:t>，对全社会用电量增长的贡献率为</w:t>
      </w:r>
      <w:r>
        <w:rPr>
          <w:rFonts w:hint="eastAsia"/>
        </w:rPr>
        <w:t>25.9%</w:t>
      </w:r>
      <w:r>
        <w:rPr>
          <w:rFonts w:hint="eastAsia"/>
        </w:rPr>
        <w:t>。</w:t>
      </w:r>
      <w:r>
        <w:rPr>
          <w:rFonts w:hint="eastAsia"/>
        </w:rPr>
        <w:t>2024</w:t>
      </w:r>
      <w:r>
        <w:rPr>
          <w:rFonts w:hint="eastAsia"/>
        </w:rPr>
        <w:t>年前三季度，城乡居民生活用电量</w:t>
      </w:r>
      <w:r>
        <w:rPr>
          <w:rFonts w:hint="eastAsia"/>
        </w:rPr>
        <w:t>1.17</w:t>
      </w:r>
      <w:proofErr w:type="gramStart"/>
      <w:r>
        <w:rPr>
          <w:rFonts w:hint="eastAsia"/>
        </w:rPr>
        <w:t>万亿</w:t>
      </w:r>
      <w:proofErr w:type="gramEnd"/>
      <w:r>
        <w:rPr>
          <w:rFonts w:hint="eastAsia"/>
        </w:rPr>
        <w:t>千瓦时，同比增长</w:t>
      </w:r>
      <w:r>
        <w:rPr>
          <w:rFonts w:hint="eastAsia"/>
        </w:rPr>
        <w:t>12.6%</w:t>
      </w:r>
      <w:r>
        <w:rPr>
          <w:rFonts w:hint="eastAsia"/>
        </w:rPr>
        <w:t>，增速比上年同期提高</w:t>
      </w:r>
      <w:r>
        <w:rPr>
          <w:rFonts w:hint="eastAsia"/>
        </w:rPr>
        <w:t>12.0</w:t>
      </w:r>
      <w:r>
        <w:rPr>
          <w:rFonts w:hint="eastAsia"/>
        </w:rPr>
        <w:t>个百分点；占全社会用电量比重为</w:t>
      </w:r>
      <w:r>
        <w:rPr>
          <w:rFonts w:hint="eastAsia"/>
        </w:rPr>
        <w:t>15.8%</w:t>
      </w:r>
      <w:r>
        <w:rPr>
          <w:rFonts w:hint="eastAsia"/>
        </w:rPr>
        <w:t>，对全社会用电量增长的贡献率为</w:t>
      </w:r>
      <w:r>
        <w:rPr>
          <w:rFonts w:hint="eastAsia"/>
        </w:rPr>
        <w:t>24.0%</w:t>
      </w:r>
      <w:r>
        <w:rPr>
          <w:rFonts w:hint="eastAsia"/>
        </w:rPr>
        <w:t>。</w:t>
      </w:r>
      <w:r>
        <w:rPr>
          <w:rFonts w:hint="eastAsia"/>
        </w:rPr>
        <w:t>2024</w:t>
      </w:r>
      <w:r>
        <w:rPr>
          <w:rFonts w:hint="eastAsia"/>
        </w:rPr>
        <w:t>年前三季度，东、中、西部和东北地区全社会用电量同比分别增长</w:t>
      </w:r>
      <w:r>
        <w:rPr>
          <w:rFonts w:hint="eastAsia"/>
        </w:rPr>
        <w:t>7.8%</w:t>
      </w:r>
      <w:r>
        <w:rPr>
          <w:rFonts w:hint="eastAsia"/>
        </w:rPr>
        <w:t>、</w:t>
      </w:r>
      <w:r>
        <w:rPr>
          <w:rFonts w:hint="eastAsia"/>
        </w:rPr>
        <w:t>8.3%</w:t>
      </w:r>
      <w:r>
        <w:rPr>
          <w:rFonts w:hint="eastAsia"/>
        </w:rPr>
        <w:t>、</w:t>
      </w:r>
      <w:r>
        <w:rPr>
          <w:rFonts w:hint="eastAsia"/>
        </w:rPr>
        <w:t>8.7%</w:t>
      </w:r>
      <w:r>
        <w:rPr>
          <w:rFonts w:hint="eastAsia"/>
        </w:rPr>
        <w:t>和</w:t>
      </w:r>
      <w:r>
        <w:rPr>
          <w:rFonts w:hint="eastAsia"/>
        </w:rPr>
        <w:t>3.2%</w:t>
      </w:r>
      <w:r>
        <w:rPr>
          <w:rFonts w:hint="eastAsia"/>
        </w:rPr>
        <w:t>。</w:t>
      </w:r>
    </w:p>
    <w:p w14:paraId="2FE151A5" w14:textId="77777777" w:rsidR="00A867EB" w:rsidRDefault="00000000">
      <w:pPr>
        <w:pStyle w:val="af2"/>
        <w:tabs>
          <w:tab w:val="clear" w:pos="1816"/>
        </w:tabs>
        <w:spacing w:before="312"/>
      </w:pPr>
      <w:r>
        <w:rPr>
          <w:rFonts w:hint="eastAsia"/>
        </w:rPr>
        <w:t>图2  全社会分月用电量情况</w:t>
      </w:r>
    </w:p>
    <w:p w14:paraId="782C35F4" w14:textId="77777777" w:rsidR="00A867EB" w:rsidRDefault="00000000">
      <w:pPr>
        <w:pStyle w:val="af3"/>
        <w:spacing w:before="156" w:after="156"/>
      </w:pPr>
      <w:r>
        <w:rPr>
          <w:rFonts w:hint="eastAsia"/>
          <w:noProof/>
        </w:rPr>
        <w:drawing>
          <wp:inline distT="0" distB="0" distL="114300" distR="114300" wp14:anchorId="00B29092" wp14:editId="5D60F453">
            <wp:extent cx="3872865" cy="2496185"/>
            <wp:effectExtent l="0" t="0" r="13335" b="18415"/>
            <wp:docPr id="7" name="图片 7" descr="173560881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35608814678"/>
                    <pic:cNvPicPr>
                      <a:picLocks noChangeAspect="1"/>
                    </pic:cNvPicPr>
                  </pic:nvPicPr>
                  <pic:blipFill>
                    <a:blip r:embed="rId19"/>
                    <a:stretch>
                      <a:fillRect/>
                    </a:stretch>
                  </pic:blipFill>
                  <pic:spPr>
                    <a:xfrm>
                      <a:off x="0" y="0"/>
                      <a:ext cx="3872865" cy="2496185"/>
                    </a:xfrm>
                    <a:prstGeom prst="rect">
                      <a:avLst/>
                    </a:prstGeom>
                  </pic:spPr>
                </pic:pic>
              </a:graphicData>
            </a:graphic>
          </wp:inline>
        </w:drawing>
      </w:r>
    </w:p>
    <w:p w14:paraId="4302F39F" w14:textId="77777777" w:rsidR="00A867EB" w:rsidRDefault="00000000">
      <w:pPr>
        <w:pStyle w:val="af7"/>
      </w:pPr>
      <w:r>
        <w:rPr>
          <w:rFonts w:hint="eastAsia"/>
        </w:rPr>
        <w:t>数据来源：国家能源局</w:t>
      </w:r>
    </w:p>
    <w:p w14:paraId="15D79FEF" w14:textId="77777777" w:rsidR="00A867EB" w:rsidRDefault="00000000">
      <w:pPr>
        <w:ind w:firstLine="480"/>
      </w:pPr>
      <w:r>
        <w:rPr>
          <w:rFonts w:hint="eastAsia"/>
        </w:rPr>
        <w:t>从电力输送方面来看，</w:t>
      </w:r>
      <w:r>
        <w:rPr>
          <w:rFonts w:hint="eastAsia"/>
        </w:rPr>
        <w:t>2024</w:t>
      </w:r>
      <w:r>
        <w:rPr>
          <w:rFonts w:hint="eastAsia"/>
        </w:rPr>
        <w:t>年前三季度，全国新增</w:t>
      </w:r>
      <w:r>
        <w:rPr>
          <w:rFonts w:hint="eastAsia"/>
        </w:rPr>
        <w:t>220</w:t>
      </w:r>
      <w:r>
        <w:rPr>
          <w:rFonts w:hint="eastAsia"/>
        </w:rPr>
        <w:t>千伏及以上变电设备容量（交流）</w:t>
      </w:r>
      <w:r>
        <w:rPr>
          <w:rFonts w:hint="eastAsia"/>
        </w:rPr>
        <w:t>16869</w:t>
      </w:r>
      <w:r>
        <w:rPr>
          <w:rFonts w:hint="eastAsia"/>
        </w:rPr>
        <w:t>万千伏安，同比多投产</w:t>
      </w:r>
      <w:r>
        <w:rPr>
          <w:rFonts w:hint="eastAsia"/>
        </w:rPr>
        <w:t>1227</w:t>
      </w:r>
      <w:r>
        <w:rPr>
          <w:rFonts w:hint="eastAsia"/>
        </w:rPr>
        <w:t>万千伏安；新增</w:t>
      </w:r>
      <w:r>
        <w:rPr>
          <w:rFonts w:hint="eastAsia"/>
        </w:rPr>
        <w:t>220</w:t>
      </w:r>
      <w:r>
        <w:rPr>
          <w:rFonts w:hint="eastAsia"/>
        </w:rPr>
        <w:t>千伏及以上输电线路长度</w:t>
      </w:r>
      <w:r>
        <w:rPr>
          <w:rFonts w:hint="eastAsia"/>
        </w:rPr>
        <w:t>18428</w:t>
      </w:r>
      <w:r>
        <w:rPr>
          <w:rFonts w:hint="eastAsia"/>
        </w:rPr>
        <w:t>千米，</w:t>
      </w:r>
      <w:proofErr w:type="gramStart"/>
      <w:r>
        <w:rPr>
          <w:rFonts w:hint="eastAsia"/>
        </w:rPr>
        <w:t>同比少</w:t>
      </w:r>
      <w:proofErr w:type="gramEnd"/>
      <w:r>
        <w:rPr>
          <w:rFonts w:hint="eastAsia"/>
        </w:rPr>
        <w:t>投产</w:t>
      </w:r>
      <w:r>
        <w:rPr>
          <w:rFonts w:hint="eastAsia"/>
        </w:rPr>
        <w:t>4263</w:t>
      </w:r>
      <w:r>
        <w:rPr>
          <w:rFonts w:hint="eastAsia"/>
        </w:rPr>
        <w:t>千米。</w:t>
      </w:r>
      <w:r>
        <w:rPr>
          <w:rFonts w:hint="eastAsia"/>
        </w:rPr>
        <w:t>2024</w:t>
      </w:r>
      <w:r>
        <w:rPr>
          <w:rFonts w:hint="eastAsia"/>
        </w:rPr>
        <w:t>年前三季度，全国完成跨区输送电量</w:t>
      </w:r>
      <w:r>
        <w:rPr>
          <w:rFonts w:hint="eastAsia"/>
        </w:rPr>
        <w:t>7052</w:t>
      </w:r>
      <w:r>
        <w:rPr>
          <w:rFonts w:hint="eastAsia"/>
        </w:rPr>
        <w:t>亿千瓦时，同比增长</w:t>
      </w:r>
      <w:r>
        <w:rPr>
          <w:rFonts w:hint="eastAsia"/>
        </w:rPr>
        <w:t>10.3%</w:t>
      </w:r>
      <w:r>
        <w:rPr>
          <w:rFonts w:hint="eastAsia"/>
        </w:rPr>
        <w:t>，其中，一、二、三季度同比分别增长</w:t>
      </w:r>
      <w:r>
        <w:rPr>
          <w:rFonts w:hint="eastAsia"/>
        </w:rPr>
        <w:t>3.7%</w:t>
      </w:r>
      <w:r>
        <w:rPr>
          <w:rFonts w:hint="eastAsia"/>
        </w:rPr>
        <w:t>、</w:t>
      </w:r>
      <w:r>
        <w:rPr>
          <w:rFonts w:hint="eastAsia"/>
        </w:rPr>
        <w:t>16.4%</w:t>
      </w:r>
      <w:r>
        <w:rPr>
          <w:rFonts w:hint="eastAsia"/>
        </w:rPr>
        <w:t>、</w:t>
      </w:r>
      <w:r>
        <w:rPr>
          <w:rFonts w:hint="eastAsia"/>
        </w:rPr>
        <w:t>11.0%</w:t>
      </w:r>
      <w:r>
        <w:rPr>
          <w:rFonts w:hint="eastAsia"/>
        </w:rPr>
        <w:t>。</w:t>
      </w:r>
      <w:r>
        <w:rPr>
          <w:rFonts w:hint="eastAsia"/>
        </w:rPr>
        <w:t>2024</w:t>
      </w:r>
      <w:r>
        <w:rPr>
          <w:rFonts w:hint="eastAsia"/>
        </w:rPr>
        <w:t>年前三季度，全国完成跨省输送电量</w:t>
      </w:r>
      <w:r>
        <w:rPr>
          <w:rFonts w:hint="eastAsia"/>
        </w:rPr>
        <w:t>1.51</w:t>
      </w:r>
      <w:proofErr w:type="gramStart"/>
      <w:r>
        <w:rPr>
          <w:rFonts w:hint="eastAsia"/>
        </w:rPr>
        <w:t>万亿</w:t>
      </w:r>
      <w:proofErr w:type="gramEnd"/>
      <w:r>
        <w:rPr>
          <w:rFonts w:hint="eastAsia"/>
        </w:rPr>
        <w:t>千瓦时，同比增长</w:t>
      </w:r>
      <w:r>
        <w:rPr>
          <w:rFonts w:hint="eastAsia"/>
        </w:rPr>
        <w:t>8.2%</w:t>
      </w:r>
      <w:r>
        <w:rPr>
          <w:rFonts w:hint="eastAsia"/>
        </w:rPr>
        <w:t>，其中，一、二、三季度同比分别增长</w:t>
      </w:r>
      <w:r>
        <w:rPr>
          <w:rFonts w:hint="eastAsia"/>
        </w:rPr>
        <w:t>4.8%</w:t>
      </w:r>
      <w:r>
        <w:rPr>
          <w:rFonts w:hint="eastAsia"/>
        </w:rPr>
        <w:t>、</w:t>
      </w:r>
      <w:r>
        <w:rPr>
          <w:rFonts w:hint="eastAsia"/>
        </w:rPr>
        <w:t>7.2%</w:t>
      </w:r>
      <w:r>
        <w:rPr>
          <w:rFonts w:hint="eastAsia"/>
        </w:rPr>
        <w:t>、</w:t>
      </w:r>
      <w:r>
        <w:rPr>
          <w:rFonts w:hint="eastAsia"/>
        </w:rPr>
        <w:t>11.3%</w:t>
      </w:r>
      <w:r>
        <w:rPr>
          <w:rFonts w:hint="eastAsia"/>
        </w:rPr>
        <w:t>；内蒙古、云南、四川、山西输出电量规模均超过</w:t>
      </w:r>
      <w:r>
        <w:rPr>
          <w:rFonts w:hint="eastAsia"/>
        </w:rPr>
        <w:t>1000</w:t>
      </w:r>
      <w:r>
        <w:rPr>
          <w:rFonts w:hint="eastAsia"/>
        </w:rPr>
        <w:t>亿千瓦时。</w:t>
      </w:r>
    </w:p>
    <w:p w14:paraId="254C8098" w14:textId="77777777" w:rsidR="00A867EB" w:rsidRDefault="00000000">
      <w:pPr>
        <w:ind w:firstLine="480"/>
      </w:pPr>
      <w:r>
        <w:rPr>
          <w:rFonts w:hint="eastAsia"/>
        </w:rPr>
        <w:t>在热力供应方面，根据住房城乡建设部相关数据，截至</w:t>
      </w:r>
      <w:r>
        <w:rPr>
          <w:rFonts w:hint="eastAsia"/>
        </w:rPr>
        <w:t>2023</w:t>
      </w:r>
      <w:r>
        <w:rPr>
          <w:rFonts w:hint="eastAsia"/>
        </w:rPr>
        <w:t>年末，全国城市集中供热管道长度</w:t>
      </w:r>
      <w:r>
        <w:rPr>
          <w:rFonts w:hint="eastAsia"/>
        </w:rPr>
        <w:t>52.37</w:t>
      </w:r>
      <w:r>
        <w:rPr>
          <w:rFonts w:hint="eastAsia"/>
        </w:rPr>
        <w:t>万公里，同比增长</w:t>
      </w:r>
      <w:r>
        <w:rPr>
          <w:rFonts w:hint="eastAsia"/>
        </w:rPr>
        <w:t>6.13%</w:t>
      </w:r>
      <w:r>
        <w:rPr>
          <w:rFonts w:hint="eastAsia"/>
        </w:rPr>
        <w:t>；集中供热面积</w:t>
      </w:r>
      <w:r>
        <w:rPr>
          <w:rFonts w:hint="eastAsia"/>
        </w:rPr>
        <w:t>115.49</w:t>
      </w:r>
      <w:r>
        <w:rPr>
          <w:rFonts w:hint="eastAsia"/>
        </w:rPr>
        <w:t>亿平方米，同比增长</w:t>
      </w:r>
      <w:r>
        <w:rPr>
          <w:rFonts w:hint="eastAsia"/>
        </w:rPr>
        <w:t>3.81%</w:t>
      </w:r>
      <w:r>
        <w:rPr>
          <w:rFonts w:hint="eastAsia"/>
        </w:rPr>
        <w:t>。全国城市蒸汽集中供热能力</w:t>
      </w:r>
      <w:r>
        <w:rPr>
          <w:rFonts w:hint="eastAsia"/>
        </w:rPr>
        <w:t>12.39</w:t>
      </w:r>
      <w:r>
        <w:rPr>
          <w:rFonts w:hint="eastAsia"/>
        </w:rPr>
        <w:t>万吨</w:t>
      </w:r>
      <w:r>
        <w:rPr>
          <w:rFonts w:hint="eastAsia"/>
        </w:rPr>
        <w:t>/</w:t>
      </w:r>
      <w:r>
        <w:rPr>
          <w:rFonts w:hint="eastAsia"/>
        </w:rPr>
        <w:t>小时，同比下降</w:t>
      </w:r>
      <w:r>
        <w:rPr>
          <w:rFonts w:hint="eastAsia"/>
        </w:rPr>
        <w:t>1.30%</w:t>
      </w:r>
      <w:r>
        <w:rPr>
          <w:rFonts w:hint="eastAsia"/>
        </w:rPr>
        <w:t>；热水集中供热能力</w:t>
      </w:r>
      <w:r>
        <w:rPr>
          <w:rFonts w:hint="eastAsia"/>
        </w:rPr>
        <w:t>63.12</w:t>
      </w:r>
      <w:r>
        <w:rPr>
          <w:rFonts w:hint="eastAsia"/>
        </w:rPr>
        <w:t>万兆瓦，同比增长</w:t>
      </w:r>
      <w:r>
        <w:rPr>
          <w:rFonts w:hint="eastAsia"/>
        </w:rPr>
        <w:t>5.17%</w:t>
      </w:r>
      <w:r>
        <w:rPr>
          <w:rFonts w:hint="eastAsia"/>
        </w:rPr>
        <w:t>。</w:t>
      </w:r>
    </w:p>
    <w:p w14:paraId="011347F4" w14:textId="77777777" w:rsidR="00A867EB" w:rsidRDefault="00000000">
      <w:pPr>
        <w:pStyle w:val="af2"/>
        <w:pageBreakBefore/>
        <w:tabs>
          <w:tab w:val="clear" w:pos="1816"/>
        </w:tabs>
        <w:spacing w:before="312"/>
      </w:pPr>
      <w:r>
        <w:rPr>
          <w:rFonts w:hint="eastAsia"/>
        </w:rPr>
        <w:lastRenderedPageBreak/>
        <w:t>图3  全国城市集中供热管道长度情况</w:t>
      </w:r>
    </w:p>
    <w:p w14:paraId="62115723" w14:textId="77777777" w:rsidR="00A867EB" w:rsidRDefault="00000000">
      <w:pPr>
        <w:pStyle w:val="af3"/>
        <w:spacing w:before="156" w:after="156"/>
      </w:pPr>
      <w:r>
        <w:rPr>
          <w:noProof/>
        </w:rPr>
        <w:drawing>
          <wp:inline distT="0" distB="0" distL="114300" distR="114300" wp14:anchorId="6B89F256" wp14:editId="2622BEE9">
            <wp:extent cx="4979670" cy="2198370"/>
            <wp:effectExtent l="0" t="0" r="11430" b="11430"/>
            <wp:docPr id="9"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图片"/>
                    <pic:cNvPicPr>
                      <a:picLocks noChangeAspect="1"/>
                    </pic:cNvPicPr>
                  </pic:nvPicPr>
                  <pic:blipFill>
                    <a:blip r:embed="rId20"/>
                    <a:srcRect l="1204" t="11887" r="833"/>
                    <a:stretch>
                      <a:fillRect/>
                    </a:stretch>
                  </pic:blipFill>
                  <pic:spPr>
                    <a:xfrm>
                      <a:off x="0" y="0"/>
                      <a:ext cx="4979670" cy="2198370"/>
                    </a:xfrm>
                    <a:prstGeom prst="rect">
                      <a:avLst/>
                    </a:prstGeom>
                    <a:noFill/>
                    <a:ln>
                      <a:noFill/>
                    </a:ln>
                  </pic:spPr>
                </pic:pic>
              </a:graphicData>
            </a:graphic>
          </wp:inline>
        </w:drawing>
      </w:r>
    </w:p>
    <w:p w14:paraId="5BF3E503" w14:textId="77777777" w:rsidR="00A867EB" w:rsidRDefault="00000000">
      <w:pPr>
        <w:pStyle w:val="af7"/>
      </w:pPr>
      <w:r>
        <w:rPr>
          <w:rFonts w:hint="eastAsia"/>
        </w:rPr>
        <w:t>数据来源：住房城乡建设部</w:t>
      </w:r>
    </w:p>
    <w:p w14:paraId="2787E46E" w14:textId="77777777" w:rsidR="00A867EB" w:rsidRDefault="00000000">
      <w:pPr>
        <w:pStyle w:val="4"/>
        <w:ind w:firstLine="482"/>
        <w:rPr>
          <w:color w:val="FF0000"/>
        </w:rPr>
      </w:pPr>
      <w:r>
        <w:rPr>
          <w:rFonts w:hint="eastAsia"/>
          <w:color w:val="FF0000"/>
        </w:rPr>
        <w:t xml:space="preserve">3.1.1.2 </w:t>
      </w:r>
      <w:commentRangeStart w:id="13"/>
      <w:r>
        <w:rPr>
          <w:rFonts w:hint="eastAsia"/>
          <w:color w:val="FF0000"/>
        </w:rPr>
        <w:t>行业投资</w:t>
      </w:r>
      <w:commentRangeEnd w:id="13"/>
      <w:r>
        <w:rPr>
          <w:rStyle w:val="af"/>
          <w:b w:val="0"/>
          <w:color w:val="FF0000"/>
        </w:rPr>
        <w:commentReference w:id="13"/>
      </w:r>
    </w:p>
    <w:p w14:paraId="1AF694B3" w14:textId="77777777" w:rsidR="00A867EB" w:rsidRDefault="00000000">
      <w:pPr>
        <w:ind w:firstLine="480"/>
      </w:pPr>
      <w:r>
        <w:rPr>
          <w:rFonts w:hint="eastAsia"/>
        </w:rPr>
        <w:t>根据国家统计局相关数据，</w:t>
      </w:r>
      <w:r>
        <w:rPr>
          <w:rFonts w:hint="eastAsia"/>
        </w:rPr>
        <w:t>2024</w:t>
      </w:r>
      <w:r>
        <w:rPr>
          <w:rFonts w:hint="eastAsia"/>
        </w:rPr>
        <w:t>年前三季度，我国电力、热力生产和供应业固定资产投资额累计增长</w:t>
      </w:r>
      <w:r>
        <w:rPr>
          <w:rFonts w:hint="eastAsia"/>
        </w:rPr>
        <w:t>30.8%</w:t>
      </w:r>
      <w:r>
        <w:rPr>
          <w:rFonts w:hint="eastAsia"/>
        </w:rPr>
        <w:t>。</w:t>
      </w:r>
    </w:p>
    <w:p w14:paraId="0086EB31" w14:textId="77777777" w:rsidR="00A867EB" w:rsidRDefault="00000000">
      <w:pPr>
        <w:ind w:firstLine="480"/>
      </w:pPr>
      <w:r>
        <w:rPr>
          <w:rFonts w:hint="eastAsia"/>
        </w:rPr>
        <w:t>电力投资仍保持较大规模，其中电网投资增幅明显，电源投资受前期基数较大影响增幅较低，但非化石能源发电投资占比仍很高。根据国家能源</w:t>
      </w:r>
      <w:proofErr w:type="gramStart"/>
      <w:r>
        <w:rPr>
          <w:rFonts w:hint="eastAsia"/>
        </w:rPr>
        <w:t>局相关</w:t>
      </w:r>
      <w:proofErr w:type="gramEnd"/>
      <w:r>
        <w:rPr>
          <w:rFonts w:hint="eastAsia"/>
        </w:rPr>
        <w:t>数据，</w:t>
      </w:r>
      <w:r>
        <w:rPr>
          <w:rFonts w:hint="eastAsia"/>
        </w:rPr>
        <w:t>2024</w:t>
      </w:r>
      <w:r>
        <w:rPr>
          <w:rFonts w:hint="eastAsia"/>
        </w:rPr>
        <w:t>年前三季度，全国主要发电企业电源工程完成投资</w:t>
      </w:r>
      <w:r>
        <w:rPr>
          <w:rFonts w:hint="eastAsia"/>
        </w:rPr>
        <w:t>5959</w:t>
      </w:r>
      <w:r>
        <w:rPr>
          <w:rFonts w:hint="eastAsia"/>
        </w:rPr>
        <w:t>亿元，同比增长</w:t>
      </w:r>
      <w:r>
        <w:rPr>
          <w:rFonts w:hint="eastAsia"/>
        </w:rPr>
        <w:t>7.2%</w:t>
      </w:r>
      <w:r>
        <w:rPr>
          <w:rFonts w:hint="eastAsia"/>
        </w:rPr>
        <w:t>。电网工程完成投资</w:t>
      </w:r>
      <w:r>
        <w:rPr>
          <w:rFonts w:hint="eastAsia"/>
        </w:rPr>
        <w:t>3982</w:t>
      </w:r>
      <w:r>
        <w:rPr>
          <w:rFonts w:hint="eastAsia"/>
        </w:rPr>
        <w:t>亿元，同比增长</w:t>
      </w:r>
      <w:r>
        <w:rPr>
          <w:rFonts w:hint="eastAsia"/>
        </w:rPr>
        <w:t>21.1%</w:t>
      </w:r>
      <w:r>
        <w:rPr>
          <w:rFonts w:hint="eastAsia"/>
        </w:rPr>
        <w:t>。</w:t>
      </w:r>
    </w:p>
    <w:p w14:paraId="5AD6287D" w14:textId="77777777" w:rsidR="00A867EB" w:rsidRDefault="00000000">
      <w:pPr>
        <w:ind w:firstLine="480"/>
      </w:pPr>
      <w:r>
        <w:rPr>
          <w:rFonts w:hint="eastAsia"/>
        </w:rPr>
        <w:t>根据中国电力企业联合会相关发布，</w:t>
      </w:r>
      <w:r>
        <w:rPr>
          <w:rFonts w:hint="eastAsia"/>
        </w:rPr>
        <w:t>2024</w:t>
      </w:r>
      <w:r>
        <w:rPr>
          <w:rFonts w:hint="eastAsia"/>
        </w:rPr>
        <w:t>年前三季度，全国重点调查企业电力完成投资合计</w:t>
      </w:r>
      <w:r>
        <w:rPr>
          <w:rFonts w:hint="eastAsia"/>
        </w:rPr>
        <w:t>9941</w:t>
      </w:r>
      <w:r>
        <w:rPr>
          <w:rFonts w:hint="eastAsia"/>
        </w:rPr>
        <w:t>亿元，同比增长</w:t>
      </w:r>
      <w:r>
        <w:rPr>
          <w:rFonts w:hint="eastAsia"/>
        </w:rPr>
        <w:t>12.4%</w:t>
      </w:r>
      <w:r>
        <w:rPr>
          <w:rFonts w:hint="eastAsia"/>
        </w:rPr>
        <w:t>。分类型看，电源完成投资</w:t>
      </w:r>
      <w:r>
        <w:rPr>
          <w:rFonts w:hint="eastAsia"/>
        </w:rPr>
        <w:t>5959</w:t>
      </w:r>
      <w:r>
        <w:rPr>
          <w:rFonts w:hint="eastAsia"/>
        </w:rPr>
        <w:t>亿元，同比增长</w:t>
      </w:r>
      <w:r>
        <w:rPr>
          <w:rFonts w:hint="eastAsia"/>
        </w:rPr>
        <w:t>7.2%</w:t>
      </w:r>
      <w:r>
        <w:rPr>
          <w:rFonts w:hint="eastAsia"/>
        </w:rPr>
        <w:t>，其中非化石能源发电投资占电源投资比重为</w:t>
      </w:r>
      <w:r>
        <w:rPr>
          <w:rFonts w:hint="eastAsia"/>
        </w:rPr>
        <w:t>85.6%</w:t>
      </w:r>
      <w:r>
        <w:rPr>
          <w:rFonts w:hint="eastAsia"/>
        </w:rPr>
        <w:t>。电网完成投资</w:t>
      </w:r>
      <w:r>
        <w:rPr>
          <w:rFonts w:hint="eastAsia"/>
        </w:rPr>
        <w:t>3982</w:t>
      </w:r>
      <w:r>
        <w:rPr>
          <w:rFonts w:hint="eastAsia"/>
        </w:rPr>
        <w:t>亿元，同比增长</w:t>
      </w:r>
      <w:r>
        <w:rPr>
          <w:rFonts w:hint="eastAsia"/>
        </w:rPr>
        <w:t>21.1%</w:t>
      </w:r>
      <w:r>
        <w:rPr>
          <w:rFonts w:hint="eastAsia"/>
        </w:rPr>
        <w:t>。截至</w:t>
      </w:r>
      <w:r>
        <w:rPr>
          <w:rFonts w:hint="eastAsia"/>
        </w:rPr>
        <w:t>2024</w:t>
      </w:r>
      <w:r>
        <w:rPr>
          <w:rFonts w:hint="eastAsia"/>
        </w:rPr>
        <w:t>年</w:t>
      </w:r>
      <w:r>
        <w:rPr>
          <w:rFonts w:hint="eastAsia"/>
        </w:rPr>
        <w:t>9</w:t>
      </w:r>
      <w:r>
        <w:rPr>
          <w:rFonts w:hint="eastAsia"/>
        </w:rPr>
        <w:t>月底，全国全口径发电装机容量</w:t>
      </w:r>
      <w:r>
        <w:rPr>
          <w:rFonts w:hint="eastAsia"/>
        </w:rPr>
        <w:t>31.6</w:t>
      </w:r>
      <w:r>
        <w:rPr>
          <w:rFonts w:hint="eastAsia"/>
        </w:rPr>
        <w:t>亿千瓦，同比增长</w:t>
      </w:r>
      <w:r>
        <w:rPr>
          <w:rFonts w:hint="eastAsia"/>
        </w:rPr>
        <w:t>14.1%</w:t>
      </w:r>
      <w:r>
        <w:rPr>
          <w:rFonts w:hint="eastAsia"/>
        </w:rPr>
        <w:t>；其中，非化石能源发电装机占总装机容量比重达到</w:t>
      </w:r>
      <w:r>
        <w:rPr>
          <w:rFonts w:hint="eastAsia"/>
        </w:rPr>
        <w:t>56.5%</w:t>
      </w:r>
      <w:r>
        <w:rPr>
          <w:rFonts w:hint="eastAsia"/>
        </w:rPr>
        <w:t>。从分类型投资、发电装机增速及结构变化等情况看，电力行业绿色低碳</w:t>
      </w:r>
      <w:proofErr w:type="gramStart"/>
      <w:r>
        <w:rPr>
          <w:rFonts w:hint="eastAsia"/>
        </w:rPr>
        <w:t>转型成效</w:t>
      </w:r>
      <w:proofErr w:type="gramEnd"/>
      <w:r>
        <w:rPr>
          <w:rFonts w:hint="eastAsia"/>
        </w:rPr>
        <w:t>显著。</w:t>
      </w:r>
    </w:p>
    <w:p w14:paraId="087DCBEC" w14:textId="77777777" w:rsidR="00A867EB" w:rsidRDefault="00000000">
      <w:pPr>
        <w:pStyle w:val="4"/>
        <w:ind w:firstLine="482"/>
        <w:rPr>
          <w:color w:val="FF0000"/>
        </w:rPr>
      </w:pPr>
      <w:commentRangeStart w:id="14"/>
      <w:r>
        <w:rPr>
          <w:rFonts w:hint="eastAsia"/>
          <w:color w:val="FF0000"/>
        </w:rPr>
        <w:t xml:space="preserve">3.1.1.3 </w:t>
      </w:r>
      <w:r>
        <w:rPr>
          <w:rFonts w:hint="eastAsia"/>
          <w:color w:val="FF0000"/>
        </w:rPr>
        <w:t>行业价格</w:t>
      </w:r>
      <w:commentRangeEnd w:id="14"/>
      <w:r>
        <w:rPr>
          <w:rStyle w:val="af"/>
          <w:b w:val="0"/>
        </w:rPr>
        <w:commentReference w:id="14"/>
      </w:r>
    </w:p>
    <w:p w14:paraId="613A2A8F" w14:textId="77777777" w:rsidR="00A867EB" w:rsidRDefault="00000000">
      <w:pPr>
        <w:ind w:firstLine="480"/>
      </w:pPr>
      <w:r>
        <w:rPr>
          <w:rFonts w:hint="eastAsia"/>
        </w:rPr>
        <w:t>2024</w:t>
      </w:r>
      <w:r>
        <w:rPr>
          <w:rFonts w:hint="eastAsia"/>
        </w:rPr>
        <w:t>年</w:t>
      </w:r>
      <w:r>
        <w:rPr>
          <w:rFonts w:hint="eastAsia"/>
        </w:rPr>
        <w:t>10</w:t>
      </w:r>
      <w:r>
        <w:rPr>
          <w:rFonts w:hint="eastAsia"/>
        </w:rPr>
        <w:t>月，全国代购电均值为</w:t>
      </w:r>
      <w:r>
        <w:rPr>
          <w:rFonts w:hint="eastAsia"/>
        </w:rPr>
        <w:t>0.397602</w:t>
      </w:r>
      <w:r>
        <w:rPr>
          <w:rFonts w:hint="eastAsia"/>
        </w:rPr>
        <w:t>元</w:t>
      </w:r>
      <w:r>
        <w:rPr>
          <w:rFonts w:hint="eastAsia"/>
        </w:rPr>
        <w:t>/kWh</w:t>
      </w:r>
      <w:r>
        <w:rPr>
          <w:rFonts w:hint="eastAsia"/>
        </w:rPr>
        <w:t>，其中</w:t>
      </w:r>
      <w:r>
        <w:rPr>
          <w:rFonts w:hint="eastAsia"/>
        </w:rPr>
        <w:t>21</w:t>
      </w:r>
      <w:r>
        <w:rPr>
          <w:rFonts w:hint="eastAsia"/>
        </w:rPr>
        <w:t>省高于</w:t>
      </w:r>
      <w:proofErr w:type="gramStart"/>
      <w:r>
        <w:rPr>
          <w:rFonts w:hint="eastAsia"/>
        </w:rPr>
        <w:t>均价且</w:t>
      </w:r>
      <w:proofErr w:type="gramEnd"/>
      <w:r>
        <w:rPr>
          <w:rFonts w:hint="eastAsia"/>
        </w:rPr>
        <w:t>占比</w:t>
      </w:r>
      <w:r>
        <w:rPr>
          <w:rFonts w:hint="eastAsia"/>
        </w:rPr>
        <w:t>64%</w:t>
      </w:r>
      <w:r>
        <w:rPr>
          <w:rFonts w:hint="eastAsia"/>
        </w:rPr>
        <w:t>，全国代购电中位数为</w:t>
      </w:r>
      <w:r>
        <w:rPr>
          <w:rFonts w:hint="eastAsia"/>
        </w:rPr>
        <w:t>0.433386</w:t>
      </w:r>
      <w:r>
        <w:rPr>
          <w:rFonts w:hint="eastAsia"/>
        </w:rPr>
        <w:t>元</w:t>
      </w:r>
      <w:r>
        <w:rPr>
          <w:rFonts w:hint="eastAsia"/>
        </w:rPr>
        <w:t>/kWh</w:t>
      </w:r>
      <w:r>
        <w:rPr>
          <w:rFonts w:hint="eastAsia"/>
        </w:rPr>
        <w:t>（重庆），全国代购</w:t>
      </w:r>
      <w:proofErr w:type="gramStart"/>
      <w:r>
        <w:rPr>
          <w:rFonts w:hint="eastAsia"/>
        </w:rPr>
        <w:t>电最大</w:t>
      </w:r>
      <w:proofErr w:type="gramEnd"/>
      <w:r>
        <w:rPr>
          <w:rFonts w:hint="eastAsia"/>
        </w:rPr>
        <w:t>值为</w:t>
      </w:r>
      <w:r>
        <w:rPr>
          <w:rFonts w:hint="eastAsia"/>
        </w:rPr>
        <w:t>0.5098</w:t>
      </w:r>
      <w:r>
        <w:rPr>
          <w:rFonts w:hint="eastAsia"/>
        </w:rPr>
        <w:t>元</w:t>
      </w:r>
      <w:r>
        <w:rPr>
          <w:rFonts w:hint="eastAsia"/>
        </w:rPr>
        <w:t>/kWh</w:t>
      </w:r>
      <w:r>
        <w:rPr>
          <w:rFonts w:hint="eastAsia"/>
        </w:rPr>
        <w:t>（广东），全国代购电最小值为</w:t>
      </w:r>
      <w:r>
        <w:rPr>
          <w:rFonts w:hint="eastAsia"/>
        </w:rPr>
        <w:t>0.185366</w:t>
      </w:r>
      <w:r>
        <w:rPr>
          <w:rFonts w:hint="eastAsia"/>
        </w:rPr>
        <w:t>元</w:t>
      </w:r>
      <w:r>
        <w:rPr>
          <w:rFonts w:hint="eastAsia"/>
        </w:rPr>
        <w:t>/kWh</w:t>
      </w:r>
      <w:r>
        <w:rPr>
          <w:rFonts w:hint="eastAsia"/>
        </w:rPr>
        <w:t>（云南）。</w:t>
      </w:r>
    </w:p>
    <w:p w14:paraId="4074B4B9" w14:textId="77777777" w:rsidR="00A867EB" w:rsidRDefault="00000000">
      <w:pPr>
        <w:pStyle w:val="af1"/>
        <w:spacing w:before="312" w:after="156"/>
      </w:pPr>
      <w:r>
        <w:rPr>
          <w:rFonts w:hint="eastAsia"/>
        </w:rPr>
        <w:t>表5  2024年</w:t>
      </w:r>
      <w:proofErr w:type="gramStart"/>
      <w:r>
        <w:rPr>
          <w:rFonts w:hint="eastAsia"/>
        </w:rPr>
        <w:t>前10月</w:t>
      </w:r>
      <w:proofErr w:type="gramEnd"/>
      <w:r>
        <w:rPr>
          <w:rFonts w:hint="eastAsia"/>
        </w:rPr>
        <w:t>全国电网代购电价格（元/兆瓦时）</w:t>
      </w:r>
    </w:p>
    <w:tbl>
      <w:tblPr>
        <w:tblW w:w="5000" w:type="pct"/>
        <w:tblLayout w:type="fixed"/>
        <w:tblLook w:val="04A0" w:firstRow="1" w:lastRow="0" w:firstColumn="1" w:lastColumn="0" w:noHBand="0" w:noVBand="1"/>
      </w:tblPr>
      <w:tblGrid>
        <w:gridCol w:w="397"/>
        <w:gridCol w:w="787"/>
        <w:gridCol w:w="690"/>
        <w:gridCol w:w="675"/>
        <w:gridCol w:w="794"/>
        <w:gridCol w:w="850"/>
        <w:gridCol w:w="849"/>
        <w:gridCol w:w="849"/>
        <w:gridCol w:w="858"/>
        <w:gridCol w:w="839"/>
        <w:gridCol w:w="849"/>
        <w:gridCol w:w="849"/>
      </w:tblGrid>
      <w:tr w:rsidR="00A867EB" w14:paraId="29001470" w14:textId="77777777">
        <w:trPr>
          <w:trHeight w:val="23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0E511771" w14:textId="77777777" w:rsidR="00A867EB" w:rsidRDefault="00000000">
            <w:pPr>
              <w:pStyle w:val="af4"/>
              <w:rPr>
                <w:b/>
                <w:bCs/>
              </w:rPr>
            </w:pPr>
            <w:r>
              <w:rPr>
                <w:b/>
                <w:bCs/>
              </w:rPr>
              <w:t>地区</w:t>
            </w:r>
          </w:p>
        </w:tc>
        <w:tc>
          <w:tcPr>
            <w:tcW w:w="371"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00C6B7F4" w14:textId="77777777" w:rsidR="00A867EB" w:rsidRDefault="00000000">
            <w:pPr>
              <w:pStyle w:val="af4"/>
              <w:rPr>
                <w:b/>
                <w:bCs/>
              </w:rPr>
            </w:pPr>
            <w:r>
              <w:rPr>
                <w:b/>
                <w:bCs/>
              </w:rPr>
              <w:t>2024</w:t>
            </w:r>
            <w:r>
              <w:rPr>
                <w:b/>
                <w:bCs/>
              </w:rPr>
              <w:lastRenderedPageBreak/>
              <w:t>年1月</w:t>
            </w:r>
          </w:p>
        </w:tc>
        <w:tc>
          <w:tcPr>
            <w:tcW w:w="363"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4B65ED8E" w14:textId="77777777" w:rsidR="00A867EB" w:rsidRDefault="00000000">
            <w:pPr>
              <w:pStyle w:val="af4"/>
              <w:rPr>
                <w:b/>
                <w:bCs/>
              </w:rPr>
            </w:pPr>
            <w:r>
              <w:rPr>
                <w:b/>
                <w:bCs/>
              </w:rPr>
              <w:lastRenderedPageBreak/>
              <w:t>2024</w:t>
            </w:r>
            <w:r>
              <w:rPr>
                <w:b/>
                <w:bCs/>
              </w:rPr>
              <w:lastRenderedPageBreak/>
              <w:t>年2月</w:t>
            </w:r>
          </w:p>
        </w:tc>
        <w:tc>
          <w:tcPr>
            <w:tcW w:w="42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739BDAF2" w14:textId="77777777" w:rsidR="00A867EB" w:rsidRDefault="00000000">
            <w:pPr>
              <w:pStyle w:val="af4"/>
              <w:rPr>
                <w:b/>
                <w:bCs/>
              </w:rPr>
            </w:pPr>
            <w:r>
              <w:rPr>
                <w:b/>
                <w:bCs/>
              </w:rPr>
              <w:lastRenderedPageBreak/>
              <w:t>2024</w:t>
            </w:r>
            <w:r>
              <w:rPr>
                <w:b/>
                <w:bCs/>
              </w:rPr>
              <w:lastRenderedPageBreak/>
              <w:t>年3月</w:t>
            </w:r>
          </w:p>
        </w:tc>
        <w:tc>
          <w:tcPr>
            <w:tcW w:w="45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5B9308B1" w14:textId="77777777" w:rsidR="00A867EB" w:rsidRDefault="00000000">
            <w:pPr>
              <w:pStyle w:val="af4"/>
              <w:rPr>
                <w:b/>
                <w:bCs/>
              </w:rPr>
            </w:pPr>
            <w:r>
              <w:rPr>
                <w:b/>
                <w:bCs/>
              </w:rPr>
              <w:lastRenderedPageBreak/>
              <w:t>2024</w:t>
            </w:r>
            <w:r>
              <w:rPr>
                <w:b/>
                <w:bCs/>
              </w:rPr>
              <w:lastRenderedPageBreak/>
              <w:t>年4月</w:t>
            </w:r>
          </w:p>
        </w:tc>
        <w:tc>
          <w:tcPr>
            <w:tcW w:w="45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79DE838B" w14:textId="77777777" w:rsidR="00A867EB" w:rsidRDefault="00000000">
            <w:pPr>
              <w:pStyle w:val="af4"/>
              <w:rPr>
                <w:b/>
                <w:bCs/>
              </w:rPr>
            </w:pPr>
            <w:r>
              <w:rPr>
                <w:b/>
                <w:bCs/>
              </w:rPr>
              <w:lastRenderedPageBreak/>
              <w:t>2024</w:t>
            </w:r>
            <w:r>
              <w:rPr>
                <w:b/>
                <w:bCs/>
              </w:rPr>
              <w:lastRenderedPageBreak/>
              <w:t>年5月</w:t>
            </w:r>
          </w:p>
        </w:tc>
        <w:tc>
          <w:tcPr>
            <w:tcW w:w="45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5DC58C1D" w14:textId="77777777" w:rsidR="00A867EB" w:rsidRDefault="00000000">
            <w:pPr>
              <w:pStyle w:val="af4"/>
              <w:rPr>
                <w:b/>
                <w:bCs/>
              </w:rPr>
            </w:pPr>
            <w:r>
              <w:rPr>
                <w:b/>
                <w:bCs/>
              </w:rPr>
              <w:lastRenderedPageBreak/>
              <w:t>2024</w:t>
            </w:r>
            <w:r>
              <w:rPr>
                <w:b/>
                <w:bCs/>
              </w:rPr>
              <w:lastRenderedPageBreak/>
              <w:t>年6月</w:t>
            </w:r>
          </w:p>
        </w:tc>
        <w:tc>
          <w:tcPr>
            <w:tcW w:w="462"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364348E7" w14:textId="77777777" w:rsidR="00A867EB" w:rsidRDefault="00000000">
            <w:pPr>
              <w:pStyle w:val="af4"/>
              <w:rPr>
                <w:b/>
                <w:bCs/>
              </w:rPr>
            </w:pPr>
            <w:r>
              <w:rPr>
                <w:b/>
                <w:bCs/>
              </w:rPr>
              <w:lastRenderedPageBreak/>
              <w:t>2024</w:t>
            </w:r>
            <w:r>
              <w:rPr>
                <w:b/>
                <w:bCs/>
              </w:rPr>
              <w:lastRenderedPageBreak/>
              <w:t>年7月</w:t>
            </w:r>
          </w:p>
        </w:tc>
        <w:tc>
          <w:tcPr>
            <w:tcW w:w="452"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20D5BACC" w14:textId="77777777" w:rsidR="00A867EB" w:rsidRDefault="00000000">
            <w:pPr>
              <w:pStyle w:val="af4"/>
              <w:rPr>
                <w:b/>
                <w:bCs/>
              </w:rPr>
            </w:pPr>
            <w:r>
              <w:rPr>
                <w:b/>
                <w:bCs/>
              </w:rPr>
              <w:lastRenderedPageBreak/>
              <w:t>2024</w:t>
            </w:r>
            <w:r>
              <w:rPr>
                <w:b/>
                <w:bCs/>
              </w:rPr>
              <w:lastRenderedPageBreak/>
              <w:t>年8月</w:t>
            </w:r>
          </w:p>
        </w:tc>
        <w:tc>
          <w:tcPr>
            <w:tcW w:w="45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303A967C" w14:textId="77777777" w:rsidR="00A867EB" w:rsidRDefault="00000000">
            <w:pPr>
              <w:pStyle w:val="af4"/>
              <w:rPr>
                <w:b/>
                <w:bCs/>
              </w:rPr>
            </w:pPr>
            <w:r>
              <w:rPr>
                <w:b/>
                <w:bCs/>
              </w:rPr>
              <w:lastRenderedPageBreak/>
              <w:t>2024</w:t>
            </w:r>
            <w:r>
              <w:rPr>
                <w:b/>
                <w:bCs/>
              </w:rPr>
              <w:lastRenderedPageBreak/>
              <w:t>年9月</w:t>
            </w:r>
          </w:p>
        </w:tc>
        <w:tc>
          <w:tcPr>
            <w:tcW w:w="457"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53DAD104" w14:textId="77777777" w:rsidR="00A867EB" w:rsidRDefault="00000000">
            <w:pPr>
              <w:pStyle w:val="af4"/>
              <w:rPr>
                <w:b/>
                <w:bCs/>
              </w:rPr>
            </w:pPr>
            <w:r>
              <w:rPr>
                <w:b/>
                <w:bCs/>
              </w:rPr>
              <w:lastRenderedPageBreak/>
              <w:t>2024</w:t>
            </w:r>
            <w:r>
              <w:rPr>
                <w:b/>
                <w:bCs/>
              </w:rPr>
              <w:lastRenderedPageBreak/>
              <w:t>年10月</w:t>
            </w:r>
          </w:p>
        </w:tc>
      </w:tr>
      <w:tr w:rsidR="00A867EB" w14:paraId="42DF4AC3"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E0FD704" w14:textId="77777777" w:rsidR="00A867EB" w:rsidRDefault="00000000">
            <w:pPr>
              <w:pStyle w:val="af4"/>
            </w:pPr>
            <w:r>
              <w:lastRenderedPageBreak/>
              <w:t>江苏</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F1A210" w14:textId="77777777" w:rsidR="00A867EB" w:rsidRDefault="00000000">
            <w:pPr>
              <w:pStyle w:val="af4"/>
            </w:pPr>
            <w:r>
              <w:t>459</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C4C7ED" w14:textId="77777777" w:rsidR="00A867EB" w:rsidRDefault="00000000">
            <w:pPr>
              <w:pStyle w:val="af4"/>
            </w:pPr>
            <w:r>
              <w:t>447.3</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3D4771F" w14:textId="77777777" w:rsidR="00A867EB" w:rsidRDefault="00000000">
            <w:pPr>
              <w:pStyle w:val="af4"/>
            </w:pPr>
            <w:r>
              <w:t>4362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DE485A" w14:textId="77777777" w:rsidR="00A867EB" w:rsidRDefault="00000000">
            <w:pPr>
              <w:pStyle w:val="af4"/>
            </w:pPr>
            <w:r>
              <w:t>440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DDD3AD" w14:textId="77777777" w:rsidR="00A867EB" w:rsidRDefault="00000000">
            <w:pPr>
              <w:pStyle w:val="af4"/>
            </w:pPr>
            <w:r>
              <w:t>443.4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FA4166" w14:textId="77777777" w:rsidR="00A867EB" w:rsidRDefault="00000000">
            <w:pPr>
              <w:pStyle w:val="af4"/>
            </w:pPr>
            <w:r>
              <w:t>455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EC4E49" w14:textId="77777777" w:rsidR="00A867EB" w:rsidRDefault="00000000">
            <w:pPr>
              <w:pStyle w:val="af4"/>
            </w:pPr>
            <w:r>
              <w:t>455.4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A222C4" w14:textId="77777777" w:rsidR="00A867EB" w:rsidRDefault="00000000">
            <w:pPr>
              <w:pStyle w:val="af4"/>
            </w:pPr>
            <w:r>
              <w:t>455.7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6A99AD" w14:textId="77777777" w:rsidR="00A867EB" w:rsidRDefault="00000000">
            <w:pPr>
              <w:pStyle w:val="af4"/>
            </w:pPr>
            <w:r>
              <w:t>440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329F6F" w14:textId="77777777" w:rsidR="00A867EB" w:rsidRDefault="00000000">
            <w:pPr>
              <w:pStyle w:val="af4"/>
            </w:pPr>
            <w:r>
              <w:t>433.5</w:t>
            </w:r>
          </w:p>
        </w:tc>
      </w:tr>
      <w:tr w:rsidR="00A867EB" w14:paraId="127A13DF"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3881A82" w14:textId="77777777" w:rsidR="00A867EB" w:rsidRDefault="00000000">
            <w:pPr>
              <w:pStyle w:val="af4"/>
            </w:pPr>
            <w:r>
              <w:t>安徽</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3CF4BB" w14:textId="77777777" w:rsidR="00A867EB" w:rsidRDefault="00000000">
            <w:pPr>
              <w:pStyle w:val="af4"/>
            </w:pPr>
            <w:r>
              <w:t>436.38</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7D8476" w14:textId="77777777" w:rsidR="00A867EB" w:rsidRDefault="00000000">
            <w:pPr>
              <w:pStyle w:val="af4"/>
            </w:pPr>
            <w:r>
              <w:t>436.75</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AF42EF" w14:textId="77777777" w:rsidR="00A867EB" w:rsidRDefault="00000000">
            <w:pPr>
              <w:pStyle w:val="af4"/>
            </w:pPr>
            <w:r>
              <w:t>436.75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BE220A" w14:textId="77777777" w:rsidR="00A867EB" w:rsidRDefault="00000000">
            <w:pPr>
              <w:pStyle w:val="af4"/>
            </w:pPr>
            <w:r>
              <w:t>438.48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2646BA" w14:textId="77777777" w:rsidR="00A867EB" w:rsidRDefault="00000000">
            <w:pPr>
              <w:pStyle w:val="af4"/>
            </w:pPr>
            <w:r>
              <w:t>436.49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C6E860" w14:textId="77777777" w:rsidR="00A867EB" w:rsidRDefault="00000000">
            <w:pPr>
              <w:pStyle w:val="af4"/>
            </w:pPr>
            <w:r>
              <w:t>436.49</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49D1D4" w14:textId="77777777" w:rsidR="00A867EB" w:rsidRDefault="00000000">
            <w:pPr>
              <w:pStyle w:val="af4"/>
            </w:pPr>
            <w:r>
              <w:t>437</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400D29" w14:textId="77777777" w:rsidR="00A867EB" w:rsidRDefault="00000000">
            <w:pPr>
              <w:pStyle w:val="af4"/>
            </w:pPr>
            <w:r>
              <w:t>437.01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60CA30" w14:textId="77777777" w:rsidR="00A867EB" w:rsidRDefault="00000000">
            <w:pPr>
              <w:pStyle w:val="af4"/>
            </w:pPr>
            <w:r>
              <w:t>438.14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902599" w14:textId="77777777" w:rsidR="00A867EB" w:rsidRDefault="00000000">
            <w:pPr>
              <w:pStyle w:val="af4"/>
            </w:pPr>
            <w:r>
              <w:t>436.39</w:t>
            </w:r>
          </w:p>
        </w:tc>
      </w:tr>
      <w:tr w:rsidR="00A867EB" w14:paraId="046E4353"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03EA6DE" w14:textId="77777777" w:rsidR="00A867EB" w:rsidRDefault="00000000">
            <w:pPr>
              <w:pStyle w:val="af4"/>
            </w:pPr>
            <w:r>
              <w:t>广东</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5B94D5" w14:textId="77777777" w:rsidR="00A867EB" w:rsidRDefault="00000000">
            <w:pPr>
              <w:pStyle w:val="af4"/>
            </w:pPr>
            <w:r>
              <w:t>502.3</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A0F099" w14:textId="77777777" w:rsidR="00A867EB" w:rsidRDefault="00000000">
            <w:pPr>
              <w:pStyle w:val="af4"/>
            </w:pPr>
            <w:r>
              <w:t>507.5</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F6EBE4" w14:textId="77777777" w:rsidR="00A867EB" w:rsidRDefault="00000000">
            <w:pPr>
              <w:pStyle w:val="af4"/>
            </w:pPr>
            <w:r>
              <w:t>516.9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DA93A0" w14:textId="77777777" w:rsidR="00A867EB" w:rsidRDefault="00000000">
            <w:pPr>
              <w:pStyle w:val="af4"/>
            </w:pPr>
            <w:r>
              <w:t>514.3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9EA17E" w14:textId="77777777" w:rsidR="00A867EB" w:rsidRDefault="00000000">
            <w:pPr>
              <w:pStyle w:val="af4"/>
            </w:pPr>
            <w:r>
              <w:t>516.7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97801B" w14:textId="77777777" w:rsidR="00A867EB" w:rsidRDefault="00000000">
            <w:pPr>
              <w:pStyle w:val="af4"/>
            </w:pPr>
            <w:r>
              <w:t>489.7</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D94C3C" w14:textId="77777777" w:rsidR="00A867EB" w:rsidRDefault="00000000">
            <w:pPr>
              <w:pStyle w:val="af4"/>
            </w:pPr>
            <w:r>
              <w:t>491.2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201685" w14:textId="77777777" w:rsidR="00A867EB" w:rsidRDefault="00000000">
            <w:pPr>
              <w:pStyle w:val="af4"/>
            </w:pPr>
            <w:r>
              <w:t>507.5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EA6EBA" w14:textId="77777777" w:rsidR="00A867EB" w:rsidRDefault="00000000">
            <w:pPr>
              <w:pStyle w:val="af4"/>
            </w:pPr>
            <w:r>
              <w:t>509.5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FF1A92" w14:textId="77777777" w:rsidR="00A867EB" w:rsidRDefault="00000000">
            <w:pPr>
              <w:pStyle w:val="af4"/>
            </w:pPr>
            <w:r>
              <w:t>509.8</w:t>
            </w:r>
          </w:p>
        </w:tc>
      </w:tr>
      <w:tr w:rsidR="00A867EB" w14:paraId="01FD7E15" w14:textId="77777777">
        <w:trPr>
          <w:trHeight w:val="43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A8BAC6" w14:textId="77777777" w:rsidR="00A867EB" w:rsidRDefault="00000000">
            <w:pPr>
              <w:pStyle w:val="af4"/>
            </w:pPr>
            <w:r>
              <w:t>山东</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55CBDF" w14:textId="77777777" w:rsidR="00A867EB" w:rsidRDefault="00000000">
            <w:pPr>
              <w:pStyle w:val="af4"/>
            </w:pPr>
            <w:r>
              <w:t>462.1</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D05E95" w14:textId="77777777" w:rsidR="00A867EB" w:rsidRDefault="00000000">
            <w:pPr>
              <w:pStyle w:val="af4"/>
            </w:pPr>
            <w:r>
              <w:t>464.8</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AB315F" w14:textId="77777777" w:rsidR="00A867EB" w:rsidRDefault="00000000">
            <w:pPr>
              <w:pStyle w:val="af4"/>
            </w:pPr>
            <w:r>
              <w:t>471.9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E3A3DE" w14:textId="77777777" w:rsidR="00A867EB" w:rsidRDefault="00000000">
            <w:pPr>
              <w:pStyle w:val="af4"/>
            </w:pPr>
            <w:r>
              <w:t>472.3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1F58F8" w14:textId="77777777" w:rsidR="00A867EB" w:rsidRDefault="00000000">
            <w:pPr>
              <w:pStyle w:val="af4"/>
            </w:pPr>
            <w:r>
              <w:t>466.1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3D008B" w14:textId="77777777" w:rsidR="00A867EB" w:rsidRDefault="00000000">
            <w:pPr>
              <w:pStyle w:val="af4"/>
            </w:pPr>
            <w:r>
              <w:t>392.2</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C3A7BD" w14:textId="77777777" w:rsidR="00A867EB" w:rsidRDefault="00000000">
            <w:pPr>
              <w:pStyle w:val="af4"/>
            </w:pPr>
            <w:r>
              <w:t>438.2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B645A4" w14:textId="77777777" w:rsidR="00A867EB" w:rsidRDefault="00000000">
            <w:pPr>
              <w:pStyle w:val="af4"/>
            </w:pPr>
            <w:r>
              <w:t>430.5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85398F" w14:textId="77777777" w:rsidR="00A867EB" w:rsidRDefault="00000000">
            <w:pPr>
              <w:pStyle w:val="af4"/>
            </w:pPr>
            <w:r>
              <w:t>457.9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6B9125" w14:textId="77777777" w:rsidR="00A867EB" w:rsidRDefault="00000000">
            <w:pPr>
              <w:pStyle w:val="af4"/>
            </w:pPr>
            <w:r>
              <w:t>460</w:t>
            </w:r>
          </w:p>
        </w:tc>
      </w:tr>
      <w:tr w:rsidR="00A867EB" w14:paraId="1AEFB194"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D346737" w14:textId="77777777" w:rsidR="00A867EB" w:rsidRDefault="00000000">
            <w:pPr>
              <w:pStyle w:val="af4"/>
            </w:pPr>
            <w:r>
              <w:t>山西</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7E04DE" w14:textId="77777777" w:rsidR="00A867EB" w:rsidRDefault="00000000">
            <w:pPr>
              <w:pStyle w:val="af4"/>
            </w:pPr>
            <w:r>
              <w:t>349.974</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2525D0" w14:textId="77777777" w:rsidR="00A867EB" w:rsidRDefault="00000000">
            <w:pPr>
              <w:pStyle w:val="af4"/>
            </w:pPr>
            <w:r>
              <w:t>360.07</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B6D92A" w14:textId="77777777" w:rsidR="00A867EB" w:rsidRDefault="00000000">
            <w:pPr>
              <w:pStyle w:val="af4"/>
            </w:pPr>
            <w:r>
              <w:t>360.214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980296" w14:textId="77777777" w:rsidR="00A867EB" w:rsidRDefault="00000000">
            <w:pPr>
              <w:pStyle w:val="af4"/>
            </w:pPr>
            <w:r>
              <w:t>345.504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1403C8" w14:textId="77777777" w:rsidR="00A867EB" w:rsidRDefault="00000000">
            <w:pPr>
              <w:pStyle w:val="af4"/>
            </w:pPr>
            <w:r>
              <w:t>346.644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C939D0" w14:textId="77777777" w:rsidR="00A867EB" w:rsidRDefault="00000000">
            <w:pPr>
              <w:pStyle w:val="af4"/>
            </w:pPr>
            <w:r>
              <w:t>365.415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86E73E" w14:textId="77777777" w:rsidR="00A867EB" w:rsidRDefault="00000000">
            <w:pPr>
              <w:pStyle w:val="af4"/>
            </w:pPr>
            <w:r>
              <w:t>371.094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3628C1" w14:textId="77777777" w:rsidR="00A867EB" w:rsidRDefault="00000000">
            <w:pPr>
              <w:pStyle w:val="af4"/>
            </w:pPr>
            <w:r>
              <w:t>356.276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180F4D" w14:textId="77777777" w:rsidR="00A867EB" w:rsidRDefault="00000000">
            <w:pPr>
              <w:pStyle w:val="af4"/>
            </w:pPr>
            <w:r>
              <w:t>357.659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294F5E" w14:textId="77777777" w:rsidR="00A867EB" w:rsidRDefault="00000000">
            <w:pPr>
              <w:pStyle w:val="af4"/>
            </w:pPr>
            <w:r>
              <w:t>357.131</w:t>
            </w:r>
          </w:p>
        </w:tc>
      </w:tr>
      <w:tr w:rsidR="00A867EB" w14:paraId="691BC271"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D7F01" w14:textId="77777777" w:rsidR="00A867EB" w:rsidRDefault="00000000">
            <w:pPr>
              <w:pStyle w:val="af4"/>
            </w:pPr>
            <w:r>
              <w:t>北京</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27FEA7" w14:textId="77777777" w:rsidR="00A867EB" w:rsidRDefault="00000000">
            <w:pPr>
              <w:pStyle w:val="af4"/>
            </w:pPr>
            <w:r>
              <w:t>409.861</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28AE3F" w14:textId="77777777" w:rsidR="00A867EB" w:rsidRDefault="00000000">
            <w:pPr>
              <w:pStyle w:val="af4"/>
            </w:pPr>
            <w:r>
              <w:t>399.348</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71BFE3" w14:textId="77777777" w:rsidR="00A867EB" w:rsidRDefault="00000000">
            <w:pPr>
              <w:pStyle w:val="af4"/>
            </w:pPr>
            <w:r>
              <w:t>398.787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4AFAA5" w14:textId="77777777" w:rsidR="00A867EB" w:rsidRDefault="00000000">
            <w:pPr>
              <w:pStyle w:val="af4"/>
            </w:pPr>
            <w:r>
              <w:t>397.018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5F7C4D" w14:textId="77777777" w:rsidR="00A867EB" w:rsidRDefault="00000000">
            <w:pPr>
              <w:pStyle w:val="af4"/>
            </w:pPr>
            <w:r>
              <w:t>394.809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11821C" w14:textId="77777777" w:rsidR="00A867EB" w:rsidRDefault="00000000">
            <w:pPr>
              <w:pStyle w:val="af4"/>
            </w:pPr>
            <w:r>
              <w:t>398.866</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588BE34" w14:textId="77777777" w:rsidR="00A867EB" w:rsidRDefault="00000000">
            <w:pPr>
              <w:pStyle w:val="af4"/>
            </w:pPr>
            <w:r>
              <w:t>409.176</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5B253D" w14:textId="77777777" w:rsidR="00A867EB" w:rsidRDefault="00000000">
            <w:pPr>
              <w:pStyle w:val="af4"/>
            </w:pPr>
            <w:r>
              <w:t>404.845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0D9149" w14:textId="77777777" w:rsidR="00A867EB" w:rsidRDefault="00000000">
            <w:pPr>
              <w:pStyle w:val="af4"/>
            </w:pPr>
            <w:r>
              <w:t>399.217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2806CE" w14:textId="77777777" w:rsidR="00A867EB" w:rsidRDefault="00000000">
            <w:pPr>
              <w:pStyle w:val="af4"/>
            </w:pPr>
            <w:r>
              <w:t>393.817</w:t>
            </w:r>
          </w:p>
        </w:tc>
      </w:tr>
      <w:tr w:rsidR="00A867EB" w14:paraId="4AD13C08" w14:textId="77777777">
        <w:trPr>
          <w:trHeight w:val="230"/>
        </w:trPr>
        <w:tc>
          <w:tcPr>
            <w:tcW w:w="213"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9860655" w14:textId="77777777" w:rsidR="00A867EB" w:rsidRDefault="00000000">
            <w:pPr>
              <w:pStyle w:val="af4"/>
            </w:pPr>
            <w:r>
              <w:t>河北</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7046F6" w14:textId="77777777" w:rsidR="00A867EB" w:rsidRDefault="00000000">
            <w:pPr>
              <w:pStyle w:val="af4"/>
            </w:pPr>
            <w:r>
              <w:t>不满1千伏</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B57C4B" w14:textId="77777777" w:rsidR="00A867EB" w:rsidRDefault="00000000">
            <w:pPr>
              <w:pStyle w:val="af4"/>
            </w:pPr>
            <w:r>
              <w:t>415.8</w:t>
            </w:r>
          </w:p>
        </w:tc>
        <w:tc>
          <w:tcPr>
            <w:tcW w:w="363"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F555713" w14:textId="77777777" w:rsidR="00A867EB" w:rsidRDefault="00000000">
            <w:pPr>
              <w:pStyle w:val="af4"/>
            </w:pPr>
            <w:r>
              <w:t>445.8</w:t>
            </w:r>
          </w:p>
        </w:tc>
        <w:tc>
          <w:tcPr>
            <w:tcW w:w="42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AC2ACF" w14:textId="77777777" w:rsidR="00A867EB" w:rsidRDefault="00000000">
            <w:pPr>
              <w:pStyle w:val="af4"/>
            </w:pPr>
            <w:r>
              <w:t>421.4</w:t>
            </w:r>
          </w:p>
        </w:tc>
        <w:tc>
          <w:tcPr>
            <w:tcW w:w="45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C17C3D3" w14:textId="77777777" w:rsidR="00A867EB" w:rsidRDefault="00000000">
            <w:pPr>
              <w:pStyle w:val="af4"/>
            </w:pPr>
            <w:r>
              <w:t>432.8</w:t>
            </w:r>
          </w:p>
        </w:tc>
        <w:tc>
          <w:tcPr>
            <w:tcW w:w="45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9075BE9" w14:textId="77777777" w:rsidR="00A867EB" w:rsidRDefault="00000000">
            <w:pPr>
              <w:pStyle w:val="af4"/>
            </w:pPr>
            <w:r>
              <w:t>422.4</w:t>
            </w:r>
          </w:p>
        </w:tc>
        <w:tc>
          <w:tcPr>
            <w:tcW w:w="45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C853C49" w14:textId="77777777" w:rsidR="00A867EB" w:rsidRDefault="00000000">
            <w:pPr>
              <w:pStyle w:val="af4"/>
            </w:pPr>
            <w:r>
              <w:t>410.9</w:t>
            </w:r>
          </w:p>
        </w:tc>
        <w:tc>
          <w:tcPr>
            <w:tcW w:w="462"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074D215" w14:textId="77777777" w:rsidR="00A867EB" w:rsidRDefault="00000000">
            <w:pPr>
              <w:pStyle w:val="af4"/>
            </w:pPr>
            <w:r>
              <w:t>401</w:t>
            </w:r>
          </w:p>
        </w:tc>
        <w:tc>
          <w:tcPr>
            <w:tcW w:w="452"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B5384AA" w14:textId="77777777" w:rsidR="00A867EB" w:rsidRDefault="00000000">
            <w:pPr>
              <w:pStyle w:val="af4"/>
            </w:pPr>
            <w:r>
              <w:t>424.9</w:t>
            </w:r>
          </w:p>
        </w:tc>
        <w:tc>
          <w:tcPr>
            <w:tcW w:w="45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2829222" w14:textId="77777777" w:rsidR="00A867EB" w:rsidRDefault="00000000">
            <w:pPr>
              <w:pStyle w:val="af4"/>
            </w:pPr>
            <w:r>
              <w:t>432.1</w:t>
            </w:r>
          </w:p>
        </w:tc>
        <w:tc>
          <w:tcPr>
            <w:tcW w:w="457"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E857EAE" w14:textId="77777777" w:rsidR="00A867EB" w:rsidRDefault="00000000">
            <w:pPr>
              <w:pStyle w:val="af4"/>
            </w:pPr>
            <w:r>
              <w:t>437</w:t>
            </w:r>
          </w:p>
        </w:tc>
      </w:tr>
      <w:tr w:rsidR="00A867EB" w14:paraId="467F22A9" w14:textId="77777777">
        <w:trPr>
          <w:trHeight w:val="240"/>
        </w:trPr>
        <w:tc>
          <w:tcPr>
            <w:tcW w:w="213" w:type="pct"/>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C4AB81" w14:textId="77777777" w:rsidR="00A867EB" w:rsidRDefault="00A867EB">
            <w:pPr>
              <w:pStyle w:val="af4"/>
            </w:pP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12288BB" w14:textId="77777777" w:rsidR="00A867EB" w:rsidRDefault="00000000">
            <w:pPr>
              <w:pStyle w:val="af4"/>
            </w:pPr>
            <w:r>
              <w:t>其他工商业</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0B0DD0" w14:textId="77777777" w:rsidR="00A867EB" w:rsidRDefault="00000000">
            <w:pPr>
              <w:pStyle w:val="af4"/>
            </w:pPr>
            <w:r>
              <w:t>429.1</w:t>
            </w:r>
          </w:p>
        </w:tc>
        <w:tc>
          <w:tcPr>
            <w:tcW w:w="363"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436DF8" w14:textId="77777777" w:rsidR="00A867EB" w:rsidRDefault="00A867EB">
            <w:pPr>
              <w:pStyle w:val="af4"/>
            </w:pPr>
          </w:p>
        </w:tc>
        <w:tc>
          <w:tcPr>
            <w:tcW w:w="42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31CB216B" w14:textId="77777777" w:rsidR="00A867EB" w:rsidRDefault="00A867EB">
            <w:pPr>
              <w:pStyle w:val="af4"/>
            </w:pPr>
          </w:p>
        </w:tc>
        <w:tc>
          <w:tcPr>
            <w:tcW w:w="45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9B9D6B" w14:textId="77777777" w:rsidR="00A867EB" w:rsidRDefault="00A867EB">
            <w:pPr>
              <w:pStyle w:val="af4"/>
            </w:pPr>
          </w:p>
        </w:tc>
        <w:tc>
          <w:tcPr>
            <w:tcW w:w="45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83C619" w14:textId="77777777" w:rsidR="00A867EB" w:rsidRDefault="00A867EB">
            <w:pPr>
              <w:pStyle w:val="af4"/>
            </w:pPr>
          </w:p>
        </w:tc>
        <w:tc>
          <w:tcPr>
            <w:tcW w:w="45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F6536" w14:textId="77777777" w:rsidR="00A867EB" w:rsidRDefault="00A867EB">
            <w:pPr>
              <w:pStyle w:val="af4"/>
            </w:pPr>
          </w:p>
        </w:tc>
        <w:tc>
          <w:tcPr>
            <w:tcW w:w="462"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5E9479E4" w14:textId="77777777" w:rsidR="00A867EB" w:rsidRDefault="00A867EB">
            <w:pPr>
              <w:pStyle w:val="af4"/>
            </w:pPr>
          </w:p>
        </w:tc>
        <w:tc>
          <w:tcPr>
            <w:tcW w:w="452"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839D06" w14:textId="77777777" w:rsidR="00A867EB" w:rsidRDefault="00A867EB">
            <w:pPr>
              <w:pStyle w:val="af4"/>
            </w:pPr>
          </w:p>
        </w:tc>
        <w:tc>
          <w:tcPr>
            <w:tcW w:w="45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71E5A6" w14:textId="77777777" w:rsidR="00A867EB" w:rsidRDefault="00A867EB">
            <w:pPr>
              <w:pStyle w:val="af4"/>
            </w:pPr>
          </w:p>
        </w:tc>
        <w:tc>
          <w:tcPr>
            <w:tcW w:w="45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BA81F9" w14:textId="77777777" w:rsidR="00A867EB" w:rsidRDefault="00A867EB">
            <w:pPr>
              <w:pStyle w:val="af4"/>
            </w:pPr>
          </w:p>
        </w:tc>
      </w:tr>
      <w:tr w:rsidR="00A867EB" w14:paraId="5B5B7525"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0D5F2D2" w14:textId="77777777" w:rsidR="00A867EB" w:rsidRDefault="00000000">
            <w:pPr>
              <w:pStyle w:val="af4"/>
            </w:pPr>
            <w:r>
              <w:t>冀北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55DFCB" w14:textId="77777777" w:rsidR="00A867EB" w:rsidRDefault="00000000">
            <w:pPr>
              <w:pStyle w:val="af4"/>
            </w:pPr>
            <w:r>
              <w:t>411.9</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F879E1" w14:textId="77777777" w:rsidR="00A867EB" w:rsidRDefault="00000000">
            <w:pPr>
              <w:pStyle w:val="af4"/>
            </w:pPr>
            <w:r>
              <w:t>424.4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C65410" w14:textId="77777777" w:rsidR="00A867EB" w:rsidRDefault="00000000">
            <w:pPr>
              <w:pStyle w:val="af4"/>
            </w:pPr>
            <w:r>
              <w:t>415.6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52CDAF" w14:textId="77777777" w:rsidR="00A867EB" w:rsidRDefault="00000000">
            <w:pPr>
              <w:pStyle w:val="af4"/>
            </w:pPr>
            <w:r>
              <w:t>417.8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067E30" w14:textId="77777777" w:rsidR="00A867EB" w:rsidRDefault="00000000">
            <w:pPr>
              <w:pStyle w:val="af4"/>
            </w:pPr>
            <w:r>
              <w:t>412.8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03D306" w14:textId="77777777" w:rsidR="00A867EB" w:rsidRDefault="00000000">
            <w:pPr>
              <w:pStyle w:val="af4"/>
            </w:pPr>
            <w:r>
              <w:t>414.5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E21F4E" w14:textId="77777777" w:rsidR="00A867EB" w:rsidRDefault="00000000">
            <w:pPr>
              <w:pStyle w:val="af4"/>
            </w:pPr>
            <w:r>
              <w:t>412.7</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B563FA" w14:textId="77777777" w:rsidR="00A867EB" w:rsidRDefault="00000000">
            <w:pPr>
              <w:pStyle w:val="af4"/>
            </w:pPr>
            <w:r>
              <w:t>415.8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4B6661" w14:textId="77777777" w:rsidR="00A867EB" w:rsidRDefault="00000000">
            <w:pPr>
              <w:pStyle w:val="af4"/>
            </w:pPr>
            <w:r>
              <w:t>415.1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19DE4F" w14:textId="77777777" w:rsidR="00A867EB" w:rsidRDefault="00000000">
            <w:pPr>
              <w:pStyle w:val="af4"/>
            </w:pPr>
            <w:r>
              <w:t>417.1</w:t>
            </w:r>
          </w:p>
        </w:tc>
      </w:tr>
      <w:tr w:rsidR="00A867EB" w14:paraId="740A9B6E" w14:textId="77777777">
        <w:trPr>
          <w:trHeight w:val="25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EA8EFFE" w14:textId="77777777" w:rsidR="00A867EB" w:rsidRDefault="00000000">
            <w:pPr>
              <w:pStyle w:val="af4"/>
            </w:pPr>
            <w:r>
              <w:t>河南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43304A" w14:textId="77777777" w:rsidR="00A867EB" w:rsidRDefault="00000000">
            <w:pPr>
              <w:pStyle w:val="af4"/>
            </w:pPr>
            <w:r>
              <w:t>412.3</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64E8D7" w14:textId="77777777" w:rsidR="00A867EB" w:rsidRDefault="00000000">
            <w:pPr>
              <w:pStyle w:val="af4"/>
            </w:pPr>
            <w:r>
              <w:t>409.078</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378729" w14:textId="77777777" w:rsidR="00A867EB" w:rsidRDefault="00000000">
            <w:pPr>
              <w:pStyle w:val="af4"/>
            </w:pPr>
            <w:r>
              <w:t>416.755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4B9156" w14:textId="77777777" w:rsidR="00A867EB" w:rsidRDefault="00000000">
            <w:pPr>
              <w:pStyle w:val="af4"/>
            </w:pPr>
            <w:r>
              <w:t>411.67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BB1A65" w14:textId="77777777" w:rsidR="00A867EB" w:rsidRDefault="00000000">
            <w:pPr>
              <w:pStyle w:val="af4"/>
            </w:pPr>
            <w:r>
              <w:t>411.324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37F111" w14:textId="77777777" w:rsidR="00A867EB" w:rsidRDefault="00000000">
            <w:pPr>
              <w:pStyle w:val="af4"/>
            </w:pPr>
            <w:r>
              <w:t>411.654</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3A9CEF" w14:textId="77777777" w:rsidR="00A867EB" w:rsidRDefault="00000000">
            <w:pPr>
              <w:pStyle w:val="af4"/>
            </w:pPr>
            <w:r>
              <w:t>411.683</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259346" w14:textId="77777777" w:rsidR="00A867EB" w:rsidRDefault="00000000">
            <w:pPr>
              <w:pStyle w:val="af4"/>
            </w:pPr>
            <w:r>
              <w:t>411.861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B6253D" w14:textId="77777777" w:rsidR="00A867EB" w:rsidRDefault="00000000">
            <w:pPr>
              <w:pStyle w:val="af4"/>
            </w:pPr>
            <w:r>
              <w:t>411.422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1EA86E" w14:textId="77777777" w:rsidR="00A867EB" w:rsidRDefault="00000000">
            <w:pPr>
              <w:pStyle w:val="af4"/>
            </w:pPr>
            <w:r>
              <w:t>411.502</w:t>
            </w:r>
          </w:p>
        </w:tc>
      </w:tr>
      <w:tr w:rsidR="00A867EB" w14:paraId="3510D05A" w14:textId="77777777">
        <w:trPr>
          <w:trHeight w:val="28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094871" w14:textId="77777777" w:rsidR="00A867EB" w:rsidRDefault="00000000">
            <w:pPr>
              <w:pStyle w:val="af4"/>
            </w:pPr>
            <w:r>
              <w:t>浙江</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B9BB4D" w14:textId="77777777" w:rsidR="00A867EB" w:rsidRDefault="00000000">
            <w:pPr>
              <w:pStyle w:val="af4"/>
            </w:pPr>
            <w:r>
              <w:t>484</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1A0B66" w14:textId="77777777" w:rsidR="00A867EB" w:rsidRDefault="00000000">
            <w:pPr>
              <w:pStyle w:val="af4"/>
            </w:pPr>
            <w:r>
              <w:t>473.4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A016A2" w14:textId="77777777" w:rsidR="00A867EB" w:rsidRDefault="00000000">
            <w:pPr>
              <w:pStyle w:val="af4"/>
            </w:pPr>
            <w:r>
              <w:t>480.4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5384B2" w14:textId="77777777" w:rsidR="00A867EB" w:rsidRDefault="00000000">
            <w:pPr>
              <w:pStyle w:val="af4"/>
            </w:pPr>
            <w:r>
              <w:t>486.3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6AB0E6" w14:textId="77777777" w:rsidR="00A867EB" w:rsidRDefault="00000000">
            <w:pPr>
              <w:pStyle w:val="af4"/>
            </w:pPr>
            <w:r>
              <w:t>483.9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0CA045" w14:textId="77777777" w:rsidR="00A867EB" w:rsidRDefault="00000000">
            <w:pPr>
              <w:pStyle w:val="af4"/>
            </w:pPr>
            <w:r>
              <w:t>473.7</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0D2744" w14:textId="77777777" w:rsidR="00A867EB" w:rsidRDefault="00000000">
            <w:pPr>
              <w:pStyle w:val="af4"/>
            </w:pPr>
            <w:r>
              <w:t>474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103844" w14:textId="77777777" w:rsidR="00A867EB" w:rsidRDefault="00000000">
            <w:pPr>
              <w:pStyle w:val="af4"/>
            </w:pPr>
            <w:r>
              <w:t>466.7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C5E7A5" w14:textId="77777777" w:rsidR="00A867EB" w:rsidRDefault="00000000">
            <w:pPr>
              <w:pStyle w:val="af4"/>
            </w:pPr>
            <w:r>
              <w:t>479.8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8DF48D" w14:textId="77777777" w:rsidR="00A867EB" w:rsidRDefault="00000000">
            <w:pPr>
              <w:pStyle w:val="af4"/>
            </w:pPr>
            <w:r>
              <w:t>488</w:t>
            </w:r>
          </w:p>
        </w:tc>
      </w:tr>
      <w:tr w:rsidR="00A867EB" w14:paraId="404F8476"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B4721FE" w14:textId="77777777" w:rsidR="00A867EB" w:rsidRDefault="00000000">
            <w:pPr>
              <w:pStyle w:val="af4"/>
            </w:pPr>
            <w:r>
              <w:t>上海</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8AD43B" w14:textId="77777777" w:rsidR="00A867EB" w:rsidRDefault="00000000">
            <w:pPr>
              <w:pStyle w:val="af4"/>
            </w:pPr>
            <w:r>
              <w:t>429.7</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05ADFB" w14:textId="77777777" w:rsidR="00A867EB" w:rsidRDefault="00000000">
            <w:pPr>
              <w:pStyle w:val="af4"/>
            </w:pPr>
            <w:r>
              <w:t>459.0</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69A785" w14:textId="77777777" w:rsidR="00A867EB" w:rsidRDefault="00000000">
            <w:pPr>
              <w:pStyle w:val="af4"/>
            </w:pPr>
            <w:r>
              <w:t>467.9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B32FCA" w14:textId="77777777" w:rsidR="00A867EB" w:rsidRDefault="00000000">
            <w:pPr>
              <w:pStyle w:val="af4"/>
            </w:pPr>
            <w:r>
              <w:t>524.0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FA47F6" w14:textId="77777777" w:rsidR="00A867EB" w:rsidRDefault="00000000">
            <w:pPr>
              <w:pStyle w:val="af4"/>
            </w:pPr>
            <w:r>
              <w:t>479.3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982E47" w14:textId="77777777" w:rsidR="00A867EB" w:rsidRDefault="00000000">
            <w:pPr>
              <w:pStyle w:val="af4"/>
            </w:pPr>
            <w:r>
              <w:t>480.5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24E6F0" w14:textId="77777777" w:rsidR="00A867EB" w:rsidRDefault="00000000">
            <w:pPr>
              <w:pStyle w:val="af4"/>
            </w:pPr>
            <w:r>
              <w:t>476.7</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0F1C78" w14:textId="77777777" w:rsidR="00A867EB" w:rsidRDefault="00000000">
            <w:pPr>
              <w:pStyle w:val="af4"/>
            </w:pPr>
            <w:r>
              <w:t>483.1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36B5F1" w14:textId="77777777" w:rsidR="00A867EB" w:rsidRDefault="00000000">
            <w:pPr>
              <w:pStyle w:val="af4"/>
            </w:pPr>
            <w:r>
              <w:t>466.5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D6BC8B" w14:textId="77777777" w:rsidR="00A867EB" w:rsidRDefault="00000000">
            <w:pPr>
              <w:pStyle w:val="af4"/>
            </w:pPr>
            <w:r>
              <w:t>440</w:t>
            </w:r>
          </w:p>
        </w:tc>
      </w:tr>
      <w:tr w:rsidR="00A867EB" w14:paraId="62990708"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723024C" w14:textId="77777777" w:rsidR="00A867EB" w:rsidRDefault="00000000">
            <w:pPr>
              <w:pStyle w:val="af4"/>
              <w:rPr>
                <w:b/>
                <w:bCs/>
              </w:rPr>
            </w:pPr>
            <w:r>
              <w:rPr>
                <w:b/>
                <w:bCs/>
              </w:rPr>
              <w:t>重庆</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80DE1B" w14:textId="77777777" w:rsidR="00A867EB" w:rsidRDefault="00000000">
            <w:pPr>
              <w:pStyle w:val="af4"/>
              <w:rPr>
                <w:b/>
                <w:bCs/>
              </w:rPr>
            </w:pPr>
            <w:r>
              <w:rPr>
                <w:b/>
                <w:bCs/>
              </w:rPr>
              <w:t>483.213</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2D4753" w14:textId="77777777" w:rsidR="00A867EB" w:rsidRDefault="00000000">
            <w:pPr>
              <w:pStyle w:val="af4"/>
              <w:rPr>
                <w:b/>
                <w:bCs/>
              </w:rPr>
            </w:pPr>
            <w:r>
              <w:rPr>
                <w:b/>
                <w:bCs/>
              </w:rPr>
              <w:t>483.437</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C4464A" w14:textId="77777777" w:rsidR="00A867EB" w:rsidRDefault="00000000">
            <w:pPr>
              <w:pStyle w:val="af4"/>
              <w:rPr>
                <w:b/>
                <w:bCs/>
              </w:rPr>
            </w:pPr>
            <w:r>
              <w:rPr>
                <w:b/>
                <w:bCs/>
              </w:rPr>
              <w:t>439.314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F1C53F" w14:textId="77777777" w:rsidR="00A867EB" w:rsidRDefault="00000000">
            <w:pPr>
              <w:pStyle w:val="af4"/>
              <w:rPr>
                <w:b/>
                <w:bCs/>
              </w:rPr>
            </w:pPr>
            <w:r>
              <w:rPr>
                <w:b/>
                <w:bCs/>
              </w:rPr>
              <w:t>444.74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BD5E64" w14:textId="77777777" w:rsidR="00A867EB" w:rsidRDefault="00000000">
            <w:pPr>
              <w:pStyle w:val="af4"/>
              <w:rPr>
                <w:b/>
                <w:bCs/>
              </w:rPr>
            </w:pPr>
            <w:r>
              <w:rPr>
                <w:b/>
                <w:bCs/>
              </w:rPr>
              <w:t>445.32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9C33EB" w14:textId="77777777" w:rsidR="00A867EB" w:rsidRDefault="00000000">
            <w:pPr>
              <w:pStyle w:val="af4"/>
              <w:rPr>
                <w:b/>
                <w:bCs/>
              </w:rPr>
            </w:pPr>
            <w:r>
              <w:rPr>
                <w:b/>
                <w:bCs/>
              </w:rPr>
              <w:t>437.338</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5F3FCD" w14:textId="77777777" w:rsidR="00A867EB" w:rsidRDefault="00000000">
            <w:pPr>
              <w:pStyle w:val="af4"/>
              <w:rPr>
                <w:b/>
                <w:bCs/>
              </w:rPr>
            </w:pPr>
            <w:r>
              <w:rPr>
                <w:b/>
                <w:bCs/>
              </w:rPr>
              <w:t>468.22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446253" w14:textId="77777777" w:rsidR="00A867EB" w:rsidRDefault="00000000">
            <w:pPr>
              <w:pStyle w:val="af4"/>
              <w:rPr>
                <w:b/>
                <w:bCs/>
              </w:rPr>
            </w:pPr>
            <w:r>
              <w:rPr>
                <w:b/>
                <w:bCs/>
              </w:rPr>
              <w:t>491.582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B823EE" w14:textId="77777777" w:rsidR="00A867EB" w:rsidRDefault="00000000">
            <w:pPr>
              <w:pStyle w:val="af4"/>
              <w:rPr>
                <w:b/>
                <w:bCs/>
              </w:rPr>
            </w:pPr>
            <w:r>
              <w:rPr>
                <w:b/>
                <w:bCs/>
              </w:rPr>
              <w:t>430.655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76D37B" w14:textId="77777777" w:rsidR="00A867EB" w:rsidRDefault="00000000">
            <w:pPr>
              <w:pStyle w:val="af4"/>
              <w:rPr>
                <w:b/>
                <w:bCs/>
              </w:rPr>
            </w:pPr>
            <w:r>
              <w:rPr>
                <w:b/>
                <w:bCs/>
              </w:rPr>
              <w:t>433.386</w:t>
            </w:r>
          </w:p>
        </w:tc>
      </w:tr>
      <w:tr w:rsidR="00A867EB" w14:paraId="55D84868" w14:textId="77777777">
        <w:trPr>
          <w:trHeight w:val="25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47D0F8F" w14:textId="77777777" w:rsidR="00A867EB" w:rsidRDefault="00000000">
            <w:pPr>
              <w:pStyle w:val="af4"/>
              <w:rPr>
                <w:b/>
                <w:bCs/>
              </w:rPr>
            </w:pPr>
            <w:r>
              <w:rPr>
                <w:b/>
                <w:bCs/>
              </w:rPr>
              <w:t>四川</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A83137" w14:textId="77777777" w:rsidR="00A867EB" w:rsidRDefault="00000000">
            <w:pPr>
              <w:pStyle w:val="af4"/>
              <w:rPr>
                <w:b/>
                <w:bCs/>
              </w:rPr>
            </w:pPr>
            <w:r>
              <w:rPr>
                <w:b/>
                <w:bCs/>
              </w:rPr>
              <w:t>456.9</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382C47" w14:textId="77777777" w:rsidR="00A867EB" w:rsidRDefault="00000000">
            <w:pPr>
              <w:pStyle w:val="af4"/>
              <w:rPr>
                <w:b/>
                <w:bCs/>
              </w:rPr>
            </w:pPr>
            <w:r>
              <w:rPr>
                <w:b/>
                <w:bCs/>
              </w:rPr>
              <w:t>475.4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2F800E" w14:textId="77777777" w:rsidR="00A867EB" w:rsidRDefault="00000000">
            <w:pPr>
              <w:pStyle w:val="af4"/>
              <w:rPr>
                <w:b/>
                <w:bCs/>
              </w:rPr>
            </w:pPr>
            <w:r>
              <w:rPr>
                <w:b/>
                <w:bCs/>
              </w:rPr>
              <w:t>476.7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CA4D4E" w14:textId="77777777" w:rsidR="00A867EB" w:rsidRDefault="00000000">
            <w:pPr>
              <w:pStyle w:val="af4"/>
              <w:rPr>
                <w:b/>
                <w:bCs/>
              </w:rPr>
            </w:pPr>
            <w:r>
              <w:rPr>
                <w:b/>
                <w:bCs/>
              </w:rPr>
              <w:t>484.0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6A5524" w14:textId="77777777" w:rsidR="00A867EB" w:rsidRDefault="00000000">
            <w:pPr>
              <w:pStyle w:val="af4"/>
              <w:rPr>
                <w:b/>
                <w:bCs/>
              </w:rPr>
            </w:pPr>
            <w:r>
              <w:rPr>
                <w:b/>
                <w:bCs/>
              </w:rPr>
              <w:t>397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4B9F49" w14:textId="77777777" w:rsidR="00A867EB" w:rsidRDefault="00000000">
            <w:pPr>
              <w:pStyle w:val="af4"/>
              <w:rPr>
                <w:b/>
                <w:bCs/>
              </w:rPr>
            </w:pPr>
            <w:r>
              <w:rPr>
                <w:b/>
                <w:bCs/>
              </w:rPr>
              <w:t>278.9</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EF2073" w14:textId="77777777" w:rsidR="00A867EB" w:rsidRDefault="00000000">
            <w:pPr>
              <w:pStyle w:val="af4"/>
              <w:rPr>
                <w:b/>
                <w:bCs/>
              </w:rPr>
            </w:pPr>
            <w:r>
              <w:rPr>
                <w:b/>
                <w:bCs/>
              </w:rPr>
              <w:t>258.8</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2A66CD" w14:textId="77777777" w:rsidR="00A867EB" w:rsidRDefault="00000000">
            <w:pPr>
              <w:pStyle w:val="af4"/>
              <w:rPr>
                <w:b/>
                <w:bCs/>
              </w:rPr>
            </w:pPr>
            <w:r>
              <w:rPr>
                <w:b/>
                <w:bCs/>
              </w:rPr>
              <w:t>260.5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CB3468" w14:textId="77777777" w:rsidR="00A867EB" w:rsidRDefault="00000000">
            <w:pPr>
              <w:pStyle w:val="af4"/>
              <w:rPr>
                <w:b/>
                <w:bCs/>
              </w:rPr>
            </w:pPr>
            <w:r>
              <w:rPr>
                <w:b/>
                <w:bCs/>
              </w:rPr>
              <w:t>318.2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52C085" w14:textId="77777777" w:rsidR="00A867EB" w:rsidRDefault="00000000">
            <w:pPr>
              <w:pStyle w:val="af4"/>
              <w:rPr>
                <w:b/>
                <w:bCs/>
              </w:rPr>
            </w:pPr>
            <w:r>
              <w:rPr>
                <w:b/>
                <w:bCs/>
              </w:rPr>
              <w:t>325.3</w:t>
            </w:r>
          </w:p>
        </w:tc>
      </w:tr>
      <w:tr w:rsidR="00A867EB" w14:paraId="749122AD"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C547276" w14:textId="77777777" w:rsidR="00A867EB" w:rsidRDefault="00000000">
            <w:pPr>
              <w:pStyle w:val="af4"/>
            </w:pPr>
            <w:r>
              <w:t>黑龙江</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DE15C1" w14:textId="77777777" w:rsidR="00A867EB" w:rsidRDefault="00000000">
            <w:pPr>
              <w:pStyle w:val="af4"/>
            </w:pPr>
            <w:r>
              <w:t>404.42</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CB5D8F" w14:textId="77777777" w:rsidR="00A867EB" w:rsidRDefault="00000000">
            <w:pPr>
              <w:pStyle w:val="af4"/>
            </w:pPr>
            <w:r>
              <w:t>404.428</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819163" w14:textId="77777777" w:rsidR="00A867EB" w:rsidRDefault="00000000">
            <w:pPr>
              <w:pStyle w:val="af4"/>
            </w:pPr>
            <w:r>
              <w:t>404.428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1CB171" w14:textId="77777777" w:rsidR="00A867EB" w:rsidRDefault="00000000">
            <w:pPr>
              <w:pStyle w:val="af4"/>
            </w:pPr>
            <w:r>
              <w:t>404.422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2CD4AB" w14:textId="77777777" w:rsidR="00A867EB" w:rsidRDefault="00000000">
            <w:pPr>
              <w:pStyle w:val="af4"/>
            </w:pPr>
            <w:r>
              <w:t>404.413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F3080F" w14:textId="77777777" w:rsidR="00A867EB" w:rsidRDefault="00000000">
            <w:pPr>
              <w:pStyle w:val="af4"/>
            </w:pPr>
            <w:r>
              <w:t>404.417</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E70299" w14:textId="77777777" w:rsidR="00A867EB" w:rsidRDefault="00000000">
            <w:pPr>
              <w:pStyle w:val="af4"/>
            </w:pPr>
            <w:r>
              <w:t>404.416</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ADF7B2" w14:textId="77777777" w:rsidR="00A867EB" w:rsidRDefault="00000000">
            <w:pPr>
              <w:pStyle w:val="af4"/>
            </w:pPr>
            <w:r>
              <w:t>404.414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31B155" w14:textId="77777777" w:rsidR="00A867EB" w:rsidRDefault="00000000">
            <w:pPr>
              <w:pStyle w:val="af4"/>
            </w:pPr>
            <w:r>
              <w:t>404.42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3FD494" w14:textId="77777777" w:rsidR="00A867EB" w:rsidRDefault="00000000">
            <w:pPr>
              <w:pStyle w:val="af4"/>
            </w:pPr>
            <w:r>
              <w:t>417.832</w:t>
            </w:r>
          </w:p>
        </w:tc>
      </w:tr>
      <w:tr w:rsidR="00A867EB" w14:paraId="38FA7BF7"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334E29D" w14:textId="77777777" w:rsidR="00A867EB" w:rsidRDefault="00000000">
            <w:pPr>
              <w:pStyle w:val="af4"/>
            </w:pPr>
            <w:r>
              <w:t>辽宁</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CE5B50" w14:textId="77777777" w:rsidR="00A867EB" w:rsidRDefault="00000000">
            <w:pPr>
              <w:pStyle w:val="af4"/>
            </w:pPr>
            <w:r>
              <w:t>424.5</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EB4DB8" w14:textId="77777777" w:rsidR="00A867EB" w:rsidRDefault="00000000">
            <w:pPr>
              <w:pStyle w:val="af4"/>
            </w:pPr>
            <w:r>
              <w:t>445.267</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8EA768" w14:textId="77777777" w:rsidR="00A867EB" w:rsidRDefault="00000000">
            <w:pPr>
              <w:pStyle w:val="af4"/>
            </w:pPr>
            <w:r>
              <w:t>416.978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4ABF02" w14:textId="77777777" w:rsidR="00A867EB" w:rsidRDefault="00000000">
            <w:pPr>
              <w:pStyle w:val="af4"/>
            </w:pPr>
            <w:r>
              <w:t>421.448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3E7734" w14:textId="77777777" w:rsidR="00A867EB" w:rsidRDefault="00000000">
            <w:pPr>
              <w:pStyle w:val="af4"/>
            </w:pPr>
            <w:r>
              <w:t>412.801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16F012" w14:textId="77777777" w:rsidR="00A867EB" w:rsidRDefault="00000000">
            <w:pPr>
              <w:pStyle w:val="af4"/>
            </w:pPr>
            <w:r>
              <w:t>415.047</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130BC12" w14:textId="77777777" w:rsidR="00A867EB" w:rsidRDefault="00000000">
            <w:pPr>
              <w:pStyle w:val="af4"/>
            </w:pPr>
            <w:r>
              <w:t>397.822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9D3B3C" w14:textId="77777777" w:rsidR="00A867EB" w:rsidRDefault="00000000">
            <w:pPr>
              <w:pStyle w:val="af4"/>
            </w:pPr>
            <w:r>
              <w:t>438.499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AD8BB8" w14:textId="77777777" w:rsidR="00A867EB" w:rsidRDefault="00000000">
            <w:pPr>
              <w:pStyle w:val="af4"/>
            </w:pPr>
            <w:r>
              <w:t>463.972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191763" w14:textId="77777777" w:rsidR="00A867EB" w:rsidRDefault="00000000">
            <w:pPr>
              <w:pStyle w:val="af4"/>
            </w:pPr>
            <w:r>
              <w:t>454.943</w:t>
            </w:r>
          </w:p>
        </w:tc>
      </w:tr>
      <w:tr w:rsidR="00A867EB" w14:paraId="0C5D8118"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4000D9A" w14:textId="77777777" w:rsidR="00A867EB" w:rsidRDefault="00000000">
            <w:pPr>
              <w:pStyle w:val="af4"/>
            </w:pPr>
            <w:r>
              <w:t>吉林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705EF5" w14:textId="77777777" w:rsidR="00A867EB" w:rsidRDefault="00000000">
            <w:pPr>
              <w:pStyle w:val="af4"/>
            </w:pPr>
            <w:r>
              <w:t>421.29</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492590" w14:textId="77777777" w:rsidR="00A867EB" w:rsidRDefault="00000000">
            <w:pPr>
              <w:pStyle w:val="af4"/>
            </w:pPr>
            <w:r>
              <w:t>421.809</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0C2B87" w14:textId="77777777" w:rsidR="00A867EB" w:rsidRDefault="00000000">
            <w:pPr>
              <w:pStyle w:val="af4"/>
            </w:pPr>
            <w:r>
              <w:t>430.005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39EBA8" w14:textId="77777777" w:rsidR="00A867EB" w:rsidRDefault="00000000">
            <w:pPr>
              <w:pStyle w:val="af4"/>
            </w:pPr>
            <w:r>
              <w:t>432.208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070240" w14:textId="77777777" w:rsidR="00A867EB" w:rsidRDefault="00000000">
            <w:pPr>
              <w:pStyle w:val="af4"/>
            </w:pPr>
            <w:r>
              <w:t>415.003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8C1104" w14:textId="77777777" w:rsidR="00A867EB" w:rsidRDefault="00000000">
            <w:pPr>
              <w:pStyle w:val="af4"/>
            </w:pPr>
            <w:r>
              <w:t>407.656</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6C8BB4" w14:textId="77777777" w:rsidR="00A867EB" w:rsidRDefault="00000000">
            <w:pPr>
              <w:pStyle w:val="af4"/>
            </w:pPr>
            <w:r>
              <w:t>417.808</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DC0BD9" w14:textId="77777777" w:rsidR="00A867EB" w:rsidRDefault="00000000">
            <w:pPr>
              <w:pStyle w:val="af4"/>
            </w:pPr>
            <w:r>
              <w:t>412.899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1B3B71" w14:textId="77777777" w:rsidR="00A867EB" w:rsidRDefault="00000000">
            <w:pPr>
              <w:pStyle w:val="af4"/>
            </w:pPr>
            <w:r>
              <w:t>436.131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1990FC" w14:textId="77777777" w:rsidR="00A867EB" w:rsidRDefault="00000000">
            <w:pPr>
              <w:pStyle w:val="af4"/>
            </w:pPr>
            <w:r>
              <w:t>436.121</w:t>
            </w:r>
          </w:p>
        </w:tc>
      </w:tr>
      <w:tr w:rsidR="00A867EB" w14:paraId="10B768B5" w14:textId="77777777">
        <w:trPr>
          <w:trHeight w:val="25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9A84ADC" w14:textId="77777777" w:rsidR="00A867EB" w:rsidRDefault="00000000">
            <w:pPr>
              <w:pStyle w:val="af4"/>
            </w:pPr>
            <w:proofErr w:type="gramStart"/>
            <w:r>
              <w:t>蒙东</w:t>
            </w:r>
            <w:proofErr w:type="gramEnd"/>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0C470A" w14:textId="77777777" w:rsidR="00A867EB" w:rsidRDefault="00000000">
            <w:pPr>
              <w:pStyle w:val="af4"/>
            </w:pPr>
            <w:r>
              <w:t>262.691</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5F99DE" w14:textId="77777777" w:rsidR="00A867EB" w:rsidRDefault="00000000">
            <w:pPr>
              <w:pStyle w:val="af4"/>
            </w:pPr>
            <w:r>
              <w:t>275.581</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2307F4" w14:textId="77777777" w:rsidR="00A867EB" w:rsidRDefault="00000000">
            <w:pPr>
              <w:pStyle w:val="af4"/>
            </w:pPr>
            <w:r>
              <w:t>240.668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DB8C84" w14:textId="77777777" w:rsidR="00A867EB" w:rsidRDefault="00000000">
            <w:pPr>
              <w:pStyle w:val="af4"/>
            </w:pPr>
            <w:r>
              <w:t>223.425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BE1D4C" w14:textId="77777777" w:rsidR="00A867EB" w:rsidRDefault="00000000">
            <w:pPr>
              <w:pStyle w:val="af4"/>
            </w:pPr>
            <w:r>
              <w:t>260.792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64EB3D" w14:textId="77777777" w:rsidR="00A867EB" w:rsidRDefault="00000000">
            <w:pPr>
              <w:pStyle w:val="af4"/>
            </w:pPr>
            <w:r>
              <w:t>271.859</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85E51C" w14:textId="77777777" w:rsidR="00A867EB" w:rsidRDefault="00000000">
            <w:pPr>
              <w:pStyle w:val="af4"/>
            </w:pPr>
            <w:r>
              <w:t>288.832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671F14" w14:textId="77777777" w:rsidR="00A867EB" w:rsidRDefault="00000000">
            <w:pPr>
              <w:pStyle w:val="af4"/>
            </w:pPr>
            <w:r>
              <w:t>290.528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5B29AD" w14:textId="77777777" w:rsidR="00A867EB" w:rsidRDefault="00000000">
            <w:pPr>
              <w:pStyle w:val="af4"/>
            </w:pPr>
            <w:r>
              <w:t>279.069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EE2A8B" w14:textId="77777777" w:rsidR="00A867EB" w:rsidRDefault="00000000">
            <w:pPr>
              <w:pStyle w:val="af4"/>
            </w:pPr>
            <w:r>
              <w:t>249.646</w:t>
            </w:r>
          </w:p>
        </w:tc>
      </w:tr>
      <w:tr w:rsidR="00A867EB" w14:paraId="466FF5E3"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9B5D648" w14:textId="77777777" w:rsidR="00A867EB" w:rsidRDefault="00000000">
            <w:pPr>
              <w:pStyle w:val="af4"/>
            </w:pPr>
            <w:proofErr w:type="gramStart"/>
            <w:r>
              <w:t>蒙西</w:t>
            </w:r>
            <w:proofErr w:type="gramEnd"/>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628857" w14:textId="77777777" w:rsidR="00A867EB" w:rsidRDefault="00000000">
            <w:pPr>
              <w:pStyle w:val="af4"/>
            </w:pPr>
            <w:r>
              <w:t>295.3</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F9548A" w14:textId="77777777" w:rsidR="00A867EB" w:rsidRDefault="00000000">
            <w:pPr>
              <w:pStyle w:val="af4"/>
            </w:pPr>
            <w:r>
              <w:t>290.4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2CAF08" w14:textId="77777777" w:rsidR="00A867EB" w:rsidRDefault="00000000">
            <w:pPr>
              <w:pStyle w:val="af4"/>
            </w:pPr>
            <w:r>
              <w:t>301.7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250AF4" w14:textId="77777777" w:rsidR="00A867EB" w:rsidRDefault="00000000">
            <w:pPr>
              <w:pStyle w:val="af4"/>
            </w:pPr>
            <w:r>
              <w:t>299.6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DE73E8" w14:textId="77777777" w:rsidR="00A867EB" w:rsidRDefault="00000000">
            <w:pPr>
              <w:pStyle w:val="af4"/>
            </w:pPr>
            <w:r>
              <w:t>299.5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E028C1" w14:textId="77777777" w:rsidR="00A867EB" w:rsidRDefault="00000000">
            <w:pPr>
              <w:pStyle w:val="af4"/>
            </w:pPr>
            <w:r>
              <w:t>284.1</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B1AB2E" w14:textId="77777777" w:rsidR="00A867EB" w:rsidRDefault="00000000">
            <w:pPr>
              <w:pStyle w:val="af4"/>
            </w:pPr>
            <w:r>
              <w:t>297.1</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5752CB" w14:textId="77777777" w:rsidR="00A867EB" w:rsidRDefault="00000000">
            <w:pPr>
              <w:pStyle w:val="af4"/>
            </w:pPr>
            <w:r>
              <w:t>284.4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F4013F" w14:textId="77777777" w:rsidR="00A867EB" w:rsidRDefault="00000000">
            <w:pPr>
              <w:pStyle w:val="af4"/>
            </w:pPr>
            <w:r>
              <w:t>285.5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7FE918" w14:textId="77777777" w:rsidR="00A867EB" w:rsidRDefault="00000000">
            <w:pPr>
              <w:pStyle w:val="af4"/>
            </w:pPr>
            <w:r>
              <w:t>304.9</w:t>
            </w:r>
          </w:p>
        </w:tc>
      </w:tr>
      <w:tr w:rsidR="00A867EB" w14:paraId="170F1D1E"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E489CE" w14:textId="77777777" w:rsidR="00A867EB" w:rsidRDefault="00000000">
            <w:pPr>
              <w:pStyle w:val="af4"/>
            </w:pPr>
            <w:r>
              <w:t>江西</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014636" w14:textId="77777777" w:rsidR="00A867EB" w:rsidRDefault="00000000">
            <w:pPr>
              <w:pStyle w:val="af4"/>
            </w:pPr>
            <w:r>
              <w:t>481.08</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797743" w14:textId="77777777" w:rsidR="00A867EB" w:rsidRDefault="00000000">
            <w:pPr>
              <w:pStyle w:val="af4"/>
            </w:pPr>
            <w:r>
              <w:t>475.35</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4C3C77" w14:textId="77777777" w:rsidR="00A867EB" w:rsidRDefault="00000000">
            <w:pPr>
              <w:pStyle w:val="af4"/>
            </w:pPr>
            <w:r>
              <w:t>471.65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1E67D0" w14:textId="77777777" w:rsidR="00A867EB" w:rsidRDefault="00000000">
            <w:pPr>
              <w:pStyle w:val="af4"/>
            </w:pPr>
            <w:r>
              <w:t>464.97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58276F" w14:textId="77777777" w:rsidR="00A867EB" w:rsidRDefault="00000000">
            <w:pPr>
              <w:pStyle w:val="af4"/>
            </w:pPr>
            <w:r>
              <w:t>466.63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B64FDF" w14:textId="77777777" w:rsidR="00A867EB" w:rsidRDefault="00000000">
            <w:pPr>
              <w:pStyle w:val="af4"/>
            </w:pPr>
            <w:r>
              <w:t>466.35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8F4C0B" w14:textId="77777777" w:rsidR="00A867EB" w:rsidRDefault="00000000">
            <w:pPr>
              <w:pStyle w:val="af4"/>
            </w:pPr>
            <w:r>
              <w:t>470.24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1DB405" w14:textId="77777777" w:rsidR="00A867EB" w:rsidRDefault="00000000">
            <w:pPr>
              <w:pStyle w:val="af4"/>
            </w:pPr>
            <w:r>
              <w:t>468.38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939F67" w14:textId="77777777" w:rsidR="00A867EB" w:rsidRDefault="00000000">
            <w:pPr>
              <w:pStyle w:val="af4"/>
            </w:pPr>
            <w:r>
              <w:t>466.83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DF0247" w14:textId="77777777" w:rsidR="00A867EB" w:rsidRDefault="00000000">
            <w:pPr>
              <w:pStyle w:val="af4"/>
            </w:pPr>
            <w:r>
              <w:t>458.89</w:t>
            </w:r>
          </w:p>
        </w:tc>
      </w:tr>
      <w:tr w:rsidR="00A867EB" w14:paraId="555191EF"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E3BF879" w14:textId="77777777" w:rsidR="00A867EB" w:rsidRDefault="00000000">
            <w:pPr>
              <w:pStyle w:val="af4"/>
            </w:pPr>
            <w:r>
              <w:lastRenderedPageBreak/>
              <w:t>湖北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5E26C5" w14:textId="77777777" w:rsidR="00A867EB" w:rsidRDefault="00000000">
            <w:pPr>
              <w:pStyle w:val="af4"/>
            </w:pPr>
            <w:r>
              <w:t>476.2</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FBACC2" w14:textId="77777777" w:rsidR="00A867EB" w:rsidRDefault="00000000">
            <w:pPr>
              <w:pStyle w:val="af4"/>
            </w:pPr>
            <w:r>
              <w:t>465.8</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FEB1990" w14:textId="77777777" w:rsidR="00A867EB" w:rsidRDefault="00000000">
            <w:pPr>
              <w:pStyle w:val="af4"/>
            </w:pPr>
            <w:r>
              <w:t>456.1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B70527" w14:textId="77777777" w:rsidR="00A867EB" w:rsidRDefault="00000000">
            <w:pPr>
              <w:pStyle w:val="af4"/>
            </w:pPr>
            <w:r>
              <w:t>455.5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5F0FE8" w14:textId="77777777" w:rsidR="00A867EB" w:rsidRDefault="00000000">
            <w:pPr>
              <w:pStyle w:val="af4"/>
            </w:pPr>
            <w:r>
              <w:t>449.6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53D31A2" w14:textId="77777777" w:rsidR="00A867EB" w:rsidRDefault="00000000">
            <w:pPr>
              <w:pStyle w:val="af4"/>
            </w:pPr>
            <w:r>
              <w:t>446.5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76B816" w14:textId="77777777" w:rsidR="00A867EB" w:rsidRDefault="00000000">
            <w:pPr>
              <w:pStyle w:val="af4"/>
            </w:pPr>
            <w:r>
              <w:t>431.5</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65EFC3" w14:textId="77777777" w:rsidR="00A867EB" w:rsidRDefault="00000000">
            <w:pPr>
              <w:pStyle w:val="af4"/>
            </w:pPr>
            <w:r>
              <w:t>445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FA1B2AD" w14:textId="77777777" w:rsidR="00A867EB" w:rsidRDefault="00000000">
            <w:pPr>
              <w:pStyle w:val="af4"/>
            </w:pPr>
            <w:r>
              <w:t>432.1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6CAE794" w14:textId="77777777" w:rsidR="00A867EB" w:rsidRDefault="00000000">
            <w:pPr>
              <w:pStyle w:val="af4"/>
            </w:pPr>
            <w:r>
              <w:t>466.5</w:t>
            </w:r>
          </w:p>
        </w:tc>
      </w:tr>
      <w:tr w:rsidR="00A867EB" w14:paraId="5F8118FB" w14:textId="77777777">
        <w:trPr>
          <w:trHeight w:val="25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4C29726" w14:textId="77777777" w:rsidR="00A867EB" w:rsidRDefault="00000000">
            <w:pPr>
              <w:pStyle w:val="af4"/>
            </w:pPr>
            <w:r>
              <w:t>湖南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38A050" w14:textId="77777777" w:rsidR="00A867EB" w:rsidRDefault="00000000">
            <w:pPr>
              <w:pStyle w:val="af4"/>
            </w:pPr>
            <w:r>
              <w:t>455.22</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133E39" w14:textId="77777777" w:rsidR="00A867EB" w:rsidRDefault="00000000">
            <w:pPr>
              <w:pStyle w:val="af4"/>
            </w:pPr>
            <w:r>
              <w:t>479.36</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3912CE" w14:textId="77777777" w:rsidR="00A867EB" w:rsidRDefault="00000000">
            <w:pPr>
              <w:pStyle w:val="af4"/>
            </w:pPr>
            <w:r>
              <w:t>474.49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6CCBE7" w14:textId="77777777" w:rsidR="00A867EB" w:rsidRDefault="00000000">
            <w:pPr>
              <w:pStyle w:val="af4"/>
            </w:pPr>
            <w:r>
              <w:t>453.06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7968E4" w14:textId="77777777" w:rsidR="00A867EB" w:rsidRDefault="00000000">
            <w:pPr>
              <w:pStyle w:val="af4"/>
            </w:pPr>
            <w:r>
              <w:t>455.77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950710" w14:textId="77777777" w:rsidR="00A867EB" w:rsidRDefault="00000000">
            <w:pPr>
              <w:pStyle w:val="af4"/>
            </w:pPr>
            <w:r>
              <w:t>453.96</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F3509A" w14:textId="77777777" w:rsidR="00A867EB" w:rsidRDefault="00000000">
            <w:pPr>
              <w:pStyle w:val="af4"/>
            </w:pPr>
            <w:r>
              <w:t>473.22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6BA3B4" w14:textId="77777777" w:rsidR="00A867EB" w:rsidRDefault="00000000">
            <w:pPr>
              <w:pStyle w:val="af4"/>
            </w:pPr>
            <w:r>
              <w:t>477.6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A60FFA" w14:textId="77777777" w:rsidR="00A867EB" w:rsidRDefault="00000000">
            <w:pPr>
              <w:pStyle w:val="af4"/>
            </w:pPr>
            <w:r>
              <w:t>470.83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AF0811" w14:textId="77777777" w:rsidR="00A867EB" w:rsidRDefault="00000000">
            <w:pPr>
              <w:pStyle w:val="af4"/>
            </w:pPr>
            <w:r>
              <w:t>461.91</w:t>
            </w:r>
          </w:p>
        </w:tc>
      </w:tr>
      <w:tr w:rsidR="00A867EB" w14:paraId="30D8C49E"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68314D" w14:textId="77777777" w:rsidR="00A867EB" w:rsidRDefault="00000000">
            <w:pPr>
              <w:pStyle w:val="af4"/>
            </w:pPr>
            <w:r>
              <w:t>青海</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128326" w14:textId="77777777" w:rsidR="00A867EB" w:rsidRDefault="00000000">
            <w:pPr>
              <w:pStyle w:val="af4"/>
            </w:pPr>
            <w:r>
              <w:t>299.119</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03DC58" w14:textId="77777777" w:rsidR="00A867EB" w:rsidRDefault="00000000">
            <w:pPr>
              <w:pStyle w:val="af4"/>
            </w:pPr>
            <w:r>
              <w:t>340.164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2F5A6B" w14:textId="77777777" w:rsidR="00A867EB" w:rsidRDefault="00000000">
            <w:pPr>
              <w:pStyle w:val="af4"/>
            </w:pPr>
            <w:r>
              <w:t>283.403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B97185" w14:textId="77777777" w:rsidR="00A867EB" w:rsidRDefault="00000000">
            <w:pPr>
              <w:pStyle w:val="af4"/>
            </w:pPr>
            <w:r>
              <w:t>277.796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777254" w14:textId="77777777" w:rsidR="00A867EB" w:rsidRDefault="00000000">
            <w:pPr>
              <w:pStyle w:val="af4"/>
            </w:pPr>
            <w:r>
              <w:t>242.427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0CAEE7" w14:textId="77777777" w:rsidR="00A867EB" w:rsidRDefault="00000000">
            <w:pPr>
              <w:pStyle w:val="af4"/>
            </w:pPr>
            <w:r>
              <w:t>241.763</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D585E5" w14:textId="77777777" w:rsidR="00A867EB" w:rsidRDefault="00000000">
            <w:pPr>
              <w:pStyle w:val="af4"/>
            </w:pPr>
            <w:r>
              <w:t>212.11</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5B7C01" w14:textId="77777777" w:rsidR="00A867EB" w:rsidRDefault="00000000">
            <w:pPr>
              <w:pStyle w:val="af4"/>
            </w:pPr>
            <w:r>
              <w:t>201.054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C45A1E" w14:textId="77777777" w:rsidR="00A867EB" w:rsidRDefault="00000000">
            <w:pPr>
              <w:pStyle w:val="af4"/>
            </w:pPr>
            <w:r>
              <w:t>240.5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B2D27C" w14:textId="77777777" w:rsidR="00A867EB" w:rsidRDefault="00000000">
            <w:pPr>
              <w:pStyle w:val="af4"/>
            </w:pPr>
            <w:r>
              <w:t>261.799</w:t>
            </w:r>
          </w:p>
        </w:tc>
      </w:tr>
      <w:tr w:rsidR="00A867EB" w14:paraId="17DF1790"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B5B638D" w14:textId="77777777" w:rsidR="00A867EB" w:rsidRDefault="00000000">
            <w:pPr>
              <w:pStyle w:val="af4"/>
            </w:pPr>
            <w:r>
              <w:t>宁夏</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9888FD" w14:textId="77777777" w:rsidR="00A867EB" w:rsidRDefault="00000000">
            <w:pPr>
              <w:pStyle w:val="af4"/>
            </w:pPr>
            <w:r>
              <w:t>284.5</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AF72FC" w14:textId="77777777" w:rsidR="00A867EB" w:rsidRDefault="00000000">
            <w:pPr>
              <w:pStyle w:val="af4"/>
            </w:pPr>
            <w:r>
              <w:t>292.9</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3CC3D4" w14:textId="77777777" w:rsidR="00A867EB" w:rsidRDefault="00000000">
            <w:pPr>
              <w:pStyle w:val="af4"/>
            </w:pPr>
            <w:r>
              <w:t>325.2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79A090" w14:textId="77777777" w:rsidR="00A867EB" w:rsidRDefault="00000000">
            <w:pPr>
              <w:pStyle w:val="af4"/>
            </w:pPr>
            <w:r>
              <w:t>286.1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F6B23F" w14:textId="77777777" w:rsidR="00A867EB" w:rsidRDefault="00000000">
            <w:pPr>
              <w:pStyle w:val="af4"/>
            </w:pPr>
            <w:r>
              <w:t>305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50F79F" w14:textId="77777777" w:rsidR="00A867EB" w:rsidRDefault="00000000">
            <w:pPr>
              <w:pStyle w:val="af4"/>
            </w:pPr>
            <w:r>
              <w:t>292.6</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3BFB17" w14:textId="77777777" w:rsidR="00A867EB" w:rsidRDefault="00000000">
            <w:pPr>
              <w:pStyle w:val="af4"/>
            </w:pPr>
            <w:r>
              <w:t>296.7</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9BDD53" w14:textId="77777777" w:rsidR="00A867EB" w:rsidRDefault="00000000">
            <w:pPr>
              <w:pStyle w:val="af4"/>
            </w:pPr>
            <w:r>
              <w:t>292.3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EB402D" w14:textId="77777777" w:rsidR="00A867EB" w:rsidRDefault="00000000">
            <w:pPr>
              <w:pStyle w:val="af4"/>
            </w:pPr>
            <w:r>
              <w:t>302.1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17C159" w14:textId="77777777" w:rsidR="00A867EB" w:rsidRDefault="00000000">
            <w:pPr>
              <w:pStyle w:val="af4"/>
            </w:pPr>
            <w:r>
              <w:t>299.9</w:t>
            </w:r>
          </w:p>
        </w:tc>
      </w:tr>
      <w:tr w:rsidR="00A867EB" w14:paraId="0D24978D"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B56ACD" w14:textId="77777777" w:rsidR="00A867EB" w:rsidRDefault="00000000">
            <w:pPr>
              <w:pStyle w:val="af4"/>
              <w:rPr>
                <w:b/>
                <w:bCs/>
              </w:rPr>
            </w:pPr>
            <w:r>
              <w:rPr>
                <w:b/>
                <w:bCs/>
              </w:rPr>
              <w:t>陕西</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492EBC" w14:textId="77777777" w:rsidR="00A867EB" w:rsidRDefault="00000000">
            <w:pPr>
              <w:pStyle w:val="af4"/>
              <w:rPr>
                <w:b/>
                <w:bCs/>
              </w:rPr>
            </w:pPr>
            <w:r>
              <w:rPr>
                <w:b/>
                <w:bCs/>
              </w:rPr>
              <w:t>398.7</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8C4BAF" w14:textId="77777777" w:rsidR="00A867EB" w:rsidRDefault="00000000">
            <w:pPr>
              <w:pStyle w:val="af4"/>
              <w:rPr>
                <w:b/>
                <w:bCs/>
              </w:rPr>
            </w:pPr>
            <w:r>
              <w:rPr>
                <w:b/>
                <w:bCs/>
              </w:rPr>
              <w:t>403.3</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8B5A09" w14:textId="77777777" w:rsidR="00A867EB" w:rsidRDefault="00000000">
            <w:pPr>
              <w:pStyle w:val="af4"/>
              <w:rPr>
                <w:b/>
                <w:bCs/>
              </w:rPr>
            </w:pPr>
            <w:r>
              <w:rPr>
                <w:b/>
                <w:bCs/>
              </w:rPr>
              <w:t>406.2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1F2A3F" w14:textId="77777777" w:rsidR="00A867EB" w:rsidRDefault="00000000">
            <w:pPr>
              <w:pStyle w:val="af4"/>
              <w:rPr>
                <w:b/>
                <w:bCs/>
              </w:rPr>
            </w:pPr>
            <w:r>
              <w:rPr>
                <w:b/>
                <w:bCs/>
              </w:rPr>
              <w:t>404.7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7E74A4" w14:textId="77777777" w:rsidR="00A867EB" w:rsidRDefault="00000000">
            <w:pPr>
              <w:pStyle w:val="af4"/>
              <w:rPr>
                <w:b/>
                <w:bCs/>
              </w:rPr>
            </w:pPr>
            <w:r>
              <w:rPr>
                <w:b/>
                <w:bCs/>
              </w:rPr>
              <w:t>392.4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A528F7" w14:textId="77777777" w:rsidR="00A867EB" w:rsidRDefault="00000000">
            <w:pPr>
              <w:pStyle w:val="af4"/>
              <w:rPr>
                <w:b/>
                <w:bCs/>
              </w:rPr>
            </w:pPr>
            <w:r>
              <w:rPr>
                <w:b/>
                <w:bCs/>
              </w:rPr>
              <w:t>405.5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F861344" w14:textId="77777777" w:rsidR="00A867EB" w:rsidRDefault="00000000">
            <w:pPr>
              <w:pStyle w:val="af4"/>
              <w:rPr>
                <w:b/>
                <w:bCs/>
              </w:rPr>
            </w:pPr>
            <w:r>
              <w:rPr>
                <w:b/>
                <w:bCs/>
              </w:rPr>
              <w:t>412.3</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7F335F" w14:textId="77777777" w:rsidR="00A867EB" w:rsidRDefault="00000000">
            <w:pPr>
              <w:pStyle w:val="af4"/>
              <w:rPr>
                <w:b/>
                <w:bCs/>
              </w:rPr>
            </w:pPr>
            <w:r>
              <w:rPr>
                <w:b/>
                <w:bCs/>
              </w:rPr>
              <w:t>413.2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FDB32D" w14:textId="77777777" w:rsidR="00A867EB" w:rsidRDefault="00000000">
            <w:pPr>
              <w:pStyle w:val="af4"/>
              <w:rPr>
                <w:b/>
                <w:bCs/>
              </w:rPr>
            </w:pPr>
            <w:r>
              <w:rPr>
                <w:b/>
                <w:bCs/>
              </w:rPr>
              <w:t>393.6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1A3357" w14:textId="77777777" w:rsidR="00A867EB" w:rsidRDefault="00000000">
            <w:pPr>
              <w:pStyle w:val="af4"/>
              <w:rPr>
                <w:b/>
                <w:bCs/>
              </w:rPr>
            </w:pPr>
            <w:r>
              <w:rPr>
                <w:b/>
                <w:bCs/>
              </w:rPr>
              <w:t>403.1</w:t>
            </w:r>
          </w:p>
        </w:tc>
      </w:tr>
      <w:tr w:rsidR="00A867EB" w14:paraId="432517DE" w14:textId="77777777">
        <w:trPr>
          <w:trHeight w:val="25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56EB2A9" w14:textId="77777777" w:rsidR="00A867EB" w:rsidRDefault="00000000">
            <w:pPr>
              <w:pStyle w:val="af4"/>
            </w:pPr>
            <w:r>
              <w:t>天津</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937EB0" w14:textId="77777777" w:rsidR="00A867EB" w:rsidRDefault="00000000">
            <w:pPr>
              <w:pStyle w:val="af4"/>
            </w:pPr>
            <w:r>
              <w:t>420.7</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30C428" w14:textId="77777777" w:rsidR="00A867EB" w:rsidRDefault="00000000">
            <w:pPr>
              <w:pStyle w:val="af4"/>
            </w:pPr>
            <w:r>
              <w:t>412.4</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CB7DA5" w14:textId="77777777" w:rsidR="00A867EB" w:rsidRDefault="00000000">
            <w:pPr>
              <w:pStyle w:val="af4"/>
            </w:pPr>
            <w:r>
              <w:t>403.8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0F415D" w14:textId="77777777" w:rsidR="00A867EB" w:rsidRDefault="00000000">
            <w:pPr>
              <w:pStyle w:val="af4"/>
            </w:pPr>
            <w:r>
              <w:t>410.2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C99B2F" w14:textId="77777777" w:rsidR="00A867EB" w:rsidRDefault="00000000">
            <w:pPr>
              <w:pStyle w:val="af4"/>
            </w:pPr>
            <w:r>
              <w:t>405.6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527FBB3" w14:textId="77777777" w:rsidR="00A867EB" w:rsidRDefault="00000000">
            <w:pPr>
              <w:pStyle w:val="af4"/>
            </w:pPr>
            <w:r>
              <w:t>409</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9E466E" w14:textId="77777777" w:rsidR="00A867EB" w:rsidRDefault="00000000">
            <w:pPr>
              <w:pStyle w:val="af4"/>
            </w:pPr>
            <w:r>
              <w:t>416.2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6EAE83" w14:textId="77777777" w:rsidR="00A867EB" w:rsidRDefault="00000000">
            <w:pPr>
              <w:pStyle w:val="af4"/>
            </w:pPr>
            <w:r>
              <w:t>415.5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7B0ACE" w14:textId="77777777" w:rsidR="00A867EB" w:rsidRDefault="00000000">
            <w:pPr>
              <w:pStyle w:val="af4"/>
            </w:pPr>
            <w:r>
              <w:t>406.5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DA41B0" w14:textId="77777777" w:rsidR="00A867EB" w:rsidRDefault="00000000">
            <w:pPr>
              <w:pStyle w:val="af4"/>
            </w:pPr>
            <w:r>
              <w:t>392.1</w:t>
            </w:r>
          </w:p>
        </w:tc>
      </w:tr>
      <w:tr w:rsidR="00A867EB" w14:paraId="34F61F8B" w14:textId="77777777">
        <w:trPr>
          <w:trHeight w:val="2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037B9EF" w14:textId="77777777" w:rsidR="00A867EB" w:rsidRDefault="00000000">
            <w:pPr>
              <w:pStyle w:val="af4"/>
            </w:pPr>
            <w:r>
              <w:t>甘肃</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83DB40" w14:textId="77777777" w:rsidR="00A867EB" w:rsidRDefault="00000000">
            <w:pPr>
              <w:pStyle w:val="af4"/>
            </w:pPr>
            <w:r>
              <w:t>321.922</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DC217F" w14:textId="77777777" w:rsidR="00A867EB" w:rsidRDefault="00000000">
            <w:pPr>
              <w:pStyle w:val="af4"/>
            </w:pPr>
            <w:r>
              <w:t>358.523</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901297" w14:textId="77777777" w:rsidR="00A867EB" w:rsidRDefault="00000000">
            <w:pPr>
              <w:pStyle w:val="af4"/>
            </w:pPr>
            <w:r>
              <w:t>348.47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864431" w14:textId="77777777" w:rsidR="00A867EB" w:rsidRDefault="00000000">
            <w:pPr>
              <w:pStyle w:val="af4"/>
            </w:pPr>
            <w:r>
              <w:t>318.722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5F4CD9" w14:textId="77777777" w:rsidR="00A867EB" w:rsidRDefault="00000000">
            <w:pPr>
              <w:pStyle w:val="af4"/>
            </w:pPr>
            <w:r>
              <w:t>316.769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DF2A03" w14:textId="77777777" w:rsidR="00A867EB" w:rsidRDefault="00000000">
            <w:pPr>
              <w:pStyle w:val="af4"/>
            </w:pPr>
            <w:r>
              <w:t>282.731</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33A51A" w14:textId="77777777" w:rsidR="00A867EB" w:rsidRDefault="00000000">
            <w:pPr>
              <w:pStyle w:val="af4"/>
            </w:pPr>
            <w:r>
              <w:t>277.308</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CC3057" w14:textId="77777777" w:rsidR="00A867EB" w:rsidRDefault="00000000">
            <w:pPr>
              <w:pStyle w:val="af4"/>
            </w:pPr>
            <w:r>
              <w:t>278.833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36858B" w14:textId="77777777" w:rsidR="00A867EB" w:rsidRDefault="00000000">
            <w:pPr>
              <w:pStyle w:val="af4"/>
            </w:pPr>
            <w:r>
              <w:t>291.045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0A922B" w14:textId="77777777" w:rsidR="00A867EB" w:rsidRDefault="00000000">
            <w:pPr>
              <w:pStyle w:val="af4"/>
            </w:pPr>
            <w:r>
              <w:t>288.409</w:t>
            </w:r>
          </w:p>
        </w:tc>
      </w:tr>
      <w:tr w:rsidR="00A867EB" w14:paraId="6F8FE7EF"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E318C31" w14:textId="77777777" w:rsidR="00A867EB" w:rsidRDefault="00000000">
            <w:pPr>
              <w:pStyle w:val="af4"/>
            </w:pPr>
            <w:r>
              <w:t>新疆</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BF3037" w14:textId="77777777" w:rsidR="00A867EB" w:rsidRDefault="00000000">
            <w:pPr>
              <w:pStyle w:val="af4"/>
            </w:pPr>
            <w:r>
              <w:t>260.691</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7799C0" w14:textId="77777777" w:rsidR="00A867EB" w:rsidRDefault="00000000">
            <w:pPr>
              <w:pStyle w:val="af4"/>
            </w:pPr>
            <w:r>
              <w:t>251.712</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3D0CE8" w14:textId="77777777" w:rsidR="00A867EB" w:rsidRDefault="00000000">
            <w:pPr>
              <w:pStyle w:val="af4"/>
            </w:pPr>
            <w:r>
              <w:t>248.751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6AF3C7" w14:textId="77777777" w:rsidR="00A867EB" w:rsidRDefault="00000000">
            <w:pPr>
              <w:pStyle w:val="af4"/>
            </w:pPr>
            <w:r>
              <w:t>231.092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C1B145" w14:textId="77777777" w:rsidR="00A867EB" w:rsidRDefault="00000000">
            <w:pPr>
              <w:pStyle w:val="af4"/>
            </w:pPr>
            <w:r>
              <w:t>227.619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F621A2" w14:textId="77777777" w:rsidR="00A867EB" w:rsidRDefault="00000000">
            <w:pPr>
              <w:pStyle w:val="af4"/>
            </w:pPr>
            <w:r>
              <w:t>219.93</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CCC33C" w14:textId="77777777" w:rsidR="00A867EB" w:rsidRDefault="00000000">
            <w:pPr>
              <w:pStyle w:val="af4"/>
            </w:pPr>
            <w:r>
              <w:t>255.051</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4F40E6" w14:textId="77777777" w:rsidR="00A867EB" w:rsidRDefault="00000000">
            <w:pPr>
              <w:pStyle w:val="af4"/>
            </w:pPr>
            <w:r>
              <w:t>234.974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3D9FAB" w14:textId="77777777" w:rsidR="00A867EB" w:rsidRDefault="00000000">
            <w:pPr>
              <w:pStyle w:val="af4"/>
            </w:pPr>
            <w:r>
              <w:t>233.927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AD4EEC" w14:textId="77777777" w:rsidR="00A867EB" w:rsidRDefault="00000000">
            <w:pPr>
              <w:pStyle w:val="af4"/>
            </w:pPr>
            <w:r>
              <w:t>256.814</w:t>
            </w:r>
          </w:p>
        </w:tc>
      </w:tr>
      <w:tr w:rsidR="00A867EB" w14:paraId="01AB9125" w14:textId="77777777">
        <w:trPr>
          <w:trHeight w:val="240"/>
        </w:trPr>
        <w:tc>
          <w:tcPr>
            <w:tcW w:w="213"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05FA0" w14:textId="77777777" w:rsidR="00A867EB" w:rsidRDefault="00000000">
            <w:pPr>
              <w:pStyle w:val="af4"/>
            </w:pPr>
            <w:r>
              <w:t>广西</w:t>
            </w: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B64CEF3" w14:textId="77777777" w:rsidR="00A867EB" w:rsidRDefault="00000000">
            <w:pPr>
              <w:pStyle w:val="af4"/>
            </w:pPr>
            <w:r>
              <w:t>单一制</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1406FF" w14:textId="77777777" w:rsidR="00A867EB" w:rsidRDefault="00000000">
            <w:pPr>
              <w:pStyle w:val="af4"/>
            </w:pPr>
            <w:r>
              <w:t>421.6</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9846AC" w14:textId="77777777" w:rsidR="00A867EB" w:rsidRDefault="00000000">
            <w:pPr>
              <w:pStyle w:val="af4"/>
            </w:pPr>
            <w:r>
              <w:t>485.262</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F53D42" w14:textId="77777777" w:rsidR="00A867EB" w:rsidRDefault="00000000">
            <w:pPr>
              <w:pStyle w:val="af4"/>
            </w:pPr>
            <w:r>
              <w:t>462.214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47DFD5" w14:textId="77777777" w:rsidR="00A867EB" w:rsidRDefault="00000000">
            <w:pPr>
              <w:pStyle w:val="af4"/>
            </w:pPr>
            <w:r>
              <w:t>441.934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F0AAB6" w14:textId="77777777" w:rsidR="00A867EB" w:rsidRDefault="00000000">
            <w:pPr>
              <w:pStyle w:val="af4"/>
            </w:pPr>
            <w:r>
              <w:t>417.987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27085B" w14:textId="77777777" w:rsidR="00A867EB" w:rsidRDefault="00000000">
            <w:pPr>
              <w:pStyle w:val="af4"/>
            </w:pPr>
            <w:r>
              <w:t>345.568</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9C3279" w14:textId="77777777" w:rsidR="00A867EB" w:rsidRDefault="00000000">
            <w:pPr>
              <w:pStyle w:val="af4"/>
            </w:pPr>
            <w:r>
              <w:t>288.054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B7D4BD" w14:textId="77777777" w:rsidR="00A867EB" w:rsidRDefault="00000000">
            <w:pPr>
              <w:pStyle w:val="af4"/>
            </w:pPr>
            <w:r>
              <w:t>318.259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9E5FEE" w14:textId="77777777" w:rsidR="00A867EB" w:rsidRDefault="00000000">
            <w:pPr>
              <w:pStyle w:val="af4"/>
            </w:pPr>
            <w:r>
              <w:t>348.504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FC21BD" w14:textId="77777777" w:rsidR="00A867EB" w:rsidRDefault="00000000">
            <w:pPr>
              <w:pStyle w:val="af4"/>
            </w:pPr>
            <w:r>
              <w:t>386.452</w:t>
            </w:r>
          </w:p>
        </w:tc>
      </w:tr>
      <w:tr w:rsidR="00A867EB" w14:paraId="452F4A52" w14:textId="77777777">
        <w:trPr>
          <w:trHeight w:val="250"/>
        </w:trPr>
        <w:tc>
          <w:tcPr>
            <w:tcW w:w="213" w:type="pct"/>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A78024" w14:textId="77777777" w:rsidR="00A867EB" w:rsidRDefault="00A867EB">
            <w:pPr>
              <w:pStyle w:val="af4"/>
            </w:pPr>
          </w:p>
        </w:tc>
        <w:tc>
          <w:tcPr>
            <w:tcW w:w="423"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28364EA" w14:textId="77777777" w:rsidR="00A867EB" w:rsidRDefault="00000000">
            <w:pPr>
              <w:pStyle w:val="af4"/>
            </w:pPr>
            <w:r>
              <w:t>两部制</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E1FA07" w14:textId="77777777" w:rsidR="00A867EB" w:rsidRDefault="00000000">
            <w:pPr>
              <w:pStyle w:val="af4"/>
            </w:pPr>
            <w:r>
              <w:t>503.34</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519E71" w14:textId="77777777" w:rsidR="00A867EB" w:rsidRDefault="00000000">
            <w:pPr>
              <w:pStyle w:val="af4"/>
            </w:pPr>
            <w:r>
              <w:t>482.672</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B0D81C" w14:textId="77777777" w:rsidR="00A867EB" w:rsidRDefault="00000000">
            <w:pPr>
              <w:pStyle w:val="af4"/>
            </w:pPr>
            <w:r>
              <w:t>511.848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11209D" w14:textId="77777777" w:rsidR="00A867EB" w:rsidRDefault="00000000">
            <w:pPr>
              <w:pStyle w:val="af4"/>
            </w:pPr>
            <w:r>
              <w:t>516.307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E08E32" w14:textId="77777777" w:rsidR="00A867EB" w:rsidRDefault="00000000">
            <w:pPr>
              <w:pStyle w:val="af4"/>
            </w:pPr>
            <w:r>
              <w:t>473.507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FBDDA3" w14:textId="77777777" w:rsidR="00A867EB" w:rsidRDefault="00000000">
            <w:pPr>
              <w:pStyle w:val="af4"/>
            </w:pPr>
            <w:r>
              <w:t>467.564</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8CA0BC" w14:textId="77777777" w:rsidR="00A867EB" w:rsidRDefault="00000000">
            <w:pPr>
              <w:pStyle w:val="af4"/>
            </w:pPr>
            <w:r>
              <w:t>403.989</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C66FCE" w14:textId="77777777" w:rsidR="00A867EB" w:rsidRDefault="00000000">
            <w:pPr>
              <w:pStyle w:val="af4"/>
            </w:pPr>
            <w:r>
              <w:t>437.578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F0D395" w14:textId="77777777" w:rsidR="00A867EB" w:rsidRDefault="00000000">
            <w:pPr>
              <w:pStyle w:val="af4"/>
            </w:pPr>
            <w:r>
              <w:t>452.558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1D7626" w14:textId="77777777" w:rsidR="00A867EB" w:rsidRDefault="00000000">
            <w:pPr>
              <w:pStyle w:val="af4"/>
            </w:pPr>
            <w:r>
              <w:t>477.549</w:t>
            </w:r>
          </w:p>
        </w:tc>
      </w:tr>
      <w:tr w:rsidR="00A867EB" w14:paraId="6B76206C" w14:textId="77777777">
        <w:trPr>
          <w:trHeight w:val="34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7E3294D" w14:textId="77777777" w:rsidR="00A867EB" w:rsidRDefault="00000000">
            <w:pPr>
              <w:pStyle w:val="af4"/>
            </w:pPr>
            <w:r>
              <w:t>海南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5FFC51" w14:textId="77777777" w:rsidR="00A867EB" w:rsidRDefault="00000000">
            <w:pPr>
              <w:pStyle w:val="af4"/>
            </w:pPr>
            <w:r>
              <w:t>515.76</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DCAE0A" w14:textId="77777777" w:rsidR="00A867EB" w:rsidRDefault="00000000">
            <w:pPr>
              <w:pStyle w:val="af4"/>
            </w:pPr>
            <w:r>
              <w:t>508.3</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B06E75" w14:textId="77777777" w:rsidR="00A867EB" w:rsidRDefault="00000000">
            <w:pPr>
              <w:pStyle w:val="af4"/>
            </w:pPr>
            <w:r>
              <w:t>505.55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C9BA9F" w14:textId="77777777" w:rsidR="00A867EB" w:rsidRDefault="00000000">
            <w:pPr>
              <w:pStyle w:val="af4"/>
            </w:pPr>
            <w:r>
              <w:t>505.330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86E151" w14:textId="77777777" w:rsidR="00A867EB" w:rsidRDefault="00000000">
            <w:pPr>
              <w:pStyle w:val="af4"/>
            </w:pPr>
            <w:r>
              <w:t>505.330</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55B785" w14:textId="77777777" w:rsidR="00A867EB" w:rsidRDefault="00000000">
            <w:pPr>
              <w:pStyle w:val="af4"/>
            </w:pPr>
            <w:r>
              <w:t>505.330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842F5E" w14:textId="77777777" w:rsidR="00A867EB" w:rsidRDefault="00000000">
            <w:pPr>
              <w:pStyle w:val="af4"/>
            </w:pPr>
            <w:r>
              <w:t>505.33</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7D4D8F" w14:textId="77777777" w:rsidR="00A867EB" w:rsidRDefault="00000000">
            <w:pPr>
              <w:pStyle w:val="af4"/>
            </w:pPr>
            <w:r>
              <w:t>505.33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F3203B" w14:textId="77777777" w:rsidR="00A867EB" w:rsidRDefault="00000000">
            <w:pPr>
              <w:pStyle w:val="af4"/>
            </w:pPr>
            <w:r>
              <w:t>505.33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8B0DF2" w14:textId="77777777" w:rsidR="00A867EB" w:rsidRDefault="00000000">
            <w:pPr>
              <w:pStyle w:val="af4"/>
            </w:pPr>
            <w:r>
              <w:t>505.33</w:t>
            </w:r>
          </w:p>
        </w:tc>
      </w:tr>
      <w:tr w:rsidR="00A867EB" w14:paraId="56D12E9B"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6F8BEC" w14:textId="77777777" w:rsidR="00A867EB" w:rsidRDefault="00000000">
            <w:pPr>
              <w:pStyle w:val="af4"/>
              <w:rPr>
                <w:b/>
                <w:bCs/>
              </w:rPr>
            </w:pPr>
            <w:r>
              <w:rPr>
                <w:b/>
                <w:bCs/>
              </w:rPr>
              <w:t>贵州</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2ACA18" w14:textId="77777777" w:rsidR="00A867EB" w:rsidRDefault="00000000">
            <w:pPr>
              <w:pStyle w:val="af4"/>
              <w:rPr>
                <w:b/>
                <w:bCs/>
              </w:rPr>
            </w:pPr>
            <w:r>
              <w:rPr>
                <w:b/>
                <w:bCs/>
              </w:rPr>
              <w:t>418.555</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0C8F89" w14:textId="77777777" w:rsidR="00A867EB" w:rsidRDefault="00000000">
            <w:pPr>
              <w:pStyle w:val="af4"/>
              <w:rPr>
                <w:b/>
                <w:bCs/>
              </w:rPr>
            </w:pPr>
            <w:r>
              <w:rPr>
                <w:b/>
                <w:bCs/>
              </w:rPr>
              <w:t>408.53</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AA2281" w14:textId="77777777" w:rsidR="00A867EB" w:rsidRDefault="00000000">
            <w:pPr>
              <w:pStyle w:val="af4"/>
              <w:rPr>
                <w:b/>
                <w:bCs/>
              </w:rPr>
            </w:pPr>
            <w:r>
              <w:rPr>
                <w:b/>
                <w:bCs/>
              </w:rPr>
              <w:t>409.112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9C1379" w14:textId="77777777" w:rsidR="00A867EB" w:rsidRDefault="00000000">
            <w:pPr>
              <w:pStyle w:val="af4"/>
              <w:rPr>
                <w:b/>
                <w:bCs/>
              </w:rPr>
            </w:pPr>
            <w:r>
              <w:rPr>
                <w:b/>
                <w:bCs/>
              </w:rPr>
              <w:t>409.042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179B2F" w14:textId="77777777" w:rsidR="00A867EB" w:rsidRDefault="00000000">
            <w:pPr>
              <w:pStyle w:val="af4"/>
              <w:rPr>
                <w:b/>
                <w:bCs/>
              </w:rPr>
            </w:pPr>
            <w:r>
              <w:rPr>
                <w:b/>
                <w:bCs/>
              </w:rPr>
              <w:t>406.376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34F2BA" w14:textId="77777777" w:rsidR="00A867EB" w:rsidRDefault="00000000">
            <w:pPr>
              <w:pStyle w:val="af4"/>
              <w:rPr>
                <w:b/>
                <w:bCs/>
              </w:rPr>
            </w:pPr>
            <w:r>
              <w:rPr>
                <w:b/>
                <w:bCs/>
              </w:rPr>
              <w:t>412.565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F82C8F" w14:textId="77777777" w:rsidR="00A867EB" w:rsidRDefault="00000000">
            <w:pPr>
              <w:pStyle w:val="af4"/>
              <w:rPr>
                <w:b/>
                <w:bCs/>
              </w:rPr>
            </w:pPr>
            <w:r>
              <w:rPr>
                <w:b/>
                <w:bCs/>
              </w:rPr>
              <w:t>411.193</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66FE20" w14:textId="77777777" w:rsidR="00A867EB" w:rsidRDefault="00000000">
            <w:pPr>
              <w:pStyle w:val="af4"/>
              <w:rPr>
                <w:b/>
                <w:bCs/>
              </w:rPr>
            </w:pPr>
            <w:r>
              <w:rPr>
                <w:b/>
                <w:bCs/>
              </w:rPr>
              <w:t>409.908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144FB0" w14:textId="77777777" w:rsidR="00A867EB" w:rsidRDefault="00000000">
            <w:pPr>
              <w:pStyle w:val="af4"/>
              <w:rPr>
                <w:b/>
                <w:bCs/>
              </w:rPr>
            </w:pPr>
            <w:r>
              <w:rPr>
                <w:b/>
                <w:bCs/>
              </w:rPr>
              <w:t>410.066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926A9E" w14:textId="77777777" w:rsidR="00A867EB" w:rsidRDefault="00000000">
            <w:pPr>
              <w:pStyle w:val="af4"/>
              <w:rPr>
                <w:b/>
                <w:bCs/>
              </w:rPr>
            </w:pPr>
            <w:r>
              <w:rPr>
                <w:b/>
                <w:bCs/>
              </w:rPr>
              <w:t>408.081</w:t>
            </w:r>
          </w:p>
        </w:tc>
      </w:tr>
      <w:tr w:rsidR="00A867EB" w14:paraId="6F3D077E" w14:textId="77777777">
        <w:trPr>
          <w:trHeight w:val="27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3C57C41" w14:textId="77777777" w:rsidR="00A867EB" w:rsidRDefault="00000000">
            <w:pPr>
              <w:pStyle w:val="af4"/>
            </w:pPr>
            <w:r>
              <w:t>云南</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6DBE19" w14:textId="77777777" w:rsidR="00A867EB" w:rsidRDefault="00000000">
            <w:pPr>
              <w:pStyle w:val="af4"/>
            </w:pPr>
            <w:r>
              <w:t>313.632</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FF31D3" w14:textId="77777777" w:rsidR="00A867EB" w:rsidRDefault="00000000">
            <w:pPr>
              <w:pStyle w:val="af4"/>
            </w:pPr>
            <w:r>
              <w:t>292.22</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820EAF" w14:textId="77777777" w:rsidR="00A867EB" w:rsidRDefault="00000000">
            <w:pPr>
              <w:pStyle w:val="af4"/>
            </w:pPr>
            <w:r>
              <w:t>283.128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4433AC" w14:textId="77777777" w:rsidR="00A867EB" w:rsidRDefault="00000000">
            <w:pPr>
              <w:pStyle w:val="af4"/>
            </w:pPr>
            <w:r>
              <w:t>298.593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3DDA9F" w14:textId="77777777" w:rsidR="00A867EB" w:rsidRDefault="00000000">
            <w:pPr>
              <w:pStyle w:val="af4"/>
            </w:pPr>
            <w:r>
              <w:t>286.664</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58CD28" w14:textId="77777777" w:rsidR="00A867EB" w:rsidRDefault="00000000">
            <w:pPr>
              <w:pStyle w:val="af4"/>
            </w:pPr>
            <w:r>
              <w:t>224.904</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5D82F1" w14:textId="77777777" w:rsidR="00A867EB" w:rsidRDefault="00000000">
            <w:pPr>
              <w:pStyle w:val="af4"/>
            </w:pPr>
            <w:r>
              <w:t>193.724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770AE4" w14:textId="77777777" w:rsidR="00A867EB" w:rsidRDefault="00000000">
            <w:pPr>
              <w:pStyle w:val="af4"/>
            </w:pPr>
            <w:r>
              <w:t>203.887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08BF92" w14:textId="77777777" w:rsidR="00A867EB" w:rsidRDefault="00000000">
            <w:pPr>
              <w:pStyle w:val="af4"/>
            </w:pPr>
            <w:r>
              <w:t>188.921</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271A39" w14:textId="77777777" w:rsidR="00A867EB" w:rsidRDefault="00000000">
            <w:pPr>
              <w:pStyle w:val="af4"/>
            </w:pPr>
            <w:r>
              <w:t>185.366</w:t>
            </w:r>
          </w:p>
        </w:tc>
      </w:tr>
      <w:tr w:rsidR="00A867EB" w14:paraId="7212FE80" w14:textId="77777777">
        <w:trPr>
          <w:trHeight w:val="260"/>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C8E7B2B" w14:textId="77777777" w:rsidR="00A867EB" w:rsidRDefault="00000000">
            <w:pPr>
              <w:pStyle w:val="af4"/>
            </w:pPr>
            <w:r>
              <w:t>深圳</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25A1E1" w14:textId="77777777" w:rsidR="00A867EB" w:rsidRDefault="00000000">
            <w:pPr>
              <w:pStyle w:val="af4"/>
            </w:pPr>
            <w:r>
              <w:t>502.3</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E7D39A" w14:textId="77777777" w:rsidR="00A867EB" w:rsidRDefault="00000000">
            <w:pPr>
              <w:pStyle w:val="af4"/>
            </w:pPr>
            <w:r>
              <w:t>507.5</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F7ECE0" w14:textId="77777777" w:rsidR="00A867EB" w:rsidRDefault="00000000">
            <w:pPr>
              <w:pStyle w:val="af4"/>
            </w:pPr>
            <w:r>
              <w:t>516.9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2BA62F" w14:textId="77777777" w:rsidR="00A867EB" w:rsidRDefault="00000000">
            <w:pPr>
              <w:pStyle w:val="af4"/>
            </w:pPr>
            <w:r>
              <w:t>514.3</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605B65" w14:textId="77777777" w:rsidR="00A867EB" w:rsidRDefault="00000000">
            <w:pPr>
              <w:pStyle w:val="af4"/>
            </w:pPr>
            <w:r>
              <w:t>516.7</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A94670" w14:textId="77777777" w:rsidR="00A867EB" w:rsidRDefault="00000000">
            <w:pPr>
              <w:pStyle w:val="af4"/>
            </w:pPr>
            <w:r>
              <w:t>489.7</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FEB2900" w14:textId="77777777" w:rsidR="00A867EB" w:rsidRDefault="00000000">
            <w:pPr>
              <w:pStyle w:val="af4"/>
            </w:pPr>
            <w:r>
              <w:t>491.2</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015F75" w14:textId="77777777" w:rsidR="00A867EB" w:rsidRDefault="00000000">
            <w:pPr>
              <w:pStyle w:val="af4"/>
            </w:pPr>
            <w:r>
              <w:t>507.5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79DA93" w14:textId="77777777" w:rsidR="00A867EB" w:rsidRDefault="00000000">
            <w:pPr>
              <w:pStyle w:val="af4"/>
            </w:pPr>
            <w:r>
              <w:t>509.5</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3A9950" w14:textId="77777777" w:rsidR="00A867EB" w:rsidRDefault="00000000">
            <w:pPr>
              <w:pStyle w:val="af4"/>
            </w:pPr>
            <w:r>
              <w:t>509.8</w:t>
            </w:r>
          </w:p>
        </w:tc>
      </w:tr>
      <w:tr w:rsidR="00A867EB" w14:paraId="6D0B1857" w14:textId="77777777">
        <w:trPr>
          <w:trHeight w:val="265"/>
        </w:trPr>
        <w:tc>
          <w:tcPr>
            <w:tcW w:w="636"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988566F" w14:textId="77777777" w:rsidR="00A867EB" w:rsidRDefault="00000000">
            <w:pPr>
              <w:pStyle w:val="af4"/>
            </w:pPr>
            <w:r>
              <w:t>福建</w:t>
            </w:r>
          </w:p>
        </w:tc>
        <w:tc>
          <w:tcPr>
            <w:tcW w:w="37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A1531A" w14:textId="77777777" w:rsidR="00A867EB" w:rsidRDefault="00000000">
            <w:pPr>
              <w:pStyle w:val="af4"/>
            </w:pPr>
            <w:r>
              <w:t>438.6</w:t>
            </w:r>
          </w:p>
        </w:tc>
        <w:tc>
          <w:tcPr>
            <w:tcW w:w="3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E245C3" w14:textId="77777777" w:rsidR="00A867EB" w:rsidRDefault="00000000">
            <w:pPr>
              <w:pStyle w:val="af4"/>
            </w:pPr>
            <w:r>
              <w:t>427.6</w:t>
            </w:r>
          </w:p>
        </w:tc>
        <w:tc>
          <w:tcPr>
            <w:tcW w:w="42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487986" w14:textId="77777777" w:rsidR="00A867EB" w:rsidRDefault="00000000">
            <w:pPr>
              <w:pStyle w:val="af4"/>
            </w:pPr>
            <w:r>
              <w:t>429.6</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A92DC3" w14:textId="77777777" w:rsidR="00A867EB" w:rsidRDefault="00000000">
            <w:pPr>
              <w:pStyle w:val="af4"/>
            </w:pPr>
            <w:r>
              <w:t>444.8</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C75AE0" w14:textId="77777777" w:rsidR="00A867EB" w:rsidRDefault="00000000">
            <w:pPr>
              <w:pStyle w:val="af4"/>
            </w:pPr>
            <w:r>
              <w:t>441.2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81EC00" w14:textId="77777777" w:rsidR="00A867EB" w:rsidRDefault="00000000">
            <w:pPr>
              <w:pStyle w:val="af4"/>
            </w:pPr>
            <w:r>
              <w:t>450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03FBC8" w14:textId="77777777" w:rsidR="00A867EB" w:rsidRDefault="00000000">
            <w:pPr>
              <w:pStyle w:val="af4"/>
            </w:pPr>
            <w:r>
              <w:t>441.4</w:t>
            </w:r>
          </w:p>
        </w:tc>
        <w:tc>
          <w:tcPr>
            <w:tcW w:w="45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21EC61" w14:textId="77777777" w:rsidR="00A867EB" w:rsidRDefault="00000000">
            <w:pPr>
              <w:pStyle w:val="af4"/>
            </w:pPr>
            <w:r>
              <w:t>445.2</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4399D5" w14:textId="77777777" w:rsidR="00A867EB" w:rsidRDefault="00000000">
            <w:pPr>
              <w:pStyle w:val="af4"/>
            </w:pPr>
            <w:r>
              <w:t>438.9</w:t>
            </w:r>
          </w:p>
        </w:tc>
        <w:tc>
          <w:tcPr>
            <w:tcW w:w="45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4512C3" w14:textId="77777777" w:rsidR="00A867EB" w:rsidRDefault="00000000">
            <w:pPr>
              <w:pStyle w:val="af4"/>
            </w:pPr>
            <w:r>
              <w:t>442.4</w:t>
            </w:r>
          </w:p>
        </w:tc>
      </w:tr>
    </w:tbl>
    <w:p w14:paraId="368AD3B4" w14:textId="77777777" w:rsidR="00A867EB" w:rsidRDefault="00000000">
      <w:pPr>
        <w:pStyle w:val="af7"/>
      </w:pPr>
      <w:r>
        <w:rPr>
          <w:rFonts w:hint="eastAsia"/>
        </w:rPr>
        <w:t>资料来源：公开资料整理</w:t>
      </w:r>
    </w:p>
    <w:p w14:paraId="71B91E3E" w14:textId="77777777" w:rsidR="00A867EB" w:rsidRDefault="00000000">
      <w:pPr>
        <w:ind w:firstLine="480"/>
      </w:pPr>
      <w:r>
        <w:rPr>
          <w:rFonts w:hint="eastAsia"/>
        </w:rPr>
        <w:t>根据中国城镇供热协会相关发布，居民供热价格方面，</w:t>
      </w:r>
      <w:r>
        <w:rPr>
          <w:rFonts w:hint="eastAsia"/>
        </w:rPr>
        <w:t>2023</w:t>
      </w:r>
      <w:r>
        <w:rPr>
          <w:rFonts w:hint="eastAsia"/>
        </w:rPr>
        <w:t>年华北地区平均价格为</w:t>
      </w:r>
      <w:r>
        <w:rPr>
          <w:rFonts w:hint="eastAsia"/>
        </w:rPr>
        <w:t>21.67</w:t>
      </w:r>
      <w:r>
        <w:rPr>
          <w:rFonts w:hint="eastAsia"/>
        </w:rPr>
        <w:t>元</w:t>
      </w:r>
      <w:r>
        <w:rPr>
          <w:rFonts w:hint="eastAsia"/>
        </w:rPr>
        <w:t>/</w:t>
      </w:r>
      <w:r>
        <w:rPr>
          <w:rFonts w:hint="eastAsia"/>
        </w:rPr>
        <w:t>平方米，东北地区为</w:t>
      </w:r>
      <w:r>
        <w:rPr>
          <w:rFonts w:hint="eastAsia"/>
        </w:rPr>
        <w:t>27.07</w:t>
      </w:r>
      <w:r>
        <w:rPr>
          <w:rFonts w:hint="eastAsia"/>
        </w:rPr>
        <w:t>元</w:t>
      </w:r>
      <w:r>
        <w:rPr>
          <w:rFonts w:hint="eastAsia"/>
        </w:rPr>
        <w:t>/</w:t>
      </w:r>
      <w:r>
        <w:rPr>
          <w:rFonts w:hint="eastAsia"/>
        </w:rPr>
        <w:t>平方米，华中及华东地区为</w:t>
      </w:r>
      <w:r>
        <w:rPr>
          <w:rFonts w:hint="eastAsia"/>
        </w:rPr>
        <w:t>22.20</w:t>
      </w:r>
      <w:r>
        <w:rPr>
          <w:rFonts w:hint="eastAsia"/>
        </w:rPr>
        <w:t>元</w:t>
      </w:r>
      <w:r>
        <w:rPr>
          <w:rFonts w:hint="eastAsia"/>
        </w:rPr>
        <w:t>/</w:t>
      </w:r>
      <w:r>
        <w:rPr>
          <w:rFonts w:hint="eastAsia"/>
        </w:rPr>
        <w:t>平方米，西北地区为</w:t>
      </w:r>
      <w:r>
        <w:rPr>
          <w:rFonts w:hint="eastAsia"/>
        </w:rPr>
        <w:t>22.69</w:t>
      </w:r>
      <w:r>
        <w:rPr>
          <w:rFonts w:hint="eastAsia"/>
        </w:rPr>
        <w:t>元</w:t>
      </w:r>
      <w:r>
        <w:rPr>
          <w:rFonts w:hint="eastAsia"/>
        </w:rPr>
        <w:t>/</w:t>
      </w:r>
      <w:r>
        <w:rPr>
          <w:rFonts w:hint="eastAsia"/>
        </w:rPr>
        <w:t>平方米。</w:t>
      </w:r>
    </w:p>
    <w:p w14:paraId="06392292" w14:textId="77777777" w:rsidR="00A867EB" w:rsidRDefault="00000000">
      <w:pPr>
        <w:pStyle w:val="4"/>
        <w:ind w:firstLine="482"/>
      </w:pPr>
      <w:r>
        <w:rPr>
          <w:rFonts w:hint="eastAsia"/>
        </w:rPr>
        <w:t xml:space="preserve">3.1.1.4 </w:t>
      </w:r>
      <w:r>
        <w:rPr>
          <w:rFonts w:hint="eastAsia"/>
        </w:rPr>
        <w:t>行业效益</w:t>
      </w:r>
    </w:p>
    <w:p w14:paraId="300EE99A" w14:textId="77777777" w:rsidR="00A867EB" w:rsidRDefault="00000000">
      <w:pPr>
        <w:ind w:firstLine="480"/>
      </w:pPr>
      <w:r>
        <w:rPr>
          <w:rFonts w:hint="eastAsia"/>
        </w:rPr>
        <w:t>伴随业务扩张，电力、热力生产和供应业企业整体资产和收入规模有所扩大，同时受煤炭价格回落、上网电价维持较高水平以及高盈利性的清洁能源</w:t>
      </w:r>
      <w:proofErr w:type="gramStart"/>
      <w:r>
        <w:rPr>
          <w:rFonts w:hint="eastAsia"/>
        </w:rPr>
        <w:t>发电占</w:t>
      </w:r>
      <w:proofErr w:type="gramEnd"/>
      <w:r>
        <w:rPr>
          <w:rFonts w:hint="eastAsia"/>
        </w:rPr>
        <w:t>比提高等因素影响，电力、热力生产和供应业企业盈利能力同比提高。</w:t>
      </w:r>
      <w:r>
        <w:rPr>
          <w:rFonts w:hint="eastAsia"/>
        </w:rPr>
        <w:t>2024</w:t>
      </w:r>
      <w:r>
        <w:rPr>
          <w:rFonts w:hint="eastAsia"/>
        </w:rPr>
        <w:t>年</w:t>
      </w:r>
      <w:r>
        <w:rPr>
          <w:rFonts w:hint="eastAsia"/>
        </w:rPr>
        <w:t>1-9</w:t>
      </w:r>
      <w:r>
        <w:rPr>
          <w:rFonts w:hint="eastAsia"/>
        </w:rPr>
        <w:t>月，规模以上电力、</w:t>
      </w:r>
      <w:r>
        <w:rPr>
          <w:rFonts w:hint="eastAsia"/>
        </w:rPr>
        <w:lastRenderedPageBreak/>
        <w:t>热力生产和供应业实现营业收入</w:t>
      </w:r>
      <w:r>
        <w:rPr>
          <w:rFonts w:hint="eastAsia"/>
        </w:rPr>
        <w:t>74918.7</w:t>
      </w:r>
      <w:r>
        <w:rPr>
          <w:rFonts w:hint="eastAsia"/>
        </w:rPr>
        <w:t>亿元，同比增长</w:t>
      </w:r>
      <w:r>
        <w:rPr>
          <w:rFonts w:hint="eastAsia"/>
        </w:rPr>
        <w:t>4.3%</w:t>
      </w:r>
      <w:r>
        <w:rPr>
          <w:rFonts w:hint="eastAsia"/>
        </w:rPr>
        <w:t>，实现利润总额</w:t>
      </w:r>
      <w:r>
        <w:t>4</w:t>
      </w:r>
      <w:r>
        <w:rPr>
          <w:rFonts w:hint="eastAsia"/>
        </w:rPr>
        <w:t>973.2</w:t>
      </w:r>
      <w:r>
        <w:rPr>
          <w:rFonts w:hint="eastAsia"/>
        </w:rPr>
        <w:t>亿元，同比增长</w:t>
      </w:r>
      <w:r>
        <w:rPr>
          <w:rFonts w:hint="eastAsia"/>
        </w:rPr>
        <w:t>13.8%</w:t>
      </w:r>
      <w:r>
        <w:rPr>
          <w:rFonts w:hint="eastAsia"/>
        </w:rPr>
        <w:t>。</w:t>
      </w:r>
    </w:p>
    <w:p w14:paraId="58EFED77" w14:textId="77777777" w:rsidR="00A867EB" w:rsidRDefault="00000000">
      <w:pPr>
        <w:pStyle w:val="3"/>
        <w:ind w:firstLine="562"/>
      </w:pPr>
      <w:bookmarkStart w:id="15" w:name="_Toc30890"/>
      <w:r>
        <w:rPr>
          <w:rFonts w:hint="eastAsia"/>
        </w:rPr>
        <w:t xml:space="preserve">3.1.2 </w:t>
      </w:r>
      <w:r>
        <w:rPr>
          <w:rFonts w:hint="eastAsia"/>
        </w:rPr>
        <w:t>地方行业发展现状</w:t>
      </w:r>
      <w:bookmarkEnd w:id="15"/>
    </w:p>
    <w:p w14:paraId="0775D170" w14:textId="77777777" w:rsidR="00A867EB" w:rsidRDefault="00000000">
      <w:pPr>
        <w:pStyle w:val="4"/>
        <w:ind w:firstLine="482"/>
      </w:pPr>
      <w:r>
        <w:rPr>
          <w:rFonts w:hint="eastAsia"/>
        </w:rPr>
        <w:t xml:space="preserve">3.1.2.1 </w:t>
      </w:r>
      <w:r>
        <w:rPr>
          <w:rFonts w:hint="eastAsia"/>
        </w:rPr>
        <w:t>重庆市</w:t>
      </w:r>
    </w:p>
    <w:p w14:paraId="610028EF" w14:textId="77777777" w:rsidR="00A867EB" w:rsidRDefault="00000000">
      <w:pPr>
        <w:ind w:firstLine="480"/>
      </w:pPr>
      <w:r>
        <w:rPr>
          <w:rFonts w:hint="eastAsia"/>
        </w:rPr>
        <w:t>2023</w:t>
      </w:r>
      <w:r>
        <w:rPr>
          <w:rFonts w:hint="eastAsia"/>
        </w:rPr>
        <w:t>年，重庆市总发电量</w:t>
      </w:r>
      <w:r>
        <w:rPr>
          <w:rFonts w:hint="eastAsia"/>
        </w:rPr>
        <w:t>1054.3</w:t>
      </w:r>
      <w:r>
        <w:rPr>
          <w:rFonts w:hint="eastAsia"/>
        </w:rPr>
        <w:t>亿千瓦时，同比增长</w:t>
      </w:r>
      <w:r>
        <w:rPr>
          <w:rFonts w:hint="eastAsia"/>
        </w:rPr>
        <w:t>9.7%</w:t>
      </w:r>
      <w:r>
        <w:rPr>
          <w:rFonts w:hint="eastAsia"/>
        </w:rPr>
        <w:t>；其中，火电发电量</w:t>
      </w:r>
      <w:r>
        <w:rPr>
          <w:rFonts w:hint="eastAsia"/>
        </w:rPr>
        <w:t>843.4</w:t>
      </w:r>
      <w:r>
        <w:rPr>
          <w:rFonts w:hint="eastAsia"/>
        </w:rPr>
        <w:t>亿千瓦时，同比增长</w:t>
      </w:r>
      <w:r>
        <w:rPr>
          <w:rFonts w:hint="eastAsia"/>
        </w:rPr>
        <w:t>11.9%</w:t>
      </w:r>
      <w:r>
        <w:rPr>
          <w:rFonts w:hint="eastAsia"/>
        </w:rPr>
        <w:t>；水力发电量</w:t>
      </w:r>
      <w:r>
        <w:rPr>
          <w:rFonts w:hint="eastAsia"/>
        </w:rPr>
        <w:t>168.4</w:t>
      </w:r>
      <w:r>
        <w:rPr>
          <w:rFonts w:hint="eastAsia"/>
        </w:rPr>
        <w:t>亿千瓦时，同比增长</w:t>
      </w:r>
      <w:r>
        <w:rPr>
          <w:rFonts w:hint="eastAsia"/>
        </w:rPr>
        <w:t>-0.8%</w:t>
      </w:r>
      <w:r>
        <w:rPr>
          <w:rFonts w:hint="eastAsia"/>
        </w:rPr>
        <w:t>；风力发电量</w:t>
      </w:r>
      <w:r>
        <w:rPr>
          <w:rFonts w:hint="eastAsia"/>
        </w:rPr>
        <w:t>38.2</w:t>
      </w:r>
      <w:r>
        <w:rPr>
          <w:rFonts w:hint="eastAsia"/>
        </w:rPr>
        <w:t>亿千瓦时，同比增长</w:t>
      </w:r>
      <w:r>
        <w:rPr>
          <w:rFonts w:hint="eastAsia"/>
        </w:rPr>
        <w:t>13.8%</w:t>
      </w:r>
      <w:r>
        <w:rPr>
          <w:rFonts w:hint="eastAsia"/>
        </w:rPr>
        <w:t>；太阳能发电量</w:t>
      </w:r>
      <w:r>
        <w:rPr>
          <w:rFonts w:hint="eastAsia"/>
        </w:rPr>
        <w:t>4.3076</w:t>
      </w:r>
      <w:r>
        <w:rPr>
          <w:rFonts w:hint="eastAsia"/>
        </w:rPr>
        <w:t>亿千瓦时，同比增长</w:t>
      </w:r>
      <w:r>
        <w:rPr>
          <w:rFonts w:hint="eastAsia"/>
        </w:rPr>
        <w:t>2.3%</w:t>
      </w:r>
      <w:r>
        <w:rPr>
          <w:rFonts w:hint="eastAsia"/>
        </w:rPr>
        <w:t>。</w:t>
      </w:r>
      <w:r>
        <w:rPr>
          <w:rFonts w:hint="eastAsia"/>
        </w:rPr>
        <w:t>2024</w:t>
      </w:r>
      <w:r>
        <w:rPr>
          <w:rFonts w:hint="eastAsia"/>
        </w:rPr>
        <w:t>年</w:t>
      </w:r>
      <w:r>
        <w:rPr>
          <w:rFonts w:hint="eastAsia"/>
        </w:rPr>
        <w:t>1-9</w:t>
      </w:r>
      <w:r>
        <w:rPr>
          <w:rFonts w:hint="eastAsia"/>
        </w:rPr>
        <w:t>月，重庆市总发电量</w:t>
      </w:r>
      <w:r>
        <w:rPr>
          <w:rFonts w:hint="eastAsia"/>
        </w:rPr>
        <w:t>884.2</w:t>
      </w:r>
      <w:r>
        <w:rPr>
          <w:rFonts w:hint="eastAsia"/>
        </w:rPr>
        <w:t>亿千瓦时，同比增长</w:t>
      </w:r>
      <w:r>
        <w:rPr>
          <w:rFonts w:hint="eastAsia"/>
        </w:rPr>
        <w:t>9.5%</w:t>
      </w:r>
      <w:r>
        <w:rPr>
          <w:rFonts w:hint="eastAsia"/>
        </w:rPr>
        <w:t>；其中，火电发电量</w:t>
      </w:r>
      <w:r>
        <w:rPr>
          <w:rFonts w:hint="eastAsia"/>
        </w:rPr>
        <w:t>691.7</w:t>
      </w:r>
      <w:r>
        <w:rPr>
          <w:rFonts w:hint="eastAsia"/>
        </w:rPr>
        <w:t>亿千瓦时，同比增长</w:t>
      </w:r>
      <w:r>
        <w:rPr>
          <w:rFonts w:hint="eastAsia"/>
        </w:rPr>
        <w:t>7.2%</w:t>
      </w:r>
      <w:r>
        <w:rPr>
          <w:rFonts w:hint="eastAsia"/>
        </w:rPr>
        <w:t>；水力发电量</w:t>
      </w:r>
      <w:r>
        <w:rPr>
          <w:rFonts w:hint="eastAsia"/>
        </w:rPr>
        <w:t>152.6</w:t>
      </w:r>
      <w:r>
        <w:rPr>
          <w:rFonts w:hint="eastAsia"/>
        </w:rPr>
        <w:t>亿千瓦时，同比增长</w:t>
      </w:r>
      <w:r>
        <w:rPr>
          <w:rFonts w:hint="eastAsia"/>
        </w:rPr>
        <w:t>18.4%</w:t>
      </w:r>
      <w:r>
        <w:rPr>
          <w:rFonts w:hint="eastAsia"/>
        </w:rPr>
        <w:t>；风力发电量</w:t>
      </w:r>
      <w:r>
        <w:rPr>
          <w:rFonts w:hint="eastAsia"/>
        </w:rPr>
        <w:t>35</w:t>
      </w:r>
      <w:r>
        <w:rPr>
          <w:rFonts w:hint="eastAsia"/>
        </w:rPr>
        <w:t>亿千瓦时，同比增长</w:t>
      </w:r>
      <w:r>
        <w:rPr>
          <w:rFonts w:hint="eastAsia"/>
        </w:rPr>
        <w:t>18.7%</w:t>
      </w:r>
      <w:r>
        <w:rPr>
          <w:rFonts w:hint="eastAsia"/>
        </w:rPr>
        <w:t>；太阳能发电量</w:t>
      </w:r>
      <w:r>
        <w:rPr>
          <w:rFonts w:hint="eastAsia"/>
        </w:rPr>
        <w:t>4.9299</w:t>
      </w:r>
      <w:r>
        <w:rPr>
          <w:rFonts w:hint="eastAsia"/>
        </w:rPr>
        <w:t>亿千瓦时，同比增长</w:t>
      </w:r>
      <w:r>
        <w:rPr>
          <w:rFonts w:hint="eastAsia"/>
        </w:rPr>
        <w:t>42.7%</w:t>
      </w:r>
      <w:r>
        <w:rPr>
          <w:rFonts w:hint="eastAsia"/>
        </w:rPr>
        <w:t>。</w:t>
      </w:r>
    </w:p>
    <w:p w14:paraId="16352DCD" w14:textId="77777777" w:rsidR="00A867EB" w:rsidRDefault="00000000">
      <w:pPr>
        <w:pStyle w:val="af2"/>
        <w:tabs>
          <w:tab w:val="clear" w:pos="1816"/>
        </w:tabs>
        <w:spacing w:before="312"/>
      </w:pPr>
      <w:r>
        <w:rPr>
          <w:rFonts w:hint="eastAsia"/>
        </w:rPr>
        <w:t>图4  重庆发电量累计情况</w:t>
      </w:r>
    </w:p>
    <w:p w14:paraId="74A82C68" w14:textId="77777777" w:rsidR="00A867EB" w:rsidRDefault="00000000">
      <w:pPr>
        <w:pStyle w:val="af3"/>
        <w:spacing w:before="156" w:after="156"/>
      </w:pPr>
      <w:r>
        <w:rPr>
          <w:noProof/>
        </w:rPr>
        <w:drawing>
          <wp:inline distT="0" distB="0" distL="114300" distR="114300" wp14:anchorId="1E02B941" wp14:editId="6989A676">
            <wp:extent cx="4826000" cy="2743200"/>
            <wp:effectExtent l="4445" t="4445" r="8255" b="14605"/>
            <wp:docPr id="1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AF62905" w14:textId="77777777" w:rsidR="00A867EB" w:rsidRDefault="00000000">
      <w:pPr>
        <w:pStyle w:val="af7"/>
      </w:pPr>
      <w:r>
        <w:rPr>
          <w:rFonts w:hint="eastAsia"/>
        </w:rPr>
        <w:t>数据来源：国家统计局</w:t>
      </w:r>
    </w:p>
    <w:p w14:paraId="085102D4" w14:textId="77777777" w:rsidR="00A867EB" w:rsidRDefault="00000000">
      <w:pPr>
        <w:ind w:firstLine="480"/>
      </w:pPr>
      <w:r>
        <w:rPr>
          <w:rFonts w:hint="eastAsia"/>
        </w:rPr>
        <w:t>2023</w:t>
      </w:r>
      <w:r>
        <w:rPr>
          <w:rFonts w:hint="eastAsia"/>
        </w:rPr>
        <w:t>年重庆市全社会用电量达到</w:t>
      </w:r>
      <w:r>
        <w:rPr>
          <w:rFonts w:hint="eastAsia"/>
        </w:rPr>
        <w:t>1453</w:t>
      </w:r>
      <w:r>
        <w:rPr>
          <w:rFonts w:hint="eastAsia"/>
        </w:rPr>
        <w:t>亿千瓦时，比上年增长</w:t>
      </w:r>
      <w:r>
        <w:rPr>
          <w:rFonts w:hint="eastAsia"/>
        </w:rPr>
        <w:t>3.5%</w:t>
      </w:r>
      <w:r>
        <w:rPr>
          <w:rFonts w:hint="eastAsia"/>
        </w:rPr>
        <w:t>。</w:t>
      </w:r>
      <w:r>
        <w:rPr>
          <w:rFonts w:hint="eastAsia"/>
        </w:rPr>
        <w:t>2024</w:t>
      </w:r>
      <w:r>
        <w:rPr>
          <w:rFonts w:hint="eastAsia"/>
        </w:rPr>
        <w:t>年</w:t>
      </w:r>
      <w:r>
        <w:rPr>
          <w:rFonts w:hint="eastAsia"/>
        </w:rPr>
        <w:t>1-9</w:t>
      </w:r>
      <w:r>
        <w:rPr>
          <w:rFonts w:hint="eastAsia"/>
        </w:rPr>
        <w:t>月重庆市全社会用电量为</w:t>
      </w:r>
      <w:r>
        <w:rPr>
          <w:rFonts w:hint="eastAsia"/>
        </w:rPr>
        <w:t>1240</w:t>
      </w:r>
      <w:r>
        <w:rPr>
          <w:rFonts w:hint="eastAsia"/>
        </w:rPr>
        <w:t>亿千瓦时。随着重庆市经济的持续发展和城市化进程的加快，电力需求仍将继续增长。</w:t>
      </w:r>
    </w:p>
    <w:p w14:paraId="1B47BA16" w14:textId="77777777" w:rsidR="00A867EB" w:rsidRDefault="00000000">
      <w:pPr>
        <w:ind w:firstLine="480"/>
      </w:pPr>
      <w:r>
        <w:rPr>
          <w:rFonts w:hint="eastAsia"/>
        </w:rPr>
        <w:t>截至</w:t>
      </w:r>
      <w:r>
        <w:rPr>
          <w:rFonts w:hint="eastAsia"/>
        </w:rPr>
        <w:t>2023</w:t>
      </w:r>
      <w:r>
        <w:rPr>
          <w:rFonts w:hint="eastAsia"/>
        </w:rPr>
        <w:t>年底，重庆市累计建成新能源装机</w:t>
      </w:r>
      <w:r>
        <w:rPr>
          <w:rFonts w:hint="eastAsia"/>
        </w:rPr>
        <w:t>366</w:t>
      </w:r>
      <w:r>
        <w:rPr>
          <w:rFonts w:hint="eastAsia"/>
        </w:rPr>
        <w:t>万千瓦，其中，风电</w:t>
      </w:r>
      <w:r>
        <w:rPr>
          <w:rFonts w:hint="eastAsia"/>
        </w:rPr>
        <w:t>205</w:t>
      </w:r>
      <w:r>
        <w:rPr>
          <w:rFonts w:hint="eastAsia"/>
        </w:rPr>
        <w:t>万千瓦、光伏发电</w:t>
      </w:r>
      <w:r>
        <w:rPr>
          <w:rFonts w:hint="eastAsia"/>
        </w:rPr>
        <w:t>161</w:t>
      </w:r>
      <w:r>
        <w:rPr>
          <w:rFonts w:hint="eastAsia"/>
        </w:rPr>
        <w:t>万千瓦，同步建成配套新型储能</w:t>
      </w:r>
      <w:r>
        <w:rPr>
          <w:rFonts w:hint="eastAsia"/>
        </w:rPr>
        <w:t>100</w:t>
      </w:r>
      <w:r>
        <w:rPr>
          <w:rFonts w:hint="eastAsia"/>
        </w:rPr>
        <w:t>万千瓦</w:t>
      </w:r>
      <w:r>
        <w:rPr>
          <w:rFonts w:hint="eastAsia"/>
        </w:rPr>
        <w:t>/200</w:t>
      </w:r>
      <w:r>
        <w:rPr>
          <w:rFonts w:hint="eastAsia"/>
        </w:rPr>
        <w:t>万千瓦时，</w:t>
      </w:r>
      <w:r>
        <w:rPr>
          <w:rFonts w:hint="eastAsia"/>
        </w:rPr>
        <w:t>220</w:t>
      </w:r>
      <w:r>
        <w:rPr>
          <w:rFonts w:hint="eastAsia"/>
        </w:rPr>
        <w:t>千伏及以下配电网</w:t>
      </w:r>
      <w:proofErr w:type="gramStart"/>
      <w:r>
        <w:rPr>
          <w:rFonts w:hint="eastAsia"/>
        </w:rPr>
        <w:t>实现网源同步</w:t>
      </w:r>
      <w:proofErr w:type="gramEnd"/>
      <w:r>
        <w:rPr>
          <w:rFonts w:hint="eastAsia"/>
        </w:rPr>
        <w:t>投产。</w:t>
      </w:r>
      <w:r>
        <w:rPr>
          <w:rFonts w:hint="eastAsia"/>
        </w:rPr>
        <w:t>2023</w:t>
      </w:r>
      <w:r>
        <w:rPr>
          <w:rFonts w:hint="eastAsia"/>
        </w:rPr>
        <w:t>年，重庆分布式电源装机容量同比增长</w:t>
      </w:r>
      <w:r>
        <w:rPr>
          <w:rFonts w:hint="eastAsia"/>
        </w:rPr>
        <w:t>310%</w:t>
      </w:r>
      <w:r>
        <w:rPr>
          <w:rFonts w:hint="eastAsia"/>
        </w:rPr>
        <w:t>，新能</w:t>
      </w:r>
      <w:r>
        <w:rPr>
          <w:rFonts w:hint="eastAsia"/>
        </w:rPr>
        <w:lastRenderedPageBreak/>
        <w:t>源实现全额消纳，年减少电煤消耗</w:t>
      </w:r>
      <w:r>
        <w:rPr>
          <w:rFonts w:hint="eastAsia"/>
        </w:rPr>
        <w:t>2600</w:t>
      </w:r>
      <w:r>
        <w:rPr>
          <w:rFonts w:hint="eastAsia"/>
        </w:rPr>
        <w:t>余万吨，</w:t>
      </w:r>
      <w:proofErr w:type="gramStart"/>
      <w:r>
        <w:rPr>
          <w:rFonts w:hint="eastAsia"/>
        </w:rPr>
        <w:t>年减排</w:t>
      </w:r>
      <w:proofErr w:type="gramEnd"/>
      <w:r>
        <w:rPr>
          <w:rFonts w:hint="eastAsia"/>
        </w:rPr>
        <w:t>二氧化碳</w:t>
      </w:r>
      <w:r>
        <w:rPr>
          <w:rFonts w:hint="eastAsia"/>
        </w:rPr>
        <w:t>6000</w:t>
      </w:r>
      <w:r>
        <w:rPr>
          <w:rFonts w:hint="eastAsia"/>
        </w:rPr>
        <w:t>余万吨。</w:t>
      </w:r>
    </w:p>
    <w:p w14:paraId="4DF07C0B" w14:textId="77777777" w:rsidR="00A867EB" w:rsidRDefault="00000000">
      <w:pPr>
        <w:pStyle w:val="4"/>
        <w:ind w:firstLine="482"/>
      </w:pPr>
      <w:r>
        <w:rPr>
          <w:rFonts w:hint="eastAsia"/>
        </w:rPr>
        <w:t xml:space="preserve">3.1.2.2 </w:t>
      </w:r>
      <w:r>
        <w:rPr>
          <w:rFonts w:hint="eastAsia"/>
        </w:rPr>
        <w:t>陕西省</w:t>
      </w:r>
    </w:p>
    <w:p w14:paraId="20F76240" w14:textId="77777777" w:rsidR="00A867EB" w:rsidRDefault="00000000">
      <w:pPr>
        <w:ind w:firstLine="480"/>
      </w:pPr>
      <w:r>
        <w:rPr>
          <w:rFonts w:hint="eastAsia"/>
        </w:rPr>
        <w:t>2023</w:t>
      </w:r>
      <w:r>
        <w:rPr>
          <w:rFonts w:hint="eastAsia"/>
        </w:rPr>
        <w:t>年，陕西省总发电量</w:t>
      </w:r>
      <w:r>
        <w:rPr>
          <w:rFonts w:hint="eastAsia"/>
        </w:rPr>
        <w:t>2945.8</w:t>
      </w:r>
      <w:r>
        <w:rPr>
          <w:rFonts w:hint="eastAsia"/>
        </w:rPr>
        <w:t>亿千瓦时，同比增长</w:t>
      </w:r>
      <w:r>
        <w:rPr>
          <w:rFonts w:hint="eastAsia"/>
        </w:rPr>
        <w:t>7.1%</w:t>
      </w:r>
      <w:r>
        <w:rPr>
          <w:rFonts w:hint="eastAsia"/>
        </w:rPr>
        <w:t>；其中，火电发电量</w:t>
      </w:r>
      <w:r>
        <w:rPr>
          <w:rFonts w:hint="eastAsia"/>
        </w:rPr>
        <w:t>2556.5</w:t>
      </w:r>
      <w:r>
        <w:rPr>
          <w:rFonts w:hint="eastAsia"/>
        </w:rPr>
        <w:t>亿千瓦时，同比增长</w:t>
      </w:r>
      <w:r>
        <w:rPr>
          <w:rFonts w:hint="eastAsia"/>
        </w:rPr>
        <w:t>6.6%</w:t>
      </w:r>
      <w:r>
        <w:rPr>
          <w:rFonts w:hint="eastAsia"/>
        </w:rPr>
        <w:t>；水力发电量</w:t>
      </w:r>
      <w:r>
        <w:rPr>
          <w:rFonts w:hint="eastAsia"/>
        </w:rPr>
        <w:t>107.6</w:t>
      </w:r>
      <w:r>
        <w:rPr>
          <w:rFonts w:hint="eastAsia"/>
        </w:rPr>
        <w:t>亿千瓦时，同比增长</w:t>
      </w:r>
      <w:r>
        <w:rPr>
          <w:rFonts w:hint="eastAsia"/>
        </w:rPr>
        <w:t>39.5%</w:t>
      </w:r>
      <w:r>
        <w:rPr>
          <w:rFonts w:hint="eastAsia"/>
        </w:rPr>
        <w:t>；风力发电量</w:t>
      </w:r>
      <w:r>
        <w:rPr>
          <w:rFonts w:hint="eastAsia"/>
        </w:rPr>
        <w:t>170.8</w:t>
      </w:r>
      <w:r>
        <w:rPr>
          <w:rFonts w:hint="eastAsia"/>
        </w:rPr>
        <w:t>亿千瓦时，同比增长</w:t>
      </w:r>
      <w:r>
        <w:rPr>
          <w:rFonts w:hint="eastAsia"/>
        </w:rPr>
        <w:t>2.4%</w:t>
      </w:r>
      <w:r>
        <w:rPr>
          <w:rFonts w:hint="eastAsia"/>
        </w:rPr>
        <w:t>；太阳能发电量</w:t>
      </w:r>
      <w:r>
        <w:rPr>
          <w:rFonts w:hint="eastAsia"/>
        </w:rPr>
        <w:t>110.889</w:t>
      </w:r>
      <w:r>
        <w:rPr>
          <w:rFonts w:hint="eastAsia"/>
        </w:rPr>
        <w:t>亿千瓦时，同比增长</w:t>
      </w:r>
      <w:r>
        <w:rPr>
          <w:rFonts w:hint="eastAsia"/>
        </w:rPr>
        <w:t>1.4%</w:t>
      </w:r>
      <w:r>
        <w:rPr>
          <w:rFonts w:hint="eastAsia"/>
        </w:rPr>
        <w:t>。</w:t>
      </w:r>
      <w:r>
        <w:rPr>
          <w:rFonts w:hint="eastAsia"/>
        </w:rPr>
        <w:t>2024</w:t>
      </w:r>
      <w:r>
        <w:rPr>
          <w:rFonts w:hint="eastAsia"/>
        </w:rPr>
        <w:t>年</w:t>
      </w:r>
      <w:r>
        <w:rPr>
          <w:rFonts w:hint="eastAsia"/>
        </w:rPr>
        <w:t>1-9</w:t>
      </w:r>
      <w:r>
        <w:rPr>
          <w:rFonts w:hint="eastAsia"/>
        </w:rPr>
        <w:t>月，陕西省总发电量</w:t>
      </w:r>
      <w:r>
        <w:rPr>
          <w:rFonts w:hint="eastAsia"/>
        </w:rPr>
        <w:t>2357</w:t>
      </w:r>
      <w:r>
        <w:rPr>
          <w:rFonts w:hint="eastAsia"/>
        </w:rPr>
        <w:t>亿千瓦时，同比增长</w:t>
      </w:r>
      <w:r>
        <w:rPr>
          <w:rFonts w:hint="eastAsia"/>
        </w:rPr>
        <w:t>7.1%</w:t>
      </w:r>
      <w:r>
        <w:rPr>
          <w:rFonts w:hint="eastAsia"/>
        </w:rPr>
        <w:t>；其中，火电发电量</w:t>
      </w:r>
      <w:r>
        <w:rPr>
          <w:rFonts w:hint="eastAsia"/>
        </w:rPr>
        <w:t>2057.4</w:t>
      </w:r>
      <w:r>
        <w:rPr>
          <w:rFonts w:hint="eastAsia"/>
        </w:rPr>
        <w:t>亿千瓦时，同比增长</w:t>
      </w:r>
      <w:r>
        <w:rPr>
          <w:rFonts w:hint="eastAsia"/>
        </w:rPr>
        <w:t>9.3%</w:t>
      </w:r>
      <w:r>
        <w:rPr>
          <w:rFonts w:hint="eastAsia"/>
        </w:rPr>
        <w:t>；水力发电量</w:t>
      </w:r>
      <w:r>
        <w:rPr>
          <w:rFonts w:hint="eastAsia"/>
        </w:rPr>
        <w:t>59.8</w:t>
      </w:r>
      <w:r>
        <w:rPr>
          <w:rFonts w:hint="eastAsia"/>
        </w:rPr>
        <w:t>亿千瓦时，同比增长</w:t>
      </w:r>
      <w:r>
        <w:rPr>
          <w:rFonts w:hint="eastAsia"/>
        </w:rPr>
        <w:t>-25.4%</w:t>
      </w:r>
      <w:r>
        <w:rPr>
          <w:rFonts w:hint="eastAsia"/>
        </w:rPr>
        <w:t>；风力发电量</w:t>
      </w:r>
      <w:r>
        <w:rPr>
          <w:rFonts w:hint="eastAsia"/>
        </w:rPr>
        <w:t>136.3</w:t>
      </w:r>
      <w:r>
        <w:rPr>
          <w:rFonts w:hint="eastAsia"/>
        </w:rPr>
        <w:t>亿千瓦时，同比增长</w:t>
      </w:r>
      <w:r>
        <w:rPr>
          <w:rFonts w:hint="eastAsia"/>
        </w:rPr>
        <w:t>-8.1%</w:t>
      </w:r>
      <w:r>
        <w:rPr>
          <w:rFonts w:hint="eastAsia"/>
        </w:rPr>
        <w:t>；太阳能发电量</w:t>
      </w:r>
      <w:r>
        <w:rPr>
          <w:rFonts w:hint="eastAsia"/>
        </w:rPr>
        <w:t>103.512</w:t>
      </w:r>
      <w:r>
        <w:rPr>
          <w:rFonts w:hint="eastAsia"/>
        </w:rPr>
        <w:t>亿千瓦时，同比增长</w:t>
      </w:r>
      <w:r>
        <w:rPr>
          <w:rFonts w:hint="eastAsia"/>
        </w:rPr>
        <w:t>13%</w:t>
      </w:r>
      <w:r>
        <w:rPr>
          <w:rFonts w:hint="eastAsia"/>
        </w:rPr>
        <w:t>。</w:t>
      </w:r>
    </w:p>
    <w:p w14:paraId="76CD76D7" w14:textId="77777777" w:rsidR="00A867EB" w:rsidRDefault="00000000">
      <w:pPr>
        <w:pStyle w:val="af2"/>
        <w:tabs>
          <w:tab w:val="clear" w:pos="1816"/>
        </w:tabs>
        <w:spacing w:before="312"/>
      </w:pPr>
      <w:r>
        <w:rPr>
          <w:rFonts w:hint="eastAsia"/>
        </w:rPr>
        <w:t>图5  陕西发电量累计情况</w:t>
      </w:r>
    </w:p>
    <w:p w14:paraId="712EEB71" w14:textId="77777777" w:rsidR="00A867EB" w:rsidRDefault="00000000">
      <w:pPr>
        <w:pStyle w:val="af3"/>
        <w:spacing w:before="156" w:after="156"/>
      </w:pPr>
      <w:r>
        <w:rPr>
          <w:noProof/>
        </w:rPr>
        <w:drawing>
          <wp:inline distT="0" distB="0" distL="114300" distR="114300" wp14:anchorId="60C3F161" wp14:editId="58100162">
            <wp:extent cx="4826000" cy="2743200"/>
            <wp:effectExtent l="4445" t="4445" r="8255" b="14605"/>
            <wp:docPr id="1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B8AA93" w14:textId="77777777" w:rsidR="00A867EB" w:rsidRDefault="00000000">
      <w:pPr>
        <w:pStyle w:val="af7"/>
      </w:pPr>
      <w:r>
        <w:rPr>
          <w:rFonts w:hint="eastAsia"/>
        </w:rPr>
        <w:t>数据来源：国家统计局</w:t>
      </w:r>
    </w:p>
    <w:p w14:paraId="08899D92" w14:textId="77777777" w:rsidR="00A867EB" w:rsidRDefault="00000000">
      <w:pPr>
        <w:ind w:firstLine="480"/>
      </w:pPr>
      <w:r>
        <w:rPr>
          <w:rFonts w:hint="eastAsia"/>
        </w:rPr>
        <w:t>2023</w:t>
      </w:r>
      <w:r>
        <w:rPr>
          <w:rFonts w:hint="eastAsia"/>
        </w:rPr>
        <w:t>年陕西省全社会用电量达到</w:t>
      </w:r>
      <w:r>
        <w:rPr>
          <w:rFonts w:hint="eastAsia"/>
        </w:rPr>
        <w:t>2450</w:t>
      </w:r>
      <w:r>
        <w:rPr>
          <w:rFonts w:hint="eastAsia"/>
        </w:rPr>
        <w:t>亿千瓦时，比上年增长</w:t>
      </w:r>
      <w:r>
        <w:rPr>
          <w:rFonts w:hint="eastAsia"/>
        </w:rPr>
        <w:t>3.3%</w:t>
      </w:r>
      <w:r>
        <w:rPr>
          <w:rFonts w:hint="eastAsia"/>
        </w:rPr>
        <w:t>。</w:t>
      </w:r>
      <w:r>
        <w:rPr>
          <w:rFonts w:hint="eastAsia"/>
        </w:rPr>
        <w:t>2024</w:t>
      </w:r>
      <w:r>
        <w:rPr>
          <w:rFonts w:hint="eastAsia"/>
        </w:rPr>
        <w:t>年</w:t>
      </w:r>
      <w:r>
        <w:rPr>
          <w:rFonts w:hint="eastAsia"/>
        </w:rPr>
        <w:t>1-9</w:t>
      </w:r>
      <w:r>
        <w:rPr>
          <w:rFonts w:hint="eastAsia"/>
        </w:rPr>
        <w:t>月陕西省全社会用电量为</w:t>
      </w:r>
      <w:r>
        <w:rPr>
          <w:rFonts w:hint="eastAsia"/>
        </w:rPr>
        <w:t>1942</w:t>
      </w:r>
      <w:r>
        <w:rPr>
          <w:rFonts w:hint="eastAsia"/>
        </w:rPr>
        <w:t>亿千瓦时，比上年增长</w:t>
      </w:r>
      <w:r>
        <w:rPr>
          <w:rFonts w:hint="eastAsia"/>
        </w:rPr>
        <w:t>7.38%</w:t>
      </w:r>
      <w:r>
        <w:rPr>
          <w:rFonts w:hint="eastAsia"/>
        </w:rPr>
        <w:t>。陕西省的用电量呈现出稳步增长的趋势。</w:t>
      </w:r>
    </w:p>
    <w:p w14:paraId="4977ABA4" w14:textId="77777777" w:rsidR="00A867EB" w:rsidRDefault="00000000">
      <w:pPr>
        <w:ind w:firstLine="480"/>
      </w:pPr>
      <w:r>
        <w:rPr>
          <w:rFonts w:hint="eastAsia"/>
        </w:rPr>
        <w:t>2023</w:t>
      </w:r>
      <w:r>
        <w:rPr>
          <w:rFonts w:hint="eastAsia"/>
        </w:rPr>
        <w:t>年，陕西电网投资超</w:t>
      </w:r>
      <w:r>
        <w:rPr>
          <w:rFonts w:hint="eastAsia"/>
        </w:rPr>
        <w:t>200</w:t>
      </w:r>
      <w:r>
        <w:rPr>
          <w:rFonts w:hint="eastAsia"/>
        </w:rPr>
        <w:t>亿元，</w:t>
      </w:r>
      <w:r>
        <w:rPr>
          <w:rFonts w:hint="eastAsia"/>
        </w:rPr>
        <w:t>110</w:t>
      </w:r>
      <w:r>
        <w:rPr>
          <w:rFonts w:hint="eastAsia"/>
        </w:rPr>
        <w:t>千伏及以上电网项目开工、投产数量创历史新高；累计建成公共充电站</w:t>
      </w:r>
      <w:r>
        <w:rPr>
          <w:rFonts w:hint="eastAsia"/>
        </w:rPr>
        <w:t>3676</w:t>
      </w:r>
      <w:r>
        <w:rPr>
          <w:rFonts w:hint="eastAsia"/>
        </w:rPr>
        <w:t>座、充电桩</w:t>
      </w:r>
      <w:r>
        <w:rPr>
          <w:rFonts w:hint="eastAsia"/>
        </w:rPr>
        <w:t>6.1</w:t>
      </w:r>
      <w:r>
        <w:rPr>
          <w:rFonts w:hint="eastAsia"/>
        </w:rPr>
        <w:t>万个。截至</w:t>
      </w:r>
      <w:r>
        <w:rPr>
          <w:rFonts w:hint="eastAsia"/>
        </w:rPr>
        <w:t>2023</w:t>
      </w:r>
      <w:r>
        <w:rPr>
          <w:rFonts w:hint="eastAsia"/>
        </w:rPr>
        <w:t>年底，陕西省风电装机</w:t>
      </w:r>
      <w:r>
        <w:rPr>
          <w:rFonts w:hint="eastAsia"/>
        </w:rPr>
        <w:t>1285.33</w:t>
      </w:r>
      <w:r>
        <w:rPr>
          <w:rFonts w:hint="eastAsia"/>
        </w:rPr>
        <w:t>万千瓦，光伏装机</w:t>
      </w:r>
      <w:r>
        <w:rPr>
          <w:rFonts w:hint="eastAsia"/>
        </w:rPr>
        <w:t>2292.06</w:t>
      </w:r>
      <w:r>
        <w:rPr>
          <w:rFonts w:hint="eastAsia"/>
        </w:rPr>
        <w:t>万千瓦，全口径发电装机为</w:t>
      </w:r>
      <w:r>
        <w:rPr>
          <w:rFonts w:hint="eastAsia"/>
        </w:rPr>
        <w:t>9606.5</w:t>
      </w:r>
      <w:r>
        <w:rPr>
          <w:rFonts w:hint="eastAsia"/>
        </w:rPr>
        <w:t>万千瓦。</w:t>
      </w:r>
    </w:p>
    <w:p w14:paraId="1DD3A158" w14:textId="77777777" w:rsidR="00A867EB" w:rsidRDefault="00000000">
      <w:pPr>
        <w:pStyle w:val="4"/>
        <w:ind w:firstLine="482"/>
      </w:pPr>
      <w:r>
        <w:rPr>
          <w:rFonts w:hint="eastAsia"/>
        </w:rPr>
        <w:t xml:space="preserve">3.1.2.3 </w:t>
      </w:r>
      <w:r>
        <w:rPr>
          <w:rFonts w:hint="eastAsia"/>
        </w:rPr>
        <w:t>四川省</w:t>
      </w:r>
    </w:p>
    <w:p w14:paraId="309DCAFF" w14:textId="77777777" w:rsidR="00A867EB" w:rsidRDefault="00000000">
      <w:pPr>
        <w:ind w:firstLine="480"/>
      </w:pPr>
      <w:r>
        <w:rPr>
          <w:rFonts w:hint="eastAsia"/>
        </w:rPr>
        <w:t>2023</w:t>
      </w:r>
      <w:r>
        <w:rPr>
          <w:rFonts w:hint="eastAsia"/>
        </w:rPr>
        <w:t>年，四川省总发电量</w:t>
      </w:r>
      <w:r>
        <w:rPr>
          <w:rFonts w:hint="eastAsia"/>
        </w:rPr>
        <w:t>4712.6</w:t>
      </w:r>
      <w:r>
        <w:rPr>
          <w:rFonts w:hint="eastAsia"/>
        </w:rPr>
        <w:t>亿千瓦时，同比增长</w:t>
      </w:r>
      <w:r>
        <w:rPr>
          <w:rFonts w:hint="eastAsia"/>
        </w:rPr>
        <w:t>1%</w:t>
      </w:r>
      <w:r>
        <w:rPr>
          <w:rFonts w:hint="eastAsia"/>
        </w:rPr>
        <w:t>；其中，火电发电量</w:t>
      </w:r>
      <w:r>
        <w:rPr>
          <w:rFonts w:hint="eastAsia"/>
        </w:rPr>
        <w:t>917</w:t>
      </w:r>
      <w:r>
        <w:rPr>
          <w:rFonts w:hint="eastAsia"/>
        </w:rPr>
        <w:t>亿千瓦时，同比增长</w:t>
      </w:r>
      <w:r>
        <w:rPr>
          <w:rFonts w:hint="eastAsia"/>
        </w:rPr>
        <w:t>13.5%</w:t>
      </w:r>
      <w:r>
        <w:rPr>
          <w:rFonts w:hint="eastAsia"/>
        </w:rPr>
        <w:t>；水力发电量</w:t>
      </w:r>
      <w:r>
        <w:rPr>
          <w:rFonts w:hint="eastAsia"/>
        </w:rPr>
        <w:t>3583.3</w:t>
      </w:r>
      <w:r>
        <w:rPr>
          <w:rFonts w:hint="eastAsia"/>
        </w:rPr>
        <w:t>亿千瓦时，同比增长</w:t>
      </w:r>
      <w:r>
        <w:rPr>
          <w:rFonts w:hint="eastAsia"/>
        </w:rPr>
        <w:t>-3.1%</w:t>
      </w:r>
      <w:r>
        <w:rPr>
          <w:rFonts w:hint="eastAsia"/>
        </w:rPr>
        <w:t>；风力发电</w:t>
      </w:r>
      <w:r>
        <w:rPr>
          <w:rFonts w:hint="eastAsia"/>
        </w:rPr>
        <w:lastRenderedPageBreak/>
        <w:t>量</w:t>
      </w:r>
      <w:r>
        <w:rPr>
          <w:rFonts w:hint="eastAsia"/>
        </w:rPr>
        <w:t>167.4</w:t>
      </w:r>
      <w:r>
        <w:rPr>
          <w:rFonts w:hint="eastAsia"/>
        </w:rPr>
        <w:t>亿千瓦时，同比增长</w:t>
      </w:r>
      <w:r>
        <w:rPr>
          <w:rFonts w:hint="eastAsia"/>
        </w:rPr>
        <w:t>23.7%</w:t>
      </w:r>
      <w:r>
        <w:rPr>
          <w:rFonts w:hint="eastAsia"/>
        </w:rPr>
        <w:t>；太阳能发电量</w:t>
      </w:r>
      <w:r>
        <w:rPr>
          <w:rFonts w:hint="eastAsia"/>
        </w:rPr>
        <w:t>44.0521</w:t>
      </w:r>
      <w:r>
        <w:rPr>
          <w:rFonts w:hint="eastAsia"/>
        </w:rPr>
        <w:t>亿千瓦时，同比增长</w:t>
      </w:r>
      <w:r>
        <w:rPr>
          <w:rFonts w:hint="eastAsia"/>
        </w:rPr>
        <w:t>61.4%</w:t>
      </w:r>
      <w:r>
        <w:rPr>
          <w:rFonts w:hint="eastAsia"/>
        </w:rPr>
        <w:t>。</w:t>
      </w:r>
      <w:r>
        <w:rPr>
          <w:rFonts w:hint="eastAsia"/>
        </w:rPr>
        <w:t>2024</w:t>
      </w:r>
      <w:r>
        <w:rPr>
          <w:rFonts w:hint="eastAsia"/>
        </w:rPr>
        <w:t>年</w:t>
      </w:r>
      <w:r>
        <w:rPr>
          <w:rFonts w:hint="eastAsia"/>
        </w:rPr>
        <w:t>1-9</w:t>
      </w:r>
      <w:r>
        <w:rPr>
          <w:rFonts w:hint="eastAsia"/>
        </w:rPr>
        <w:t>月，四川省总发电量</w:t>
      </w:r>
      <w:r>
        <w:rPr>
          <w:rFonts w:hint="eastAsia"/>
        </w:rPr>
        <w:t>3904.9</w:t>
      </w:r>
      <w:r>
        <w:rPr>
          <w:rFonts w:hint="eastAsia"/>
        </w:rPr>
        <w:t>亿千瓦时，同比增长</w:t>
      </w:r>
      <w:r>
        <w:rPr>
          <w:rFonts w:hint="eastAsia"/>
        </w:rPr>
        <w:t>11%</w:t>
      </w:r>
      <w:r>
        <w:rPr>
          <w:rFonts w:hint="eastAsia"/>
        </w:rPr>
        <w:t>；其中，火电发电量</w:t>
      </w:r>
      <w:r>
        <w:rPr>
          <w:rFonts w:hint="eastAsia"/>
        </w:rPr>
        <w:t>729.7</w:t>
      </w:r>
      <w:r>
        <w:rPr>
          <w:rFonts w:hint="eastAsia"/>
        </w:rPr>
        <w:t>亿千瓦时，同比增长</w:t>
      </w:r>
      <w:r>
        <w:rPr>
          <w:rFonts w:hint="eastAsia"/>
        </w:rPr>
        <w:t>3.9%</w:t>
      </w:r>
      <w:r>
        <w:rPr>
          <w:rFonts w:hint="eastAsia"/>
        </w:rPr>
        <w:t>；水力发电量</w:t>
      </w:r>
      <w:r>
        <w:rPr>
          <w:rFonts w:hint="eastAsia"/>
        </w:rPr>
        <w:t>2973.8</w:t>
      </w:r>
      <w:r>
        <w:rPr>
          <w:rFonts w:hint="eastAsia"/>
        </w:rPr>
        <w:t>亿千瓦时，同比增长</w:t>
      </w:r>
      <w:r>
        <w:rPr>
          <w:rFonts w:hint="eastAsia"/>
        </w:rPr>
        <w:t>11.7%</w:t>
      </w:r>
      <w:r>
        <w:rPr>
          <w:rFonts w:hint="eastAsia"/>
        </w:rPr>
        <w:t>；风力发电量</w:t>
      </w:r>
      <w:r>
        <w:rPr>
          <w:rFonts w:hint="eastAsia"/>
        </w:rPr>
        <w:t>143.8</w:t>
      </w:r>
      <w:r>
        <w:rPr>
          <w:rFonts w:hint="eastAsia"/>
        </w:rPr>
        <w:t>亿千瓦时，同比增长</w:t>
      </w:r>
      <w:r>
        <w:rPr>
          <w:rFonts w:hint="eastAsia"/>
        </w:rPr>
        <w:t>19.5%</w:t>
      </w:r>
      <w:r>
        <w:rPr>
          <w:rFonts w:hint="eastAsia"/>
        </w:rPr>
        <w:t>；太阳能发电量</w:t>
      </w:r>
      <w:r>
        <w:rPr>
          <w:rFonts w:hint="eastAsia"/>
        </w:rPr>
        <w:t>57.6866</w:t>
      </w:r>
      <w:r>
        <w:rPr>
          <w:rFonts w:hint="eastAsia"/>
        </w:rPr>
        <w:t>亿千瓦时，同比增长</w:t>
      </w:r>
      <w:r>
        <w:rPr>
          <w:rFonts w:hint="eastAsia"/>
        </w:rPr>
        <w:t>84.5%</w:t>
      </w:r>
      <w:r>
        <w:rPr>
          <w:rFonts w:hint="eastAsia"/>
        </w:rPr>
        <w:t>。</w:t>
      </w:r>
    </w:p>
    <w:p w14:paraId="635AF42A" w14:textId="77777777" w:rsidR="00A867EB" w:rsidRDefault="00000000">
      <w:pPr>
        <w:pStyle w:val="af2"/>
        <w:tabs>
          <w:tab w:val="clear" w:pos="1816"/>
        </w:tabs>
        <w:spacing w:before="312"/>
      </w:pPr>
      <w:r>
        <w:rPr>
          <w:rFonts w:hint="eastAsia"/>
        </w:rPr>
        <w:t>图6  四川发电量累计情况</w:t>
      </w:r>
    </w:p>
    <w:p w14:paraId="07649986" w14:textId="77777777" w:rsidR="00A867EB" w:rsidRDefault="00000000">
      <w:pPr>
        <w:pStyle w:val="af3"/>
        <w:spacing w:before="156" w:after="156"/>
      </w:pPr>
      <w:r>
        <w:rPr>
          <w:noProof/>
        </w:rPr>
        <w:drawing>
          <wp:inline distT="0" distB="0" distL="114300" distR="114300" wp14:anchorId="7912030F" wp14:editId="430C5D52">
            <wp:extent cx="4826000" cy="2743200"/>
            <wp:effectExtent l="4445" t="4445" r="8255" b="14605"/>
            <wp:docPr id="1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7FE44DA" w14:textId="77777777" w:rsidR="00A867EB" w:rsidRDefault="00000000">
      <w:pPr>
        <w:pStyle w:val="af7"/>
      </w:pPr>
      <w:r>
        <w:rPr>
          <w:rFonts w:hint="eastAsia"/>
        </w:rPr>
        <w:t>数据来源：国家统计局</w:t>
      </w:r>
    </w:p>
    <w:p w14:paraId="76E51527" w14:textId="77777777" w:rsidR="00A867EB" w:rsidRDefault="00000000">
      <w:pPr>
        <w:ind w:firstLine="480"/>
      </w:pPr>
      <w:r>
        <w:rPr>
          <w:rFonts w:hint="eastAsia"/>
        </w:rPr>
        <w:t>2023</w:t>
      </w:r>
      <w:r>
        <w:rPr>
          <w:rFonts w:hint="eastAsia"/>
        </w:rPr>
        <w:t>年四川省全社会用电量达到</w:t>
      </w:r>
      <w:r>
        <w:rPr>
          <w:rFonts w:hint="eastAsia"/>
        </w:rPr>
        <w:t>3711</w:t>
      </w:r>
      <w:r>
        <w:rPr>
          <w:rFonts w:hint="eastAsia"/>
        </w:rPr>
        <w:t>亿千瓦时，比上年增长</w:t>
      </w:r>
      <w:r>
        <w:rPr>
          <w:rFonts w:hint="eastAsia"/>
        </w:rPr>
        <w:t>7.7%</w:t>
      </w:r>
      <w:r>
        <w:rPr>
          <w:rFonts w:hint="eastAsia"/>
        </w:rPr>
        <w:t>。</w:t>
      </w:r>
      <w:r>
        <w:rPr>
          <w:rFonts w:hint="eastAsia"/>
        </w:rPr>
        <w:t>2024</w:t>
      </w:r>
      <w:r>
        <w:rPr>
          <w:rFonts w:hint="eastAsia"/>
        </w:rPr>
        <w:t>年</w:t>
      </w:r>
      <w:r>
        <w:rPr>
          <w:rFonts w:hint="eastAsia"/>
        </w:rPr>
        <w:t>1-9</w:t>
      </w:r>
      <w:r>
        <w:rPr>
          <w:rFonts w:hint="eastAsia"/>
        </w:rPr>
        <w:t>月四川省全社会用电量为</w:t>
      </w:r>
      <w:r>
        <w:rPr>
          <w:rFonts w:hint="eastAsia"/>
        </w:rPr>
        <w:t>3047</w:t>
      </w:r>
      <w:r>
        <w:rPr>
          <w:rFonts w:hint="eastAsia"/>
        </w:rPr>
        <w:t>亿千瓦时，比上年增长</w:t>
      </w:r>
      <w:r>
        <w:rPr>
          <w:rFonts w:hint="eastAsia"/>
        </w:rPr>
        <w:t>9.61%</w:t>
      </w:r>
      <w:r>
        <w:rPr>
          <w:rFonts w:hint="eastAsia"/>
        </w:rPr>
        <w:t>，四川省用电量呈现稳步增长趋势。</w:t>
      </w:r>
    </w:p>
    <w:p w14:paraId="442F4885" w14:textId="77777777" w:rsidR="00A867EB" w:rsidRDefault="00000000">
      <w:pPr>
        <w:ind w:firstLine="480"/>
      </w:pPr>
      <w:r>
        <w:rPr>
          <w:rFonts w:hint="eastAsia"/>
        </w:rPr>
        <w:t>2023</w:t>
      </w:r>
      <w:r>
        <w:rPr>
          <w:rFonts w:hint="eastAsia"/>
        </w:rPr>
        <w:t>年，四川风电、光伏装机迅猛增长，新能源新增装机占比达</w:t>
      </w:r>
      <w:r>
        <w:rPr>
          <w:rFonts w:hint="eastAsia"/>
        </w:rPr>
        <w:t>97%</w:t>
      </w:r>
      <w:r>
        <w:rPr>
          <w:rFonts w:hint="eastAsia"/>
        </w:rPr>
        <w:t>，总量突破</w:t>
      </w:r>
      <w:r>
        <w:rPr>
          <w:rFonts w:hint="eastAsia"/>
        </w:rPr>
        <w:t>1300</w:t>
      </w:r>
      <w:r>
        <w:rPr>
          <w:rFonts w:hint="eastAsia"/>
        </w:rPr>
        <w:t>万千瓦。</w:t>
      </w:r>
      <w:r>
        <w:rPr>
          <w:rFonts w:hint="eastAsia"/>
        </w:rPr>
        <w:t>2023</w:t>
      </w:r>
      <w:r>
        <w:rPr>
          <w:rFonts w:hint="eastAsia"/>
        </w:rPr>
        <w:t>年，国家电网四川电力在四川省</w:t>
      </w:r>
      <w:r>
        <w:rPr>
          <w:rFonts w:hint="eastAsia"/>
        </w:rPr>
        <w:t>21</w:t>
      </w:r>
      <w:r>
        <w:rPr>
          <w:rFonts w:hint="eastAsia"/>
        </w:rPr>
        <w:t>个市州累计投资超</w:t>
      </w:r>
      <w:r>
        <w:rPr>
          <w:rFonts w:hint="eastAsia"/>
        </w:rPr>
        <w:t>300</w:t>
      </w:r>
      <w:r>
        <w:rPr>
          <w:rFonts w:hint="eastAsia"/>
        </w:rPr>
        <w:t>亿元，投运</w:t>
      </w:r>
      <w:r>
        <w:rPr>
          <w:rFonts w:hint="eastAsia"/>
        </w:rPr>
        <w:t>35</w:t>
      </w:r>
      <w:r>
        <w:rPr>
          <w:rFonts w:hint="eastAsia"/>
        </w:rPr>
        <w:t>千伏及以上工程</w:t>
      </w:r>
      <w:r>
        <w:rPr>
          <w:rFonts w:hint="eastAsia"/>
        </w:rPr>
        <w:t>340</w:t>
      </w:r>
      <w:r>
        <w:rPr>
          <w:rFonts w:hint="eastAsia"/>
        </w:rPr>
        <w:t>项，新增线路</w:t>
      </w:r>
      <w:r>
        <w:rPr>
          <w:rFonts w:hint="eastAsia"/>
        </w:rPr>
        <w:t>10163</w:t>
      </w:r>
      <w:r>
        <w:rPr>
          <w:rFonts w:hint="eastAsia"/>
        </w:rPr>
        <w:t>公里，变电容量</w:t>
      </w:r>
      <w:r>
        <w:rPr>
          <w:rFonts w:hint="eastAsia"/>
        </w:rPr>
        <w:t>7095</w:t>
      </w:r>
      <w:r>
        <w:rPr>
          <w:rFonts w:hint="eastAsia"/>
        </w:rPr>
        <w:t>万千伏安。</w:t>
      </w:r>
    </w:p>
    <w:p w14:paraId="5AE15D4C" w14:textId="77777777" w:rsidR="00A867EB" w:rsidRDefault="00000000">
      <w:pPr>
        <w:pStyle w:val="4"/>
        <w:ind w:firstLine="482"/>
      </w:pPr>
      <w:r>
        <w:rPr>
          <w:rFonts w:hint="eastAsia"/>
        </w:rPr>
        <w:t xml:space="preserve">3.1.2.4 </w:t>
      </w:r>
      <w:r>
        <w:rPr>
          <w:rFonts w:hint="eastAsia"/>
        </w:rPr>
        <w:t>贵州省</w:t>
      </w:r>
    </w:p>
    <w:p w14:paraId="3A8A29F6" w14:textId="77777777" w:rsidR="00A867EB" w:rsidRDefault="00000000">
      <w:pPr>
        <w:ind w:firstLine="480"/>
      </w:pPr>
      <w:r>
        <w:rPr>
          <w:rFonts w:hint="eastAsia"/>
        </w:rPr>
        <w:t>2023</w:t>
      </w:r>
      <w:r>
        <w:rPr>
          <w:rFonts w:hint="eastAsia"/>
        </w:rPr>
        <w:t>年，贵州省总发电量</w:t>
      </w:r>
      <w:r>
        <w:rPr>
          <w:rFonts w:hint="eastAsia"/>
        </w:rPr>
        <w:t>2271.4</w:t>
      </w:r>
      <w:r>
        <w:rPr>
          <w:rFonts w:hint="eastAsia"/>
        </w:rPr>
        <w:t>亿千瓦时，同比增长</w:t>
      </w:r>
      <w:r>
        <w:rPr>
          <w:rFonts w:hint="eastAsia"/>
        </w:rPr>
        <w:t>4%</w:t>
      </w:r>
      <w:r>
        <w:rPr>
          <w:rFonts w:hint="eastAsia"/>
        </w:rPr>
        <w:t>；其中，火电发电量</w:t>
      </w:r>
      <w:r>
        <w:rPr>
          <w:rFonts w:hint="eastAsia"/>
        </w:rPr>
        <w:t>1668.8</w:t>
      </w:r>
      <w:r>
        <w:rPr>
          <w:rFonts w:hint="eastAsia"/>
        </w:rPr>
        <w:t>亿千瓦时，同比增长</w:t>
      </w:r>
      <w:r>
        <w:rPr>
          <w:rFonts w:hint="eastAsia"/>
        </w:rPr>
        <w:t>19.4%</w:t>
      </w:r>
      <w:r>
        <w:rPr>
          <w:rFonts w:hint="eastAsia"/>
        </w:rPr>
        <w:t>；水力发电量</w:t>
      </w:r>
      <w:r>
        <w:rPr>
          <w:rFonts w:hint="eastAsia"/>
        </w:rPr>
        <w:t>365.3</w:t>
      </w:r>
      <w:r>
        <w:rPr>
          <w:rFonts w:hint="eastAsia"/>
        </w:rPr>
        <w:t>亿千瓦时，同比增长</w:t>
      </w:r>
      <w:r>
        <w:rPr>
          <w:rFonts w:hint="eastAsia"/>
        </w:rPr>
        <w:t>-36.7%</w:t>
      </w:r>
      <w:r>
        <w:rPr>
          <w:rFonts w:hint="eastAsia"/>
        </w:rPr>
        <w:t>；风力发电量</w:t>
      </w:r>
      <w:r>
        <w:rPr>
          <w:rFonts w:hint="eastAsia"/>
        </w:rPr>
        <w:t>119.8</w:t>
      </w:r>
      <w:r>
        <w:rPr>
          <w:rFonts w:hint="eastAsia"/>
        </w:rPr>
        <w:t>亿千瓦时，同比增长</w:t>
      </w:r>
      <w:r>
        <w:rPr>
          <w:rFonts w:hint="eastAsia"/>
        </w:rPr>
        <w:t>10.9%</w:t>
      </w:r>
      <w:r>
        <w:rPr>
          <w:rFonts w:hint="eastAsia"/>
        </w:rPr>
        <w:t>；太阳能发电量</w:t>
      </w:r>
      <w:r>
        <w:rPr>
          <w:rFonts w:hint="eastAsia"/>
        </w:rPr>
        <w:t>117.0933</w:t>
      </w:r>
      <w:r>
        <w:rPr>
          <w:rFonts w:hint="eastAsia"/>
        </w:rPr>
        <w:t>亿千瓦时，同比增长</w:t>
      </w:r>
      <w:r>
        <w:rPr>
          <w:rFonts w:hint="eastAsia"/>
        </w:rPr>
        <w:t>15.6%</w:t>
      </w:r>
      <w:r>
        <w:rPr>
          <w:rFonts w:hint="eastAsia"/>
        </w:rPr>
        <w:t>。</w:t>
      </w:r>
      <w:r>
        <w:rPr>
          <w:rFonts w:hint="eastAsia"/>
        </w:rPr>
        <w:t>2024</w:t>
      </w:r>
      <w:r>
        <w:rPr>
          <w:rFonts w:hint="eastAsia"/>
        </w:rPr>
        <w:t>年</w:t>
      </w:r>
      <w:r>
        <w:rPr>
          <w:rFonts w:hint="eastAsia"/>
        </w:rPr>
        <w:t>1-9</w:t>
      </w:r>
      <w:r>
        <w:rPr>
          <w:rFonts w:hint="eastAsia"/>
        </w:rPr>
        <w:t>月，贵州省总发电量</w:t>
      </w:r>
      <w:r>
        <w:rPr>
          <w:rFonts w:hint="eastAsia"/>
        </w:rPr>
        <w:t>1822.9</w:t>
      </w:r>
      <w:r>
        <w:rPr>
          <w:rFonts w:hint="eastAsia"/>
        </w:rPr>
        <w:t>亿千瓦时，同比增长</w:t>
      </w:r>
      <w:r>
        <w:rPr>
          <w:rFonts w:hint="eastAsia"/>
        </w:rPr>
        <w:t>6.9%</w:t>
      </w:r>
      <w:r>
        <w:rPr>
          <w:rFonts w:hint="eastAsia"/>
        </w:rPr>
        <w:t>；其中，火电发电量</w:t>
      </w:r>
      <w:r>
        <w:rPr>
          <w:rFonts w:hint="eastAsia"/>
        </w:rPr>
        <w:t>1189.3</w:t>
      </w:r>
      <w:r>
        <w:rPr>
          <w:rFonts w:hint="eastAsia"/>
        </w:rPr>
        <w:t>亿千瓦时，同比增长</w:t>
      </w:r>
      <w:r>
        <w:rPr>
          <w:rFonts w:hint="eastAsia"/>
        </w:rPr>
        <w:t>-3.4%</w:t>
      </w:r>
      <w:r>
        <w:rPr>
          <w:rFonts w:hint="eastAsia"/>
        </w:rPr>
        <w:t>；水力发电量</w:t>
      </w:r>
      <w:r>
        <w:rPr>
          <w:rFonts w:hint="eastAsia"/>
        </w:rPr>
        <w:t>415.8</w:t>
      </w:r>
      <w:r>
        <w:rPr>
          <w:rFonts w:hint="eastAsia"/>
        </w:rPr>
        <w:t>亿千瓦时，同比增长</w:t>
      </w:r>
      <w:r>
        <w:rPr>
          <w:rFonts w:hint="eastAsia"/>
        </w:rPr>
        <w:t>45.8%</w:t>
      </w:r>
      <w:r>
        <w:rPr>
          <w:rFonts w:hint="eastAsia"/>
        </w:rPr>
        <w:t>；风力</w:t>
      </w:r>
      <w:r>
        <w:rPr>
          <w:rFonts w:hint="eastAsia"/>
        </w:rPr>
        <w:lastRenderedPageBreak/>
        <w:t>发电量</w:t>
      </w:r>
      <w:r>
        <w:rPr>
          <w:rFonts w:hint="eastAsia"/>
        </w:rPr>
        <w:t>100.6</w:t>
      </w:r>
      <w:r>
        <w:rPr>
          <w:rFonts w:hint="eastAsia"/>
        </w:rPr>
        <w:t>亿千瓦时，同比增长</w:t>
      </w:r>
      <w:r>
        <w:rPr>
          <w:rFonts w:hint="eastAsia"/>
        </w:rPr>
        <w:t>9.2%</w:t>
      </w:r>
      <w:r>
        <w:rPr>
          <w:rFonts w:hint="eastAsia"/>
        </w:rPr>
        <w:t>；太阳能发电量</w:t>
      </w:r>
      <w:r>
        <w:rPr>
          <w:rFonts w:hint="eastAsia"/>
        </w:rPr>
        <w:t>117.0824</w:t>
      </w:r>
      <w:r>
        <w:rPr>
          <w:rFonts w:hint="eastAsia"/>
        </w:rPr>
        <w:t>亿千瓦时，同比增长</w:t>
      </w:r>
      <w:r>
        <w:rPr>
          <w:rFonts w:hint="eastAsia"/>
        </w:rPr>
        <w:t>21.6%</w:t>
      </w:r>
      <w:r>
        <w:rPr>
          <w:rFonts w:hint="eastAsia"/>
        </w:rPr>
        <w:t>。</w:t>
      </w:r>
    </w:p>
    <w:p w14:paraId="1A394412" w14:textId="77777777" w:rsidR="00A867EB" w:rsidRDefault="00000000">
      <w:pPr>
        <w:pStyle w:val="af2"/>
        <w:tabs>
          <w:tab w:val="clear" w:pos="1816"/>
        </w:tabs>
        <w:spacing w:before="312"/>
      </w:pPr>
      <w:r>
        <w:rPr>
          <w:rFonts w:hint="eastAsia"/>
        </w:rPr>
        <w:t>图7  贵州发电量累计情况</w:t>
      </w:r>
    </w:p>
    <w:p w14:paraId="3F88C91F" w14:textId="77777777" w:rsidR="00A867EB" w:rsidRDefault="00000000">
      <w:pPr>
        <w:pStyle w:val="af3"/>
        <w:spacing w:before="156" w:after="156"/>
      </w:pPr>
      <w:r>
        <w:rPr>
          <w:noProof/>
        </w:rPr>
        <w:drawing>
          <wp:inline distT="0" distB="0" distL="114300" distR="114300" wp14:anchorId="4C64EAD4" wp14:editId="5691B143">
            <wp:extent cx="4826000" cy="2743200"/>
            <wp:effectExtent l="4445" t="4445" r="8255" b="14605"/>
            <wp:docPr id="1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11F61A" w14:textId="77777777" w:rsidR="00A867EB" w:rsidRDefault="00000000">
      <w:pPr>
        <w:pStyle w:val="af7"/>
      </w:pPr>
      <w:r>
        <w:rPr>
          <w:rFonts w:hint="eastAsia"/>
        </w:rPr>
        <w:t>数据来源：国家统计局</w:t>
      </w:r>
    </w:p>
    <w:p w14:paraId="51C9B358" w14:textId="77777777" w:rsidR="00A867EB" w:rsidRDefault="00000000">
      <w:pPr>
        <w:ind w:firstLine="480"/>
      </w:pPr>
      <w:r>
        <w:rPr>
          <w:rFonts w:hint="eastAsia"/>
        </w:rPr>
        <w:t>2023</w:t>
      </w:r>
      <w:r>
        <w:rPr>
          <w:rFonts w:hint="eastAsia"/>
        </w:rPr>
        <w:t>年贵州省全社会用电量达到</w:t>
      </w:r>
      <w:r>
        <w:rPr>
          <w:rFonts w:hint="eastAsia"/>
        </w:rPr>
        <w:t>1782.54</w:t>
      </w:r>
      <w:r>
        <w:rPr>
          <w:rFonts w:hint="eastAsia"/>
        </w:rPr>
        <w:t>亿千瓦时，比上年增长</w:t>
      </w:r>
      <w:r>
        <w:rPr>
          <w:rFonts w:hint="eastAsia"/>
        </w:rPr>
        <w:t>2.25%</w:t>
      </w:r>
      <w:r>
        <w:rPr>
          <w:rFonts w:hint="eastAsia"/>
        </w:rPr>
        <w:t>。</w:t>
      </w:r>
      <w:r>
        <w:rPr>
          <w:rFonts w:hint="eastAsia"/>
        </w:rPr>
        <w:t>2024</w:t>
      </w:r>
      <w:r>
        <w:rPr>
          <w:rFonts w:hint="eastAsia"/>
        </w:rPr>
        <w:t>年</w:t>
      </w:r>
      <w:r>
        <w:rPr>
          <w:rFonts w:hint="eastAsia"/>
        </w:rPr>
        <w:t>1-9</w:t>
      </w:r>
      <w:r>
        <w:rPr>
          <w:rFonts w:hint="eastAsia"/>
        </w:rPr>
        <w:t>月贵州省全社会用电量为</w:t>
      </w:r>
      <w:r>
        <w:rPr>
          <w:rFonts w:hint="eastAsia"/>
        </w:rPr>
        <w:t>1407</w:t>
      </w:r>
      <w:r>
        <w:rPr>
          <w:rFonts w:hint="eastAsia"/>
        </w:rPr>
        <w:t>亿千瓦时，比上年增长</w:t>
      </w:r>
      <w:r>
        <w:rPr>
          <w:rFonts w:hint="eastAsia"/>
        </w:rPr>
        <w:t>7.57%</w:t>
      </w:r>
      <w:r>
        <w:rPr>
          <w:rFonts w:hint="eastAsia"/>
        </w:rPr>
        <w:t>。随着贵州省经济的持续发展和城市化进程的加快，电力需求仍将继续增长。</w:t>
      </w:r>
    </w:p>
    <w:p w14:paraId="37707295" w14:textId="77777777" w:rsidR="00A867EB" w:rsidRDefault="00000000">
      <w:pPr>
        <w:ind w:firstLine="480"/>
      </w:pPr>
      <w:r>
        <w:rPr>
          <w:rFonts w:hint="eastAsia"/>
        </w:rPr>
        <w:t>2023</w:t>
      </w:r>
      <w:r>
        <w:rPr>
          <w:rFonts w:hint="eastAsia"/>
        </w:rPr>
        <w:t>年，贵州省市场化交易电量</w:t>
      </w:r>
      <w:r>
        <w:rPr>
          <w:rFonts w:hint="eastAsia"/>
        </w:rPr>
        <w:t>868.58</w:t>
      </w:r>
      <w:r>
        <w:rPr>
          <w:rFonts w:hint="eastAsia"/>
        </w:rPr>
        <w:t>亿千瓦时，同比增长</w:t>
      </w:r>
      <w:r>
        <w:rPr>
          <w:rFonts w:hint="eastAsia"/>
        </w:rPr>
        <w:t>1.95%</w:t>
      </w:r>
      <w:r>
        <w:rPr>
          <w:rFonts w:hint="eastAsia"/>
        </w:rPr>
        <w:t>，占省内售电量的</w:t>
      </w:r>
      <w:r>
        <w:rPr>
          <w:rFonts w:hint="eastAsia"/>
        </w:rPr>
        <w:t>63.41%</w:t>
      </w:r>
      <w:r>
        <w:rPr>
          <w:rFonts w:hint="eastAsia"/>
        </w:rPr>
        <w:t>。其中，直接交易电量</w:t>
      </w:r>
      <w:r>
        <w:rPr>
          <w:rFonts w:hint="eastAsia"/>
        </w:rPr>
        <w:t>616.23</w:t>
      </w:r>
      <w:r>
        <w:rPr>
          <w:rFonts w:hint="eastAsia"/>
        </w:rPr>
        <w:t>亿千瓦时（含周边跨省区交易电量</w:t>
      </w:r>
      <w:r>
        <w:rPr>
          <w:rFonts w:hint="eastAsia"/>
        </w:rPr>
        <w:t>41.84</w:t>
      </w:r>
      <w:r>
        <w:rPr>
          <w:rFonts w:hint="eastAsia"/>
        </w:rPr>
        <w:t>亿千瓦时），同比降低</w:t>
      </w:r>
      <w:r>
        <w:rPr>
          <w:rFonts w:hint="eastAsia"/>
        </w:rPr>
        <w:t>1.9%</w:t>
      </w:r>
      <w:r>
        <w:rPr>
          <w:rFonts w:hint="eastAsia"/>
        </w:rPr>
        <w:t>；电网代理购电交易电量</w:t>
      </w:r>
      <w:r>
        <w:rPr>
          <w:rFonts w:hint="eastAsia"/>
        </w:rPr>
        <w:t>241.53</w:t>
      </w:r>
      <w:r>
        <w:rPr>
          <w:rFonts w:hint="eastAsia"/>
        </w:rPr>
        <w:t>亿千瓦时，同比增长</w:t>
      </w:r>
      <w:r>
        <w:rPr>
          <w:rFonts w:hint="eastAsia"/>
        </w:rPr>
        <w:t>18.64%</w:t>
      </w:r>
      <w:r>
        <w:rPr>
          <w:rFonts w:hint="eastAsia"/>
        </w:rPr>
        <w:t>；省内水火发电权交易电量</w:t>
      </w:r>
      <w:r>
        <w:rPr>
          <w:rFonts w:hint="eastAsia"/>
        </w:rPr>
        <w:t>10.83</w:t>
      </w:r>
      <w:r>
        <w:rPr>
          <w:rFonts w:hint="eastAsia"/>
        </w:rPr>
        <w:t>亿千瓦时，同比降低</w:t>
      </w:r>
      <w:r>
        <w:rPr>
          <w:rFonts w:hint="eastAsia"/>
        </w:rPr>
        <w:t>46.5%</w:t>
      </w:r>
      <w:r>
        <w:rPr>
          <w:rFonts w:hint="eastAsia"/>
        </w:rPr>
        <w:t>。</w:t>
      </w:r>
    </w:p>
    <w:p w14:paraId="2E418DE6" w14:textId="77777777" w:rsidR="00A867EB" w:rsidRDefault="00000000">
      <w:pPr>
        <w:ind w:firstLine="480"/>
      </w:pPr>
      <w:r>
        <w:rPr>
          <w:rFonts w:hint="eastAsia"/>
        </w:rPr>
        <w:t>贵州省的电力投资情况显示出电力行业继续保持以煤电为主，水电为辅，新能源为补充的格局。截至</w:t>
      </w:r>
      <w:r>
        <w:rPr>
          <w:rFonts w:hint="eastAsia"/>
        </w:rPr>
        <w:t>2023</w:t>
      </w:r>
      <w:r>
        <w:rPr>
          <w:rFonts w:hint="eastAsia"/>
        </w:rPr>
        <w:t>年底，贵州装机容量达到</w:t>
      </w:r>
      <w:r>
        <w:rPr>
          <w:rFonts w:hint="eastAsia"/>
        </w:rPr>
        <w:t>6178.2</w:t>
      </w:r>
      <w:r>
        <w:rPr>
          <w:rFonts w:hint="eastAsia"/>
        </w:rPr>
        <w:t>万千瓦，其中煤电装机</w:t>
      </w:r>
      <w:r>
        <w:rPr>
          <w:rFonts w:hint="eastAsia"/>
        </w:rPr>
        <w:t>2724</w:t>
      </w:r>
      <w:r>
        <w:rPr>
          <w:rFonts w:hint="eastAsia"/>
        </w:rPr>
        <w:t>万千瓦，占总装机的</w:t>
      </w:r>
      <w:r>
        <w:rPr>
          <w:rFonts w:hint="eastAsia"/>
        </w:rPr>
        <w:t>44.1%</w:t>
      </w:r>
      <w:r>
        <w:rPr>
          <w:rFonts w:hint="eastAsia"/>
        </w:rPr>
        <w:t>；水电装机</w:t>
      </w:r>
      <w:r>
        <w:rPr>
          <w:rFonts w:hint="eastAsia"/>
        </w:rPr>
        <w:t>1736.3</w:t>
      </w:r>
      <w:r>
        <w:rPr>
          <w:rFonts w:hint="eastAsia"/>
        </w:rPr>
        <w:t>万千瓦，占总装机的</w:t>
      </w:r>
      <w:r>
        <w:rPr>
          <w:rFonts w:hint="eastAsia"/>
        </w:rPr>
        <w:t>28.1%</w:t>
      </w:r>
      <w:r>
        <w:rPr>
          <w:rFonts w:hint="eastAsia"/>
        </w:rPr>
        <w:t>；风电、光伏、生物质及其它装机容量约占总装机的四分之一。</w:t>
      </w:r>
      <w:r>
        <w:rPr>
          <w:rFonts w:hint="eastAsia"/>
        </w:rPr>
        <w:t>2023</w:t>
      </w:r>
      <w:r>
        <w:rPr>
          <w:rFonts w:hint="eastAsia"/>
        </w:rPr>
        <w:t>年贵州新增装机</w:t>
      </w:r>
      <w:r>
        <w:rPr>
          <w:rFonts w:hint="eastAsia"/>
        </w:rPr>
        <w:t>109.9</w:t>
      </w:r>
      <w:r>
        <w:rPr>
          <w:rFonts w:hint="eastAsia"/>
        </w:rPr>
        <w:t>万千瓦，主要集中在风电和光伏领域。</w:t>
      </w:r>
    </w:p>
    <w:p w14:paraId="12C50C85" w14:textId="77777777" w:rsidR="00A867EB" w:rsidRDefault="00000000">
      <w:pPr>
        <w:pStyle w:val="2"/>
        <w:spacing w:before="156" w:after="156"/>
      </w:pPr>
      <w:bookmarkStart w:id="16" w:name="_Toc26700"/>
      <w:r>
        <w:rPr>
          <w:rFonts w:hint="eastAsia"/>
        </w:rPr>
        <w:t xml:space="preserve">3.2 </w:t>
      </w:r>
      <w:r>
        <w:rPr>
          <w:rFonts w:hint="eastAsia"/>
        </w:rPr>
        <w:t>行业发展趋势</w:t>
      </w:r>
      <w:bookmarkEnd w:id="16"/>
    </w:p>
    <w:p w14:paraId="6798C7B1" w14:textId="77777777" w:rsidR="00A867EB" w:rsidRDefault="00000000">
      <w:pPr>
        <w:ind w:firstLine="480"/>
      </w:pPr>
      <w:r>
        <w:rPr>
          <w:rFonts w:hint="eastAsia"/>
        </w:rPr>
        <w:t>能源结构转型加速。国家对可再生能源支持力度不断加大，风电、光</w:t>
      </w:r>
      <w:proofErr w:type="gramStart"/>
      <w:r>
        <w:rPr>
          <w:rFonts w:hint="eastAsia"/>
        </w:rPr>
        <w:t>伏等可再生能</w:t>
      </w:r>
      <w:r>
        <w:rPr>
          <w:rFonts w:hint="eastAsia"/>
        </w:rPr>
        <w:lastRenderedPageBreak/>
        <w:t>源发电占</w:t>
      </w:r>
      <w:proofErr w:type="gramEnd"/>
      <w:r>
        <w:rPr>
          <w:rFonts w:hint="eastAsia"/>
        </w:rPr>
        <w:t>比将进一步扩大，推动电力生产结构优化升级，促进绿色低碳发展。作为煤电机组的重要发展趋势，热电</w:t>
      </w:r>
      <w:proofErr w:type="gramStart"/>
      <w:r>
        <w:rPr>
          <w:rFonts w:hint="eastAsia"/>
        </w:rPr>
        <w:t>联产比重</w:t>
      </w:r>
      <w:proofErr w:type="gramEnd"/>
      <w:r>
        <w:rPr>
          <w:rFonts w:hint="eastAsia"/>
        </w:rPr>
        <w:t>越来越高，既能发电又能供热，提升了能源利用效率，减少碳排放。</w:t>
      </w:r>
    </w:p>
    <w:p w14:paraId="7EA62D4A" w14:textId="77777777" w:rsidR="00A867EB" w:rsidRDefault="00000000">
      <w:pPr>
        <w:ind w:firstLine="480"/>
      </w:pPr>
      <w:r>
        <w:rPr>
          <w:rFonts w:hint="eastAsia"/>
        </w:rPr>
        <w:t>技术创新驱动发展。智能电网、智能热网等技术的应用，提高能源供应的可靠性和稳定性，降低能源损耗和排放；云计算、大数据等新一代信息技术与热电联产融合，促进管理智能化和信息化，提升机组系统运行效率和安全性。新型储能作为支撑新型电力系统的重要技术和基础装备，在推动能源绿色低碳转型、促进能源结构调整中发挥重要作用，将迎来快速发展期。</w:t>
      </w:r>
    </w:p>
    <w:p w14:paraId="4EE28297" w14:textId="77777777" w:rsidR="00A867EB" w:rsidRDefault="00000000">
      <w:pPr>
        <w:ind w:firstLine="480"/>
      </w:pPr>
      <w:r>
        <w:rPr>
          <w:rFonts w:hint="eastAsia"/>
        </w:rPr>
        <w:t>电力市场化改革深入推进。我国电力市场建设取得阶段性成效，基本规则体系正在逐步完善，市场化电量逐步提升。经营主体、交易模式和交易品种日益丰富，分布式电源、储能、虚拟电厂等新型经营主体逐步纳入市场，初步形成了“中长期</w:t>
      </w:r>
      <w:r>
        <w:rPr>
          <w:rFonts w:hint="eastAsia"/>
        </w:rPr>
        <w:t>+</w:t>
      </w:r>
      <w:r>
        <w:rPr>
          <w:rFonts w:hint="eastAsia"/>
        </w:rPr>
        <w:t>现货</w:t>
      </w:r>
      <w:r>
        <w:rPr>
          <w:rFonts w:hint="eastAsia"/>
        </w:rPr>
        <w:t>+</w:t>
      </w:r>
      <w:r>
        <w:rPr>
          <w:rFonts w:hint="eastAsia"/>
        </w:rPr>
        <w:t>辅助服务</w:t>
      </w:r>
      <w:r>
        <w:rPr>
          <w:rFonts w:hint="eastAsia"/>
        </w:rPr>
        <w:t>+</w:t>
      </w:r>
      <w:r>
        <w:rPr>
          <w:rFonts w:hint="eastAsia"/>
        </w:rPr>
        <w:t>容量补偿”的交易结构。电力现货市场作为电力市场的重要组成部分，正在加速建设，以推动电力市场向更加市场化、规范化的方向发展。电力市场逐步放开和竞争机制引入，电力市场化改革将深入推进，市场竞争将更加激烈。电力现货市场加速建设，推动电力市场向更加市场化、规范化的方向发展。</w:t>
      </w:r>
    </w:p>
    <w:p w14:paraId="32C63224" w14:textId="77777777" w:rsidR="00A867EB" w:rsidRDefault="00000000">
      <w:pPr>
        <w:ind w:firstLine="480"/>
      </w:pPr>
      <w:r>
        <w:rPr>
          <w:rFonts w:hint="eastAsia"/>
        </w:rPr>
        <w:t>产业发展呈现新方向。电力、热力生产和供应业从单一热电供应商向“电、热、冷、水、气”等多品类能源供应主体转型，综合能源服务模式将得到更多应用。分布式电源、储能、虚拟电厂等新型经营主体逐步纳入市场，分布式能源系统建设将与热电联产等结合，为城市提供清洁能源供应。</w:t>
      </w:r>
    </w:p>
    <w:p w14:paraId="03A338C1" w14:textId="77777777" w:rsidR="00A867EB" w:rsidRDefault="00A867EB">
      <w:pPr>
        <w:ind w:firstLine="480"/>
      </w:pPr>
    </w:p>
    <w:p w14:paraId="101FA7E3" w14:textId="77777777" w:rsidR="00A867EB" w:rsidRDefault="00A867EB">
      <w:pPr>
        <w:ind w:firstLine="480"/>
      </w:pPr>
    </w:p>
    <w:p w14:paraId="4454108B" w14:textId="77777777" w:rsidR="00A867EB" w:rsidRDefault="00A867EB">
      <w:pPr>
        <w:ind w:firstLine="480"/>
      </w:pPr>
    </w:p>
    <w:p w14:paraId="3ACAB16B" w14:textId="77777777" w:rsidR="00A867EB" w:rsidRDefault="00A867EB">
      <w:pPr>
        <w:ind w:firstLine="480"/>
      </w:pPr>
    </w:p>
    <w:p w14:paraId="2F95D7FF" w14:textId="77777777" w:rsidR="00A867EB" w:rsidRDefault="00000000">
      <w:pPr>
        <w:pStyle w:val="1"/>
        <w:spacing w:before="312" w:after="312"/>
      </w:pPr>
      <w:bookmarkStart w:id="17" w:name="_Toc5203"/>
      <w:bookmarkStart w:id="18" w:name="_Toc186098084"/>
      <w:r>
        <w:rPr>
          <w:rFonts w:hint="eastAsia"/>
        </w:rPr>
        <w:lastRenderedPageBreak/>
        <w:t xml:space="preserve">4 </w:t>
      </w:r>
      <w:r>
        <w:rPr>
          <w:rFonts w:hint="eastAsia"/>
        </w:rPr>
        <w:t>行业发展特征</w:t>
      </w:r>
      <w:bookmarkEnd w:id="17"/>
      <w:bookmarkEnd w:id="18"/>
    </w:p>
    <w:p w14:paraId="228C2F4D" w14:textId="77777777" w:rsidR="00A867EB" w:rsidRDefault="00000000">
      <w:pPr>
        <w:pStyle w:val="2"/>
        <w:spacing w:before="156" w:after="156"/>
      </w:pPr>
      <w:bookmarkStart w:id="19" w:name="_Toc186098085"/>
      <w:bookmarkStart w:id="20" w:name="_Toc13672"/>
      <w:r>
        <w:rPr>
          <w:rFonts w:hint="eastAsia"/>
        </w:rPr>
        <w:t xml:space="preserve">4.1 </w:t>
      </w:r>
      <w:r>
        <w:rPr>
          <w:rFonts w:hint="eastAsia"/>
        </w:rPr>
        <w:t>产业链图</w:t>
      </w:r>
      <w:bookmarkEnd w:id="19"/>
      <w:bookmarkEnd w:id="20"/>
    </w:p>
    <w:p w14:paraId="76FF5265" w14:textId="77777777" w:rsidR="00A867EB" w:rsidRDefault="00000000">
      <w:pPr>
        <w:ind w:firstLine="480"/>
      </w:pPr>
      <w:r>
        <w:rPr>
          <w:rFonts w:hint="eastAsia"/>
        </w:rPr>
        <w:t>电力生产和供应</w:t>
      </w:r>
      <w:proofErr w:type="gramStart"/>
      <w:r>
        <w:rPr>
          <w:rFonts w:hint="eastAsia"/>
        </w:rPr>
        <w:t>业产业</w:t>
      </w:r>
      <w:proofErr w:type="gramEnd"/>
      <w:r>
        <w:rPr>
          <w:rFonts w:hint="eastAsia"/>
        </w:rPr>
        <w:t>链由发电、输电、配电、售电和用电等环节组成的电能生产与消费系统，其中涵盖了发电、输电、配电和供电四项。电力生产和供应业即把各种类型一次能源通过对应的发电设备转换成电能，再经由输电及配电网络把电能由发电厂输送到最终用户处。</w:t>
      </w:r>
    </w:p>
    <w:p w14:paraId="4F8D8092" w14:textId="77777777" w:rsidR="00A867EB" w:rsidRDefault="00000000">
      <w:pPr>
        <w:pStyle w:val="af2"/>
        <w:spacing w:before="312"/>
      </w:pPr>
      <w:r>
        <w:rPr>
          <w:rFonts w:hint="eastAsia"/>
        </w:rPr>
        <w:t>图8  电力生产和供应</w:t>
      </w:r>
      <w:proofErr w:type="gramStart"/>
      <w:r>
        <w:rPr>
          <w:rFonts w:hint="eastAsia"/>
        </w:rPr>
        <w:t>业产业</w:t>
      </w:r>
      <w:proofErr w:type="gramEnd"/>
      <w:r>
        <w:rPr>
          <w:rFonts w:hint="eastAsia"/>
        </w:rPr>
        <w:t>链图</w:t>
      </w:r>
    </w:p>
    <w:p w14:paraId="3AA35F53" w14:textId="77777777" w:rsidR="00A867EB" w:rsidRDefault="00000000">
      <w:pPr>
        <w:pStyle w:val="af3"/>
        <w:spacing w:before="156" w:after="156"/>
      </w:pPr>
      <w:r>
        <w:rPr>
          <w:noProof/>
        </w:rPr>
        <w:drawing>
          <wp:inline distT="0" distB="0" distL="114300" distR="114300" wp14:anchorId="2E4A46E9" wp14:editId="728F1DE0">
            <wp:extent cx="5001260" cy="2914650"/>
            <wp:effectExtent l="0" t="0" r="8890" b="0"/>
            <wp:docPr id="22" name="图片 21" descr="173563191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1735631912765"/>
                    <pic:cNvPicPr>
                      <a:picLocks noChangeAspect="1"/>
                    </pic:cNvPicPr>
                  </pic:nvPicPr>
                  <pic:blipFill>
                    <a:blip r:embed="rId25"/>
                    <a:stretch>
                      <a:fillRect/>
                    </a:stretch>
                  </pic:blipFill>
                  <pic:spPr>
                    <a:xfrm>
                      <a:off x="0" y="0"/>
                      <a:ext cx="5001260" cy="2914650"/>
                    </a:xfrm>
                    <a:prstGeom prst="rect">
                      <a:avLst/>
                    </a:prstGeom>
                  </pic:spPr>
                </pic:pic>
              </a:graphicData>
            </a:graphic>
          </wp:inline>
        </w:drawing>
      </w:r>
    </w:p>
    <w:p w14:paraId="08255D47" w14:textId="77777777" w:rsidR="00A867EB" w:rsidRDefault="00000000">
      <w:pPr>
        <w:ind w:firstLine="480"/>
      </w:pPr>
      <w:r>
        <w:rPr>
          <w:rFonts w:hint="eastAsia"/>
        </w:rPr>
        <w:t>热力生产和供应</w:t>
      </w:r>
      <w:proofErr w:type="gramStart"/>
      <w:r>
        <w:rPr>
          <w:rFonts w:hint="eastAsia"/>
        </w:rPr>
        <w:t>业产业</w:t>
      </w:r>
      <w:proofErr w:type="gramEnd"/>
      <w:r>
        <w:rPr>
          <w:rFonts w:hint="eastAsia"/>
        </w:rPr>
        <w:t>链上游是原材料和零部件生产，如煤炭、石油、天然气、新能源的供应、电子电器、仪表仪器、设备构件、阀门等的零部件；中游是城市供热，包括热力生产以及管网布置；下游是城市供热的消费用户，分用途有居民、商业和工业用途。</w:t>
      </w:r>
    </w:p>
    <w:p w14:paraId="416C0E27" w14:textId="77777777" w:rsidR="00A867EB" w:rsidRDefault="00000000">
      <w:pPr>
        <w:pStyle w:val="af2"/>
        <w:pageBreakBefore/>
        <w:spacing w:before="312"/>
      </w:pPr>
      <w:r>
        <w:rPr>
          <w:rFonts w:hint="eastAsia"/>
        </w:rPr>
        <w:lastRenderedPageBreak/>
        <w:t>图9  热力生产和供应</w:t>
      </w:r>
      <w:proofErr w:type="gramStart"/>
      <w:r>
        <w:rPr>
          <w:rFonts w:hint="eastAsia"/>
        </w:rPr>
        <w:t>业产业</w:t>
      </w:r>
      <w:proofErr w:type="gramEnd"/>
      <w:r>
        <w:rPr>
          <w:rFonts w:hint="eastAsia"/>
        </w:rPr>
        <w:t>链图</w:t>
      </w:r>
    </w:p>
    <w:p w14:paraId="3D1D6134" w14:textId="77777777" w:rsidR="00A867EB" w:rsidRDefault="00000000">
      <w:pPr>
        <w:pStyle w:val="af3"/>
        <w:spacing w:before="156" w:after="156"/>
      </w:pPr>
      <w:r>
        <w:rPr>
          <w:noProof/>
        </w:rPr>
        <w:drawing>
          <wp:inline distT="0" distB="0" distL="114300" distR="114300" wp14:anchorId="777A1448" wp14:editId="2168FC61">
            <wp:extent cx="5791200" cy="2486025"/>
            <wp:effectExtent l="0" t="0" r="0" b="9525"/>
            <wp:docPr id="5"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
                    <pic:cNvPicPr>
                      <a:picLocks noChangeAspect="1"/>
                    </pic:cNvPicPr>
                  </pic:nvPicPr>
                  <pic:blipFill>
                    <a:blip r:embed="rId26"/>
                    <a:srcRect t="10976" r="-662" b="9451"/>
                    <a:stretch>
                      <a:fillRect/>
                    </a:stretch>
                  </pic:blipFill>
                  <pic:spPr>
                    <a:xfrm>
                      <a:off x="0" y="0"/>
                      <a:ext cx="5791200" cy="2486025"/>
                    </a:xfrm>
                    <a:prstGeom prst="rect">
                      <a:avLst/>
                    </a:prstGeom>
                    <a:noFill/>
                    <a:ln>
                      <a:noFill/>
                    </a:ln>
                  </pic:spPr>
                </pic:pic>
              </a:graphicData>
            </a:graphic>
          </wp:inline>
        </w:drawing>
      </w:r>
    </w:p>
    <w:p w14:paraId="288CCB1F" w14:textId="77777777" w:rsidR="00A867EB" w:rsidRDefault="00000000">
      <w:pPr>
        <w:pStyle w:val="2"/>
        <w:spacing w:before="156" w:after="156"/>
      </w:pPr>
      <w:bookmarkStart w:id="21" w:name="_Toc186098086"/>
      <w:bookmarkStart w:id="22" w:name="_Toc24795"/>
      <w:r>
        <w:rPr>
          <w:rFonts w:hint="eastAsia"/>
        </w:rPr>
        <w:t xml:space="preserve">4.2 </w:t>
      </w:r>
      <w:r>
        <w:rPr>
          <w:rFonts w:hint="eastAsia"/>
        </w:rPr>
        <w:t>商业模式</w:t>
      </w:r>
      <w:bookmarkEnd w:id="21"/>
      <w:bookmarkEnd w:id="22"/>
    </w:p>
    <w:p w14:paraId="3C59212E" w14:textId="77777777" w:rsidR="00A867EB" w:rsidRDefault="00000000">
      <w:pPr>
        <w:pStyle w:val="3"/>
        <w:ind w:firstLine="562"/>
        <w:rPr>
          <w:color w:val="FF0000"/>
        </w:rPr>
      </w:pPr>
      <w:bookmarkStart w:id="23" w:name="_Toc30684"/>
      <w:bookmarkStart w:id="24" w:name="_Toc186098087"/>
      <w:commentRangeStart w:id="25"/>
      <w:r>
        <w:rPr>
          <w:rFonts w:hint="eastAsia"/>
          <w:color w:val="FF0000"/>
        </w:rPr>
        <w:t xml:space="preserve">4.2.1 </w:t>
      </w:r>
      <w:r>
        <w:rPr>
          <w:rFonts w:hint="eastAsia"/>
          <w:color w:val="FF0000"/>
        </w:rPr>
        <w:t>综合商业模式</w:t>
      </w:r>
      <w:commentRangeEnd w:id="25"/>
      <w:r>
        <w:rPr>
          <w:rStyle w:val="af"/>
          <w:b w:val="0"/>
          <w:bCs w:val="0"/>
        </w:rPr>
        <w:commentReference w:id="25"/>
      </w:r>
      <w:bookmarkEnd w:id="23"/>
      <w:bookmarkEnd w:id="24"/>
    </w:p>
    <w:p w14:paraId="6DE6901D" w14:textId="77777777" w:rsidR="00A867EB" w:rsidRDefault="00000000">
      <w:pPr>
        <w:pStyle w:val="4"/>
        <w:ind w:firstLine="482"/>
      </w:pPr>
      <w:r>
        <w:rPr>
          <w:rFonts w:hint="eastAsia"/>
        </w:rPr>
        <w:t xml:space="preserve">4.2.1.1 </w:t>
      </w:r>
      <w:r>
        <w:rPr>
          <w:rFonts w:hint="eastAsia"/>
        </w:rPr>
        <w:t>电力生产和供应业商业模式</w:t>
      </w:r>
    </w:p>
    <w:p w14:paraId="4F5506F5" w14:textId="77777777" w:rsidR="00A867EB" w:rsidRDefault="00000000">
      <w:pPr>
        <w:ind w:firstLine="480"/>
      </w:pPr>
      <w:r>
        <w:rPr>
          <w:rFonts w:hint="eastAsia"/>
        </w:rPr>
        <w:t>传统垂直一体化模式。发电、输电、配电和售电环节均由一家企业或企业集团垄断经营。在这种模式下，企业对整个电力产业链有高度的控制权，能够更好地协调各环节的运行，保障电力供应的稳定性和可靠性，但缺乏市场竞争，可能导致效率低下和创新动力不足。</w:t>
      </w:r>
    </w:p>
    <w:p w14:paraId="5B22D09A" w14:textId="77777777" w:rsidR="00A867EB" w:rsidRDefault="00000000">
      <w:pPr>
        <w:ind w:firstLine="480"/>
      </w:pPr>
      <w:r>
        <w:rPr>
          <w:rFonts w:hint="eastAsia"/>
        </w:rPr>
        <w:t>发电</w:t>
      </w:r>
      <w:proofErr w:type="gramStart"/>
      <w:r>
        <w:rPr>
          <w:rFonts w:hint="eastAsia"/>
        </w:rPr>
        <w:t>侧竞争</w:t>
      </w:r>
      <w:proofErr w:type="gramEnd"/>
      <w:r>
        <w:rPr>
          <w:rFonts w:hint="eastAsia"/>
        </w:rPr>
        <w:t>模式。发电厂与电网分离，成为独立的法人主体，在发电领域引入竞争机制，允许多种经济成分、多种所有制形式的电厂存在。各发电公司相互竞争，通过向电网或电力购买机构出售电力来获取收益。而电网运营管理机构则负责电力的输送和分配，配电公司存在竞争和专营两种运营模式。</w:t>
      </w:r>
    </w:p>
    <w:p w14:paraId="037270F7" w14:textId="77777777" w:rsidR="00A867EB" w:rsidRDefault="00000000">
      <w:pPr>
        <w:ind w:firstLine="480"/>
      </w:pPr>
      <w:r>
        <w:rPr>
          <w:rFonts w:hint="eastAsia"/>
        </w:rPr>
        <w:t>批发竞争模式。发电领域的竞争不仅体现在发电厂建设，运营方面所发的电也可直接卖给配电公司或大用户。输电网络向用户开放并提供输电服务，配电公司或大用户获得选择权，但配电网仍不开放，买卖双方共同承担市场风险。</w:t>
      </w:r>
    </w:p>
    <w:p w14:paraId="1271C987" w14:textId="77777777" w:rsidR="00A867EB" w:rsidRDefault="00000000">
      <w:pPr>
        <w:ind w:firstLine="480"/>
      </w:pPr>
      <w:r>
        <w:rPr>
          <w:rFonts w:hint="eastAsia"/>
        </w:rPr>
        <w:t>零售竞争模式。用户获得了充分的选择权，发电环节和零售环节都展开较完全的竞争。独立发电公司直接接受用户选择，同时也获得了选择用户的权力，所有用户都能自由选择供电零售商。发电、零售与输配电领域完全独立，配电和输电网络均向用户开放，</w:t>
      </w:r>
      <w:r>
        <w:rPr>
          <w:rFonts w:hint="eastAsia"/>
        </w:rPr>
        <w:lastRenderedPageBreak/>
        <w:t>出现了专门的供电零售公司，电网交易中心主要起到类似拍卖商或经纪人的作用。</w:t>
      </w:r>
    </w:p>
    <w:p w14:paraId="485274EB" w14:textId="77777777" w:rsidR="00A867EB" w:rsidRDefault="00000000">
      <w:pPr>
        <w:ind w:firstLine="480"/>
      </w:pPr>
      <w:r>
        <w:rPr>
          <w:rFonts w:hint="eastAsia"/>
        </w:rPr>
        <w:t>新型电力商业模式。分布式发电项目与电力用户直接进行电力交易，并向电网企业支付过网费，售电价格通常由双方协商确定的交易电价和根据国家政策扣减的度电补贴组成；分布式发电项目委托电网企业代售电，电网企业扣除过网费后将剩余收入转付给发电项目单位，售电价格由综合销售电价和度电补贴组成。</w:t>
      </w:r>
    </w:p>
    <w:p w14:paraId="2CD1E63F" w14:textId="77777777" w:rsidR="00A867EB" w:rsidRDefault="00000000">
      <w:pPr>
        <w:pStyle w:val="4"/>
        <w:ind w:firstLine="482"/>
      </w:pPr>
      <w:r>
        <w:rPr>
          <w:rFonts w:hint="eastAsia"/>
        </w:rPr>
        <w:t xml:space="preserve">4.2.1.2 </w:t>
      </w:r>
      <w:r>
        <w:rPr>
          <w:rFonts w:hint="eastAsia"/>
        </w:rPr>
        <w:t>热力生产和供应业商业模式</w:t>
      </w:r>
    </w:p>
    <w:p w14:paraId="23FA53FC" w14:textId="77777777" w:rsidR="00A867EB" w:rsidRDefault="00000000">
      <w:pPr>
        <w:ind w:firstLine="480"/>
      </w:pPr>
      <w:r>
        <w:rPr>
          <w:rFonts w:hint="eastAsia"/>
        </w:rPr>
        <w:t>供热服务模式。通过建设热力管道、锅炉房等基础设施，为用户提供稳定的热能服务。根据用户的用热需求，采取不同的供热方式，如集中供热、分户供热等，满足不同用户的需求，主要收入来源于向用户收取的供热费用。</w:t>
      </w:r>
    </w:p>
    <w:p w14:paraId="3B5E67D2" w14:textId="77777777" w:rsidR="00A867EB" w:rsidRDefault="00000000">
      <w:pPr>
        <w:ind w:firstLine="480"/>
      </w:pPr>
      <w:r>
        <w:rPr>
          <w:rFonts w:hint="eastAsia"/>
        </w:rPr>
        <w:t>能源管理服务模式。为用户提供能源消耗监测、能源优化建议等服务，帮助用户降低能源消耗和运营成本。通过与可再生能源的结合，提高能源利用效率，除了收取基本的服务费用外，还可能通过与用户分享节能收益来获得收入。</w:t>
      </w:r>
    </w:p>
    <w:p w14:paraId="3866BDFC" w14:textId="77777777" w:rsidR="00A867EB" w:rsidRDefault="00000000">
      <w:pPr>
        <w:ind w:firstLine="480"/>
      </w:pPr>
      <w:r>
        <w:rPr>
          <w:rFonts w:hint="eastAsia"/>
        </w:rPr>
        <w:t>环保治理模式。积极开展环保治理工作，采用先进的环保技术和设备，减少污染物排放，提高热能利用效率。一方面可以通过获得政府的环保补贴来增加收入，另一方面，也能因良好的环保形象吸引更多注重环保的用户，从而提高市场竞争力。</w:t>
      </w:r>
    </w:p>
    <w:p w14:paraId="36113ED9" w14:textId="77777777" w:rsidR="00A867EB" w:rsidRDefault="00000000">
      <w:pPr>
        <w:ind w:firstLine="480"/>
      </w:pPr>
      <w:r>
        <w:rPr>
          <w:rFonts w:hint="eastAsia"/>
        </w:rPr>
        <w:t>市场化运营模式。通过公开招标、竞争性谈判等方式，引入优质的能源供应商和服务商，提高行业整体竞争力和服务质量。鼓励企业通过兼并、收购等方式进行资源整合，实现规模化、集约化发展，从而降低成本、提高效率，通过优化运营和扩大市场份额来获取更多的利润。</w:t>
      </w:r>
    </w:p>
    <w:p w14:paraId="0EE7BB7F" w14:textId="77777777" w:rsidR="00A867EB" w:rsidRDefault="00000000">
      <w:pPr>
        <w:pStyle w:val="3"/>
        <w:ind w:firstLine="562"/>
      </w:pPr>
      <w:bookmarkStart w:id="26" w:name="_Toc186098088"/>
      <w:bookmarkStart w:id="27" w:name="_Toc22143"/>
      <w:r>
        <w:rPr>
          <w:rFonts w:hint="eastAsia"/>
        </w:rPr>
        <w:t xml:space="preserve">4.2.2 </w:t>
      </w:r>
      <w:r>
        <w:rPr>
          <w:rFonts w:hint="eastAsia"/>
        </w:rPr>
        <w:t>上下游合作模式</w:t>
      </w:r>
      <w:bookmarkEnd w:id="26"/>
      <w:bookmarkEnd w:id="27"/>
    </w:p>
    <w:p w14:paraId="1D5D8311" w14:textId="77777777" w:rsidR="00A867EB" w:rsidRDefault="00000000">
      <w:pPr>
        <w:pStyle w:val="4"/>
        <w:ind w:firstLine="482"/>
      </w:pPr>
      <w:r>
        <w:rPr>
          <w:rFonts w:hint="eastAsia"/>
        </w:rPr>
        <w:t xml:space="preserve">4.2.2.1 </w:t>
      </w:r>
      <w:r>
        <w:rPr>
          <w:rFonts w:hint="eastAsia"/>
        </w:rPr>
        <w:t>电力生产和供应业</w:t>
      </w:r>
    </w:p>
    <w:p w14:paraId="1599B784" w14:textId="77777777" w:rsidR="00A867EB" w:rsidRDefault="00000000">
      <w:pPr>
        <w:ind w:firstLine="482"/>
        <w:rPr>
          <w:b/>
          <w:bCs/>
        </w:rPr>
      </w:pPr>
      <w:r>
        <w:rPr>
          <w:rFonts w:hint="eastAsia"/>
          <w:b/>
          <w:bCs/>
        </w:rPr>
        <w:t>上游合作模式：</w:t>
      </w:r>
    </w:p>
    <w:p w14:paraId="72596C8F" w14:textId="77777777" w:rsidR="00A867EB" w:rsidRDefault="00000000">
      <w:pPr>
        <w:ind w:firstLine="480"/>
      </w:pPr>
      <w:r>
        <w:rPr>
          <w:rFonts w:hint="eastAsia"/>
        </w:rPr>
        <w:t>与能源供应商的合作。煤炭、天然气等化石能源是火力发电的主要燃料，电力企业与煤炭、天然气供应商签订长期供应合同，建立稳定的合作关系，确保燃料的稳定供应和合理价格。对于可再生能源发电，如风电、光伏，企业与设备供应商合作，确保高质量的发电设备供应，并在设备维护、升级等方面展开合作。例如，大型煤电企业与煤矿企业通过签订年度合同，约定煤炭的供应量、价格和质量标准等。</w:t>
      </w:r>
    </w:p>
    <w:p w14:paraId="4D1B25E8" w14:textId="77777777" w:rsidR="00A867EB" w:rsidRDefault="00000000">
      <w:pPr>
        <w:ind w:firstLine="480"/>
      </w:pPr>
      <w:r>
        <w:rPr>
          <w:rFonts w:hint="eastAsia"/>
        </w:rPr>
        <w:t>与科研机构及设备制造商的合作。电力企业与科研机构、高校合作，开展电力技术</w:t>
      </w:r>
      <w:r>
        <w:rPr>
          <w:rFonts w:hint="eastAsia"/>
        </w:rPr>
        <w:lastRenderedPageBreak/>
        <w:t>研发，共同攻克技术难题，推动智能电网、高效发电等技术发展；与电力设备制造商合作，参与设备的研发和定制，提高设备性能和可靠性。如国家电网与国内多家高校、科研机构合作，开展特高压输电技术的研究和应用。</w:t>
      </w:r>
    </w:p>
    <w:p w14:paraId="549918F2" w14:textId="77777777" w:rsidR="00A867EB" w:rsidRDefault="00000000">
      <w:pPr>
        <w:ind w:firstLine="482"/>
        <w:rPr>
          <w:b/>
          <w:bCs/>
        </w:rPr>
      </w:pPr>
      <w:r>
        <w:rPr>
          <w:rFonts w:hint="eastAsia"/>
          <w:b/>
          <w:bCs/>
        </w:rPr>
        <w:t>下游合作模式：</w:t>
      </w:r>
    </w:p>
    <w:p w14:paraId="0A603D1B" w14:textId="77777777" w:rsidR="00A867EB" w:rsidRDefault="00000000">
      <w:pPr>
        <w:ind w:firstLine="480"/>
      </w:pPr>
      <w:r>
        <w:rPr>
          <w:rFonts w:hint="eastAsia"/>
        </w:rPr>
        <w:t>与电网公司的合作。发电企业与电网公司紧密合作，按照电网的调度要求，合理安排发电计划，确保电力的稳定输送和供应。双方共同开展电网建设和改造项目，提高电网的输电能力和稳定性。例如，新能源发电企业与电网公司合作，解决新能源电力的并网和消纳问题。</w:t>
      </w:r>
    </w:p>
    <w:p w14:paraId="1A44723D" w14:textId="77777777" w:rsidR="00A867EB" w:rsidRDefault="00000000">
      <w:pPr>
        <w:ind w:firstLine="480"/>
      </w:pPr>
      <w:r>
        <w:rPr>
          <w:rFonts w:hint="eastAsia"/>
        </w:rPr>
        <w:t>与大工业用户和售电公司的合作。发电企业与大工业用户直接签订电力供应合同，为其提供定制化的电力套餐和服务，满足其高负荷、高可靠性的用电需求；与售电公司合作，通过售电公司将电力销售给终端用户，拓展市场渠道。如一些大型钢铁企业与发电企业签订直购电合同，降低用电成本。</w:t>
      </w:r>
    </w:p>
    <w:p w14:paraId="127C5AE0" w14:textId="77777777" w:rsidR="00A867EB" w:rsidRDefault="00000000">
      <w:pPr>
        <w:pStyle w:val="4"/>
        <w:ind w:firstLine="482"/>
      </w:pPr>
      <w:r>
        <w:rPr>
          <w:rFonts w:hint="eastAsia"/>
        </w:rPr>
        <w:t>4.2.2.2</w:t>
      </w:r>
      <w:r>
        <w:rPr>
          <w:rFonts w:hint="eastAsia"/>
        </w:rPr>
        <w:t>热力生产和供应业</w:t>
      </w:r>
    </w:p>
    <w:p w14:paraId="451A693A" w14:textId="77777777" w:rsidR="00A867EB" w:rsidRDefault="00000000">
      <w:pPr>
        <w:ind w:firstLine="482"/>
        <w:rPr>
          <w:b/>
          <w:bCs/>
        </w:rPr>
      </w:pPr>
      <w:r>
        <w:rPr>
          <w:rFonts w:hint="eastAsia"/>
          <w:b/>
          <w:bCs/>
        </w:rPr>
        <w:t>上游合作模式：</w:t>
      </w:r>
    </w:p>
    <w:p w14:paraId="19D459AE" w14:textId="77777777" w:rsidR="00A867EB" w:rsidRDefault="00000000">
      <w:pPr>
        <w:ind w:firstLine="480"/>
      </w:pPr>
      <w:r>
        <w:rPr>
          <w:rFonts w:hint="eastAsia"/>
        </w:rPr>
        <w:t>与能源和设备供应商的合作。热力生产企业与煤炭、天然气、生物质等能源供应商合作，保障能源供应；与锅炉、换热器等热力设备制造商合作，确保设备的正常运行和维护。如采用生物质能源的热力企业与生物质燃料供应商建立合作，保证燃料的稳定供应。</w:t>
      </w:r>
    </w:p>
    <w:p w14:paraId="3B84FB3B" w14:textId="77777777" w:rsidR="00A867EB" w:rsidRDefault="00000000">
      <w:pPr>
        <w:ind w:firstLine="480"/>
      </w:pPr>
      <w:r>
        <w:rPr>
          <w:rFonts w:hint="eastAsia"/>
        </w:rPr>
        <w:t>与节能服务公司的合作。热力企业与节能服务公司合作，对热力生产系统进行节能改造，提高能源利用效率，降低生产成本。双方通过合同能源管理模式，分享节能收益。</w:t>
      </w:r>
    </w:p>
    <w:p w14:paraId="53BD7C35" w14:textId="77777777" w:rsidR="00A867EB" w:rsidRDefault="00000000">
      <w:pPr>
        <w:ind w:firstLine="482"/>
        <w:rPr>
          <w:b/>
          <w:bCs/>
        </w:rPr>
      </w:pPr>
      <w:r>
        <w:rPr>
          <w:rFonts w:hint="eastAsia"/>
          <w:b/>
          <w:bCs/>
        </w:rPr>
        <w:t>下游合作模式：</w:t>
      </w:r>
    </w:p>
    <w:p w14:paraId="0CF55F9C" w14:textId="77777777" w:rsidR="00A867EB" w:rsidRDefault="00000000">
      <w:pPr>
        <w:ind w:firstLine="480"/>
      </w:pPr>
      <w:r>
        <w:rPr>
          <w:rFonts w:hint="eastAsia"/>
        </w:rPr>
        <w:t>与供热用户的合作。热力供应企业与居民小区、商业建筑、工业企业等供热用户签订供热合同，明确供热质量、价格和服务标准等；为用户提供个性化的供热方案，如根据用户的用</w:t>
      </w:r>
      <w:proofErr w:type="gramStart"/>
      <w:r>
        <w:rPr>
          <w:rFonts w:hint="eastAsia"/>
        </w:rPr>
        <w:t>热需求</w:t>
      </w:r>
      <w:proofErr w:type="gramEnd"/>
      <w:r>
        <w:rPr>
          <w:rFonts w:hint="eastAsia"/>
        </w:rPr>
        <w:t>调整供热时间和温度。</w:t>
      </w:r>
    </w:p>
    <w:p w14:paraId="7363DD71" w14:textId="77777777" w:rsidR="00A867EB" w:rsidRDefault="00000000">
      <w:pPr>
        <w:ind w:firstLine="480"/>
      </w:pPr>
      <w:r>
        <w:rPr>
          <w:rFonts w:hint="eastAsia"/>
        </w:rPr>
        <w:t>与物业管理公司的合作。与物业管理公司合作，共同管理和维护供热设施，及时处理用户的供热问题和投诉，提高供热服务质量。例如，热力企业与小区物业公司合作，对小区内的供热管道进行定期巡检和维护。</w:t>
      </w:r>
    </w:p>
    <w:p w14:paraId="79377D29" w14:textId="77777777" w:rsidR="00A867EB" w:rsidRDefault="00000000">
      <w:pPr>
        <w:pStyle w:val="3"/>
        <w:ind w:firstLine="562"/>
      </w:pPr>
      <w:bookmarkStart w:id="28" w:name="_Toc186098089"/>
      <w:bookmarkStart w:id="29" w:name="_Toc16527"/>
      <w:r>
        <w:rPr>
          <w:rFonts w:hint="eastAsia"/>
        </w:rPr>
        <w:lastRenderedPageBreak/>
        <w:t xml:space="preserve">4.2.3 </w:t>
      </w:r>
      <w:r>
        <w:rPr>
          <w:rFonts w:hint="eastAsia"/>
        </w:rPr>
        <w:t>营销模式</w:t>
      </w:r>
      <w:bookmarkEnd w:id="28"/>
      <w:bookmarkEnd w:id="29"/>
    </w:p>
    <w:p w14:paraId="5F223BF7" w14:textId="77777777" w:rsidR="00A867EB" w:rsidRDefault="00000000">
      <w:pPr>
        <w:pStyle w:val="4"/>
        <w:ind w:firstLine="482"/>
      </w:pPr>
      <w:r>
        <w:rPr>
          <w:rFonts w:hint="eastAsia"/>
        </w:rPr>
        <w:t xml:space="preserve">4.2.3.1 </w:t>
      </w:r>
      <w:r>
        <w:rPr>
          <w:rFonts w:hint="eastAsia"/>
        </w:rPr>
        <w:t>电力生产和供应业营销模式</w:t>
      </w:r>
    </w:p>
    <w:p w14:paraId="32945148" w14:textId="77777777" w:rsidR="00A867EB" w:rsidRDefault="00000000">
      <w:pPr>
        <w:ind w:firstLine="480"/>
      </w:pPr>
      <w:r>
        <w:rPr>
          <w:rFonts w:hint="eastAsia"/>
        </w:rPr>
        <w:t>直接销售模式：售电公司直接与发电企业建立合作关系，减少中间环节，降低成本，提高效率。售电公司与发电企业之间建立稳固的合作关系，确保电力供应的稳定性和可靠性。</w:t>
      </w:r>
    </w:p>
    <w:p w14:paraId="5A71430B" w14:textId="77777777" w:rsidR="00A867EB" w:rsidRDefault="00000000">
      <w:pPr>
        <w:ind w:firstLine="480"/>
      </w:pPr>
      <w:r>
        <w:rPr>
          <w:rFonts w:hint="eastAsia"/>
        </w:rPr>
        <w:t>间接销售模式：售电公司通过竞价或招标方式购电，再利用市场机制进行销售。这要</w:t>
      </w:r>
      <w:proofErr w:type="gramStart"/>
      <w:r>
        <w:rPr>
          <w:rFonts w:hint="eastAsia"/>
        </w:rPr>
        <w:t>求售电</w:t>
      </w:r>
      <w:proofErr w:type="gramEnd"/>
      <w:r>
        <w:rPr>
          <w:rFonts w:hint="eastAsia"/>
        </w:rPr>
        <w:t>公司具备敏锐的市场洞察力和灵活的定价策略，以在市场竞争中占据优势。</w:t>
      </w:r>
    </w:p>
    <w:p w14:paraId="0645C57F" w14:textId="77777777" w:rsidR="00A867EB" w:rsidRDefault="00000000">
      <w:pPr>
        <w:ind w:firstLine="480"/>
      </w:pPr>
      <w:r>
        <w:rPr>
          <w:rFonts w:hint="eastAsia"/>
        </w:rPr>
        <w:t>价格策略：根据市场情况和公司成本，制定具有竞争力的价格。售电公司会根据用户的用电特点和需求，提供定制化的电价方案，帮助用户优化能源消耗结构。</w:t>
      </w:r>
    </w:p>
    <w:p w14:paraId="2A48F85B" w14:textId="77777777" w:rsidR="00A867EB" w:rsidRDefault="00000000">
      <w:pPr>
        <w:pStyle w:val="4"/>
        <w:ind w:firstLine="482"/>
      </w:pPr>
      <w:r>
        <w:rPr>
          <w:rFonts w:hint="eastAsia"/>
        </w:rPr>
        <w:t xml:space="preserve">4.2.3.2 </w:t>
      </w:r>
      <w:r>
        <w:rPr>
          <w:rFonts w:hint="eastAsia"/>
        </w:rPr>
        <w:t>热力生产和供应业营销模式</w:t>
      </w:r>
    </w:p>
    <w:p w14:paraId="64313126" w14:textId="77777777" w:rsidR="00A867EB" w:rsidRDefault="00000000">
      <w:pPr>
        <w:ind w:firstLine="480"/>
      </w:pPr>
      <w:r>
        <w:rPr>
          <w:rFonts w:hint="eastAsia"/>
        </w:rPr>
        <w:t>工业用户营销：针对工业用户用热量大、用热稳定性要求高的特点，提供定制化的供热方案。根据工业生产流程，精准匹配供热参数和时间，满足生产需求；并通过提供长期稳定的供热合同和优惠的价格政策，吸引工业用户选择。</w:t>
      </w:r>
    </w:p>
    <w:p w14:paraId="0620B01D" w14:textId="77777777" w:rsidR="00A867EB" w:rsidRDefault="00000000">
      <w:pPr>
        <w:ind w:firstLine="480"/>
      </w:pPr>
      <w:r>
        <w:rPr>
          <w:rFonts w:hint="eastAsia"/>
        </w:rPr>
        <w:t>商业用户营销：对于商业建筑如商场、酒店等，强调供热的舒适性和灵活性。可以根据商业场所的营业时间和人流情况，灵活调整供热温度和时间，提供个性化的供热服务；同时，开展与商业用户的合作营销活动，如在供热费用上给予一定优惠，换取在商业场所内进行供热品牌宣传等。</w:t>
      </w:r>
    </w:p>
    <w:p w14:paraId="4B43D394" w14:textId="77777777" w:rsidR="00A867EB" w:rsidRDefault="00000000">
      <w:pPr>
        <w:ind w:firstLine="480"/>
      </w:pPr>
      <w:r>
        <w:rPr>
          <w:rFonts w:hint="eastAsia"/>
        </w:rPr>
        <w:t>居民用户营销：针对居民用户，注重供热的质量和价格合理性。通过提高供热温度的稳定性、减少室温波动等措施，提升居民的供热体验；利用社区宣传、线上推广等方式，向居民普及供热知识和公司的供热服务优势，提高品牌知名度和美誉度；还可以推出一些针对居民用户的优惠活动，如按时缴费优惠、老用户推荐新用户奖励等。</w:t>
      </w:r>
    </w:p>
    <w:p w14:paraId="2F8B24C3" w14:textId="77777777" w:rsidR="00A867EB" w:rsidRDefault="00000000">
      <w:pPr>
        <w:pStyle w:val="2"/>
        <w:spacing w:before="156" w:after="156"/>
      </w:pPr>
      <w:bookmarkStart w:id="30" w:name="_Toc186098090"/>
      <w:bookmarkStart w:id="31" w:name="_Toc23971"/>
      <w:r>
        <w:rPr>
          <w:rFonts w:hint="eastAsia"/>
        </w:rPr>
        <w:t xml:space="preserve">4.3 </w:t>
      </w:r>
      <w:r>
        <w:rPr>
          <w:rFonts w:hint="eastAsia"/>
        </w:rPr>
        <w:t>市场竞争情况</w:t>
      </w:r>
      <w:bookmarkEnd w:id="30"/>
      <w:bookmarkEnd w:id="31"/>
    </w:p>
    <w:p w14:paraId="1445B142" w14:textId="77777777" w:rsidR="00A867EB" w:rsidRDefault="00000000">
      <w:pPr>
        <w:ind w:firstLine="482"/>
      </w:pPr>
      <w:r>
        <w:rPr>
          <w:rFonts w:hint="eastAsia"/>
          <w:b/>
          <w:bCs/>
        </w:rPr>
        <w:t>发电企业</w:t>
      </w:r>
      <w:r>
        <w:rPr>
          <w:rFonts w:hint="eastAsia"/>
        </w:rPr>
        <w:t>主要包括五大发电集团：中国华能、中国大唐集团、中国华电集团、中国</w:t>
      </w:r>
      <w:proofErr w:type="gramStart"/>
      <w:r>
        <w:rPr>
          <w:rFonts w:hint="eastAsia"/>
        </w:rPr>
        <w:t>国</w:t>
      </w:r>
      <w:proofErr w:type="gramEnd"/>
      <w:r>
        <w:rPr>
          <w:rFonts w:hint="eastAsia"/>
        </w:rPr>
        <w:t>电、国家电投；“六小豪门”发电集团：国投集团、神华集团、华润集团、中广核、中国电投、三峡集团，以及众多的地方性发电企业。</w:t>
      </w:r>
    </w:p>
    <w:p w14:paraId="7ACE003A" w14:textId="77777777" w:rsidR="00A867EB" w:rsidRDefault="00000000">
      <w:pPr>
        <w:ind w:firstLine="482"/>
      </w:pPr>
      <w:r>
        <w:rPr>
          <w:rFonts w:hint="eastAsia"/>
          <w:b/>
          <w:bCs/>
        </w:rPr>
        <w:t>输配电企业</w:t>
      </w:r>
      <w:r>
        <w:rPr>
          <w:rFonts w:hint="eastAsia"/>
        </w:rPr>
        <w:t>形成寡头垄断格局，中国南方电网、国家电网两家公司占了</w:t>
      </w:r>
      <w:r>
        <w:rPr>
          <w:rFonts w:hint="eastAsia"/>
        </w:rPr>
        <w:t>94%</w:t>
      </w:r>
      <w:r>
        <w:rPr>
          <w:rFonts w:hint="eastAsia"/>
        </w:rPr>
        <w:t>的输电线路。</w:t>
      </w:r>
    </w:p>
    <w:p w14:paraId="26C13516" w14:textId="77777777" w:rsidR="00A867EB" w:rsidRDefault="00000000">
      <w:pPr>
        <w:ind w:firstLine="480"/>
      </w:pPr>
      <w:r>
        <w:rPr>
          <w:rFonts w:hint="eastAsia"/>
        </w:rPr>
        <w:lastRenderedPageBreak/>
        <w:t>国有热力公司在热力生产和供应领域占据着比较大的优势，在热力的生产和供应上不但拥有较多的资源，在规模上也更胜一筹。其次是深耕城市供热行业的大型热力公司，具有较强的盈利能力。国内新崛起的智慧供热企业布局时间较晚，但企业市场吸引力较强，且智慧供热是未来城市供热的发展趋势，具备一定的竞争力。</w:t>
      </w:r>
    </w:p>
    <w:p w14:paraId="52072637" w14:textId="77777777" w:rsidR="00A867EB" w:rsidRDefault="00000000">
      <w:pPr>
        <w:pStyle w:val="af1"/>
        <w:spacing w:before="312" w:after="156"/>
      </w:pPr>
      <w:r>
        <w:rPr>
          <w:rFonts w:hint="eastAsia"/>
        </w:rPr>
        <w:t>表6  我国主要的热力的生产和供应业企业</w:t>
      </w:r>
    </w:p>
    <w:tbl>
      <w:tblPr>
        <w:tblW w:w="4999" w:type="pct"/>
        <w:tblLook w:val="04A0" w:firstRow="1" w:lastRow="0" w:firstColumn="1" w:lastColumn="0" w:noHBand="0" w:noVBand="1"/>
      </w:tblPr>
      <w:tblGrid>
        <w:gridCol w:w="3183"/>
        <w:gridCol w:w="2835"/>
        <w:gridCol w:w="3266"/>
      </w:tblGrid>
      <w:tr w:rsidR="00A867EB" w14:paraId="1AB5507B" w14:textId="77777777">
        <w:tc>
          <w:tcPr>
            <w:tcW w:w="1714"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4CABBB3E" w14:textId="77777777" w:rsidR="00A867EB" w:rsidRDefault="00000000">
            <w:pPr>
              <w:pStyle w:val="af4"/>
              <w:rPr>
                <w:b/>
                <w:bCs/>
              </w:rPr>
            </w:pPr>
            <w:r>
              <w:rPr>
                <w:b/>
                <w:bCs/>
              </w:rPr>
              <w:t>公司简称</w:t>
            </w:r>
          </w:p>
        </w:tc>
        <w:tc>
          <w:tcPr>
            <w:tcW w:w="1526"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3B2AD964" w14:textId="77777777" w:rsidR="00A867EB" w:rsidRDefault="00000000">
            <w:pPr>
              <w:pStyle w:val="af4"/>
              <w:rPr>
                <w:b/>
                <w:bCs/>
              </w:rPr>
            </w:pPr>
            <w:r>
              <w:rPr>
                <w:b/>
                <w:bCs/>
              </w:rPr>
              <w:t>城市供热业务占比</w:t>
            </w:r>
          </w:p>
        </w:tc>
        <w:tc>
          <w:tcPr>
            <w:tcW w:w="1758" w:type="pct"/>
            <w:tcBorders>
              <w:top w:val="single" w:sz="4" w:space="0" w:color="000000"/>
              <w:left w:val="single" w:sz="4" w:space="0" w:color="000000"/>
              <w:bottom w:val="single" w:sz="4" w:space="0" w:color="000000"/>
              <w:right w:val="single" w:sz="4" w:space="0" w:color="000000"/>
            </w:tcBorders>
            <w:shd w:val="clear" w:color="auto" w:fill="A5A5A5" w:themeFill="background1" w:themeFillShade="A5"/>
            <w:vAlign w:val="center"/>
          </w:tcPr>
          <w:p w14:paraId="2304DF8B" w14:textId="77777777" w:rsidR="00A867EB" w:rsidRDefault="00000000">
            <w:pPr>
              <w:pStyle w:val="af4"/>
              <w:rPr>
                <w:b/>
                <w:bCs/>
              </w:rPr>
            </w:pPr>
            <w:r>
              <w:rPr>
                <w:b/>
                <w:bCs/>
              </w:rPr>
              <w:t>区域布局</w:t>
            </w:r>
          </w:p>
        </w:tc>
      </w:tr>
      <w:tr w:rsidR="00A867EB" w14:paraId="4BA9B1B2"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463E676" w14:textId="77777777" w:rsidR="00A867EB" w:rsidRDefault="00000000">
            <w:pPr>
              <w:pStyle w:val="af4"/>
            </w:pPr>
            <w:r>
              <w:t>金房节能</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2C6F64" w14:textId="77777777" w:rsidR="00A867EB" w:rsidRDefault="00000000">
            <w:pPr>
              <w:pStyle w:val="af4"/>
            </w:pPr>
            <w:r>
              <w:t>100%</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9EF6D7" w14:textId="77777777" w:rsidR="00A867EB" w:rsidRDefault="00000000">
            <w:pPr>
              <w:pStyle w:val="af4"/>
            </w:pPr>
            <w:r>
              <w:t>北京74.36%</w:t>
            </w:r>
          </w:p>
        </w:tc>
      </w:tr>
      <w:tr w:rsidR="00A867EB" w14:paraId="63F04732"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51779DC" w14:textId="77777777" w:rsidR="00A867EB" w:rsidRDefault="00000000">
            <w:pPr>
              <w:pStyle w:val="af4"/>
            </w:pPr>
            <w:r>
              <w:t>华通热力</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21B6EA" w14:textId="77777777" w:rsidR="00A867EB" w:rsidRDefault="00000000">
            <w:pPr>
              <w:pStyle w:val="af4"/>
            </w:pPr>
            <w:r>
              <w:t>100%</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46E4EF" w14:textId="77777777" w:rsidR="00A867EB" w:rsidRDefault="00000000">
            <w:pPr>
              <w:pStyle w:val="af4"/>
            </w:pPr>
            <w:r>
              <w:t>华北99.98%</w:t>
            </w:r>
          </w:p>
        </w:tc>
      </w:tr>
      <w:tr w:rsidR="00A867EB" w14:paraId="44B7A196" w14:textId="77777777">
        <w:trPr>
          <w:trHeight w:val="101"/>
        </w:trPr>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3832A9F" w14:textId="77777777" w:rsidR="00A867EB" w:rsidRDefault="00000000">
            <w:pPr>
              <w:pStyle w:val="af4"/>
            </w:pPr>
            <w:r>
              <w:t>瑞纳智能</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535A0B2" w14:textId="77777777" w:rsidR="00A867EB" w:rsidRDefault="00000000">
            <w:pPr>
              <w:pStyle w:val="af4"/>
            </w:pPr>
            <w:r>
              <w:t>100%</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87A31F" w14:textId="77777777" w:rsidR="00A867EB" w:rsidRDefault="00000000">
            <w:pPr>
              <w:pStyle w:val="af4"/>
            </w:pPr>
            <w:r>
              <w:t>华东77.49%</w:t>
            </w:r>
            <w:r>
              <w:rPr>
                <w:rFonts w:hint="eastAsia"/>
              </w:rPr>
              <w:t>、</w:t>
            </w:r>
            <w:r>
              <w:t>华北10.30%</w:t>
            </w:r>
          </w:p>
        </w:tc>
      </w:tr>
      <w:tr w:rsidR="00A867EB" w14:paraId="4A3C188E" w14:textId="77777777">
        <w:trPr>
          <w:trHeight w:val="90"/>
        </w:trPr>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C838F54" w14:textId="77777777" w:rsidR="00A867EB" w:rsidRDefault="00000000">
            <w:pPr>
              <w:pStyle w:val="af4"/>
            </w:pPr>
            <w:r>
              <w:t>春城热力</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6A72DE" w14:textId="77777777" w:rsidR="00A867EB" w:rsidRDefault="00000000">
            <w:pPr>
              <w:pStyle w:val="af4"/>
            </w:pPr>
            <w:r>
              <w:t>97.30%</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B528F5" w14:textId="77777777" w:rsidR="00A867EB" w:rsidRDefault="00000000">
            <w:pPr>
              <w:pStyle w:val="af4"/>
            </w:pPr>
            <w:r>
              <w:t>山东62.86%</w:t>
            </w:r>
            <w:r>
              <w:rPr>
                <w:rFonts w:hint="eastAsia"/>
              </w:rPr>
              <w:t>、</w:t>
            </w:r>
            <w:r>
              <w:t>湖北22.20%</w:t>
            </w:r>
          </w:p>
        </w:tc>
      </w:tr>
      <w:tr w:rsidR="00A867EB" w14:paraId="19C38254"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964D7C1" w14:textId="77777777" w:rsidR="00A867EB" w:rsidRDefault="00000000">
            <w:pPr>
              <w:pStyle w:val="af4"/>
            </w:pPr>
            <w:r>
              <w:t>惠天热电</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017FD8" w14:textId="77777777" w:rsidR="00A867EB" w:rsidRDefault="00000000">
            <w:pPr>
              <w:pStyle w:val="af4"/>
            </w:pPr>
            <w:r>
              <w:t>90.44%</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42E6594" w14:textId="77777777" w:rsidR="00A867EB" w:rsidRDefault="00000000">
            <w:pPr>
              <w:pStyle w:val="af4"/>
            </w:pPr>
            <w:r>
              <w:t>辽宁100%</w:t>
            </w:r>
          </w:p>
        </w:tc>
      </w:tr>
      <w:tr w:rsidR="00A867EB" w14:paraId="00C1A70C"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57D4141" w14:textId="77777777" w:rsidR="00A867EB" w:rsidRDefault="00000000">
            <w:pPr>
              <w:pStyle w:val="af4"/>
            </w:pPr>
            <w:r>
              <w:t>ST热电</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9F7D3A" w14:textId="77777777" w:rsidR="00A867EB" w:rsidRDefault="00000000">
            <w:pPr>
              <w:pStyle w:val="af4"/>
            </w:pPr>
            <w:r>
              <w:t>85.96%</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00918C" w14:textId="77777777" w:rsidR="00A867EB" w:rsidRDefault="00000000">
            <w:pPr>
              <w:pStyle w:val="af4"/>
            </w:pPr>
            <w:r>
              <w:t>大连99.76%</w:t>
            </w:r>
          </w:p>
        </w:tc>
      </w:tr>
      <w:tr w:rsidR="00A867EB" w14:paraId="1C6234A9"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35BCD" w14:textId="77777777" w:rsidR="00A867EB" w:rsidRDefault="00000000">
            <w:pPr>
              <w:pStyle w:val="af4"/>
            </w:pPr>
            <w:r>
              <w:t>豫能控股</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3A5681F" w14:textId="77777777" w:rsidR="00A867EB" w:rsidRDefault="00000000">
            <w:pPr>
              <w:pStyle w:val="af4"/>
            </w:pPr>
            <w:r>
              <w:t>72.45%</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67D0AA" w14:textId="77777777" w:rsidR="00A867EB" w:rsidRDefault="00000000">
            <w:pPr>
              <w:pStyle w:val="af4"/>
            </w:pPr>
            <w:r>
              <w:t>华中95.08%</w:t>
            </w:r>
          </w:p>
        </w:tc>
      </w:tr>
      <w:tr w:rsidR="00A867EB" w14:paraId="19F627CD"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83308" w14:textId="77777777" w:rsidR="00A867EB" w:rsidRDefault="00000000">
            <w:pPr>
              <w:pStyle w:val="af4"/>
            </w:pPr>
            <w:proofErr w:type="gramStart"/>
            <w:r>
              <w:t>工大科雅</w:t>
            </w:r>
            <w:proofErr w:type="gramEnd"/>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23F8DA" w14:textId="77777777" w:rsidR="00A867EB" w:rsidRDefault="00000000">
            <w:pPr>
              <w:pStyle w:val="af4"/>
            </w:pPr>
            <w:r>
              <w:t>63.46%</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10F600" w14:textId="77777777" w:rsidR="00A867EB" w:rsidRDefault="00000000">
            <w:pPr>
              <w:pStyle w:val="af4"/>
            </w:pPr>
            <w:r>
              <w:t>华北53.35%</w:t>
            </w:r>
            <w:r>
              <w:rPr>
                <w:rFonts w:hint="eastAsia"/>
              </w:rPr>
              <w:t>、</w:t>
            </w:r>
            <w:r>
              <w:t>西北20.59%</w:t>
            </w:r>
          </w:p>
        </w:tc>
      </w:tr>
      <w:tr w:rsidR="00A867EB" w14:paraId="0D15F336"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D29449A" w14:textId="77777777" w:rsidR="00A867EB" w:rsidRDefault="00000000">
            <w:pPr>
              <w:pStyle w:val="af4"/>
            </w:pPr>
            <w:proofErr w:type="gramStart"/>
            <w:r>
              <w:t>哈投股份</w:t>
            </w:r>
            <w:proofErr w:type="gramEnd"/>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444FAF" w14:textId="77777777" w:rsidR="00A867EB" w:rsidRDefault="00000000">
            <w:pPr>
              <w:pStyle w:val="af4"/>
            </w:pPr>
            <w:r>
              <w:t>61.12%</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BCC5DA" w14:textId="77777777" w:rsidR="00A867EB" w:rsidRDefault="00000000">
            <w:pPr>
              <w:pStyle w:val="af4"/>
            </w:pPr>
            <w:r>
              <w:t>哈尔滨65.41%</w:t>
            </w:r>
          </w:p>
        </w:tc>
      </w:tr>
      <w:tr w:rsidR="00A867EB" w14:paraId="0D7E9F41" w14:textId="77777777">
        <w:tc>
          <w:tcPr>
            <w:tcW w:w="1714"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C054C5" w14:textId="77777777" w:rsidR="00A867EB" w:rsidRDefault="00000000">
            <w:pPr>
              <w:pStyle w:val="af4"/>
            </w:pPr>
            <w:r>
              <w:t>联美控股</w:t>
            </w:r>
          </w:p>
        </w:tc>
        <w:tc>
          <w:tcPr>
            <w:tcW w:w="152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95EB19" w14:textId="77777777" w:rsidR="00A867EB" w:rsidRDefault="00000000">
            <w:pPr>
              <w:pStyle w:val="af4"/>
            </w:pPr>
            <w:r>
              <w:t>60%</w:t>
            </w:r>
          </w:p>
        </w:tc>
        <w:tc>
          <w:tcPr>
            <w:tcW w:w="17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24EDA7" w14:textId="77777777" w:rsidR="00A867EB" w:rsidRDefault="00000000">
            <w:pPr>
              <w:pStyle w:val="af4"/>
            </w:pPr>
            <w:r>
              <w:t>辽宁、山东76.40%</w:t>
            </w:r>
          </w:p>
        </w:tc>
      </w:tr>
    </w:tbl>
    <w:p w14:paraId="3FDE162C" w14:textId="77777777" w:rsidR="00A867EB" w:rsidRDefault="00000000">
      <w:pPr>
        <w:pStyle w:val="1"/>
        <w:spacing w:before="312" w:after="312"/>
      </w:pPr>
      <w:bookmarkStart w:id="32" w:name="_Toc186098091"/>
      <w:bookmarkStart w:id="33" w:name="_Toc27918"/>
      <w:r>
        <w:rPr>
          <w:rFonts w:hint="eastAsia"/>
        </w:rPr>
        <w:lastRenderedPageBreak/>
        <w:t xml:space="preserve">5 </w:t>
      </w:r>
      <w:r>
        <w:rPr>
          <w:rFonts w:hint="eastAsia"/>
        </w:rPr>
        <w:t>行业风险提示</w:t>
      </w:r>
      <w:bookmarkEnd w:id="32"/>
      <w:bookmarkEnd w:id="33"/>
    </w:p>
    <w:p w14:paraId="4ED18B8F" w14:textId="77777777" w:rsidR="00A867EB" w:rsidRDefault="00000000">
      <w:pPr>
        <w:pStyle w:val="2"/>
        <w:spacing w:before="156" w:after="156"/>
      </w:pPr>
      <w:bookmarkStart w:id="34" w:name="_Toc24972"/>
      <w:r>
        <w:rPr>
          <w:rFonts w:hint="eastAsia"/>
        </w:rPr>
        <w:t>5.1</w:t>
      </w:r>
      <w:r>
        <w:rPr>
          <w:rFonts w:hint="eastAsia"/>
        </w:rPr>
        <w:t>政策调整风险</w:t>
      </w:r>
      <w:bookmarkEnd w:id="34"/>
    </w:p>
    <w:p w14:paraId="16EB604C" w14:textId="77777777" w:rsidR="00A867EB" w:rsidRDefault="00000000">
      <w:pPr>
        <w:ind w:firstLine="480"/>
      </w:pPr>
      <w:r>
        <w:rPr>
          <w:rFonts w:hint="eastAsia"/>
        </w:rPr>
        <w:t>能源结构调整政策：随着“碳达峰”“碳中和”目标的推进，政府大力支持清洁能源发展，传统化石能源发电和供热企业可能面临转型压力，若不能及时调整能源结构，可能面临市场份额下降、资产闲置等风险。</w:t>
      </w:r>
    </w:p>
    <w:p w14:paraId="60557C50" w14:textId="77777777" w:rsidR="00A867EB" w:rsidRDefault="00000000">
      <w:pPr>
        <w:ind w:firstLine="480"/>
      </w:pPr>
      <w:r>
        <w:rPr>
          <w:rFonts w:hint="eastAsia"/>
        </w:rPr>
        <w:t>价格管制政策：政府对电力、热力价格进行管制，价格调整可能滞后于成本变化，导致企业盈利能力受影响。例如，当煤炭等能源价格上涨时，若电价、热价不能及时上调，企业利润空间会被压缩。</w:t>
      </w:r>
    </w:p>
    <w:p w14:paraId="573A6F77" w14:textId="77777777" w:rsidR="00A867EB" w:rsidRDefault="00000000">
      <w:pPr>
        <w:pStyle w:val="2"/>
        <w:spacing w:before="156" w:after="156"/>
      </w:pPr>
      <w:bookmarkStart w:id="35" w:name="_Toc22471"/>
      <w:r>
        <w:rPr>
          <w:rFonts w:hint="eastAsia"/>
        </w:rPr>
        <w:t>5.2</w:t>
      </w:r>
      <w:r>
        <w:rPr>
          <w:rFonts w:hint="eastAsia"/>
        </w:rPr>
        <w:t>市场波动风险</w:t>
      </w:r>
      <w:bookmarkEnd w:id="35"/>
    </w:p>
    <w:p w14:paraId="52160B8D" w14:textId="77777777" w:rsidR="00A867EB" w:rsidRDefault="00000000">
      <w:pPr>
        <w:ind w:firstLine="480"/>
      </w:pPr>
      <w:r>
        <w:rPr>
          <w:rFonts w:hint="eastAsia"/>
        </w:rPr>
        <w:t>市场需求波动：电力、热力需求与经济周期、气候变化等因素密切相关。经济衰退时，工业用电和商业用</w:t>
      </w:r>
      <w:proofErr w:type="gramStart"/>
      <w:r>
        <w:rPr>
          <w:rFonts w:hint="eastAsia"/>
        </w:rPr>
        <w:t>热需求</w:t>
      </w:r>
      <w:proofErr w:type="gramEnd"/>
      <w:r>
        <w:rPr>
          <w:rFonts w:hint="eastAsia"/>
        </w:rPr>
        <w:t>可能下降；暖冬或凉夏等异常气候条件会减少居民取暖和制冷的能源需求，导致企业业务量波动，影响收入和利润。</w:t>
      </w:r>
    </w:p>
    <w:p w14:paraId="3D054296" w14:textId="77777777" w:rsidR="00A867EB" w:rsidRDefault="00000000">
      <w:pPr>
        <w:ind w:firstLine="480"/>
      </w:pPr>
      <w:r>
        <w:rPr>
          <w:rFonts w:hint="eastAsia"/>
        </w:rPr>
        <w:t>市场竞争加剧：随着能源市场的开放，电力、热力行业竞争日益激烈。一方面，新能源企业不断进入市场，与传统能源企业争夺市场份额；另一方面，分布式能源、能源服务公司等新兴业态的发展，也对传统电力、热力生产和供应企业形成竞争压力。</w:t>
      </w:r>
    </w:p>
    <w:p w14:paraId="3101AC73" w14:textId="77777777" w:rsidR="00A867EB" w:rsidRDefault="00000000">
      <w:pPr>
        <w:pStyle w:val="2"/>
        <w:spacing w:before="156" w:after="156"/>
      </w:pPr>
      <w:bookmarkStart w:id="36" w:name="_Toc1573"/>
      <w:r>
        <w:rPr>
          <w:rFonts w:hint="eastAsia"/>
        </w:rPr>
        <w:t>5.3</w:t>
      </w:r>
      <w:r>
        <w:rPr>
          <w:rFonts w:hint="eastAsia"/>
        </w:rPr>
        <w:t>技术变动风险</w:t>
      </w:r>
      <w:bookmarkEnd w:id="36"/>
    </w:p>
    <w:p w14:paraId="09E3C4B8" w14:textId="77777777" w:rsidR="00A867EB" w:rsidRDefault="00000000">
      <w:pPr>
        <w:ind w:firstLine="480"/>
      </w:pPr>
      <w:r>
        <w:rPr>
          <w:rFonts w:hint="eastAsia"/>
        </w:rPr>
        <w:t>技术更新换代：电力、热力行业技术发展迅速，如智能电网、储能技术、高效供热技术等不断涌现。企业若不能及时跟上技术发展步伐，更新设备和工艺，将导致生产效率低下、能源损耗高，在市场竞争中处于劣势。</w:t>
      </w:r>
    </w:p>
    <w:p w14:paraId="1B084D7C" w14:textId="77777777" w:rsidR="00A867EB" w:rsidRDefault="00000000">
      <w:pPr>
        <w:ind w:firstLine="480"/>
      </w:pPr>
      <w:r>
        <w:rPr>
          <w:rFonts w:hint="eastAsia"/>
        </w:rPr>
        <w:t>设备故障与维护：行业设备复杂且运行时间长，容易出现故障。设备故障可能导致生产中断、供应不稳定，影响用户正常用电、用热，给企业带来经济损失和声誉损害，同时设备维护和更新成本也较高。</w:t>
      </w:r>
    </w:p>
    <w:p w14:paraId="4E18B9FB" w14:textId="77777777" w:rsidR="00A867EB" w:rsidRDefault="00A867EB">
      <w:pPr>
        <w:ind w:firstLine="480"/>
      </w:pPr>
    </w:p>
    <w:p w14:paraId="0E32EC20" w14:textId="77777777" w:rsidR="00A867EB" w:rsidRDefault="00000000">
      <w:pPr>
        <w:pStyle w:val="1"/>
        <w:spacing w:before="312" w:after="312"/>
      </w:pPr>
      <w:bookmarkStart w:id="37" w:name="_Toc25419"/>
      <w:r>
        <w:rPr>
          <w:rFonts w:hint="eastAsia"/>
        </w:rPr>
        <w:lastRenderedPageBreak/>
        <w:t>附表</w:t>
      </w:r>
      <w:bookmarkEnd w:id="37"/>
    </w:p>
    <w:tbl>
      <w:tblPr>
        <w:tblStyle w:val="af6"/>
        <w:tblW w:w="5363" w:type="pct"/>
        <w:tblLook w:val="04A0" w:firstRow="1" w:lastRow="0" w:firstColumn="1" w:lastColumn="0" w:noHBand="0" w:noVBand="1"/>
      </w:tblPr>
      <w:tblGrid>
        <w:gridCol w:w="1442"/>
        <w:gridCol w:w="958"/>
        <w:gridCol w:w="7560"/>
      </w:tblGrid>
      <w:tr w:rsidR="00A867EB" w14:paraId="7ADFBB39" w14:textId="77777777" w:rsidTr="00A867EB">
        <w:trPr>
          <w:cnfStyle w:val="100000000000" w:firstRow="1" w:lastRow="0" w:firstColumn="0" w:lastColumn="0" w:oddVBand="0" w:evenVBand="0" w:oddHBand="0" w:evenHBand="0" w:firstRowFirstColumn="0" w:firstRowLastColumn="0" w:lastRowFirstColumn="0" w:lastRowLastColumn="0"/>
          <w:trHeight w:val="21"/>
        </w:trPr>
        <w:tc>
          <w:tcPr>
            <w:cnfStyle w:val="001000000000" w:firstRow="0" w:lastRow="0" w:firstColumn="1" w:lastColumn="0" w:oddVBand="0" w:evenVBand="0" w:oddHBand="0" w:evenHBand="0" w:firstRowFirstColumn="0" w:firstRowLastColumn="0" w:lastRowFirstColumn="0" w:lastRowLastColumn="0"/>
            <w:tcW w:w="1205" w:type="pct"/>
            <w:gridSpan w:val="2"/>
            <w:shd w:val="clear" w:color="auto" w:fill="auto"/>
          </w:tcPr>
          <w:p w14:paraId="52993D33" w14:textId="77777777" w:rsidR="00A867EB" w:rsidRDefault="00000000">
            <w:pPr>
              <w:pStyle w:val="af4"/>
              <w:rPr>
                <w:rFonts w:hAnsi="宋体"/>
                <w:bCs/>
                <w:szCs w:val="21"/>
                <w:lang w:val="en-GB"/>
              </w:rPr>
            </w:pPr>
            <w:r>
              <w:rPr>
                <w:rFonts w:hAnsi="宋体" w:hint="eastAsia"/>
                <w:b w:val="0"/>
                <w:bCs/>
                <w:szCs w:val="21"/>
                <w:lang w:val="en-GB"/>
              </w:rPr>
              <w:t>客户所属行业</w:t>
            </w:r>
          </w:p>
        </w:tc>
        <w:tc>
          <w:tcPr>
            <w:tcW w:w="3794" w:type="pct"/>
            <w:shd w:val="clear" w:color="auto" w:fill="auto"/>
          </w:tcPr>
          <w:p w14:paraId="5BCDA27F" w14:textId="77777777" w:rsidR="00A867EB" w:rsidRDefault="00000000">
            <w:pPr>
              <w:pStyle w:val="af4"/>
              <w:cnfStyle w:val="100000000000" w:firstRow="1" w:lastRow="0" w:firstColumn="0" w:lastColumn="0" w:oddVBand="0" w:evenVBand="0" w:oddHBand="0" w:evenHBand="0" w:firstRowFirstColumn="0" w:firstRowLastColumn="0" w:lastRowFirstColumn="0" w:lastRowLastColumn="0"/>
              <w:rPr>
                <w:rFonts w:hAnsi="宋体"/>
                <w:bCs/>
                <w:color w:val="FF0000"/>
                <w:szCs w:val="21"/>
                <w:lang w:val="en-GB"/>
              </w:rPr>
            </w:pPr>
            <w:r>
              <w:rPr>
                <w:rFonts w:hint="eastAsia"/>
              </w:rPr>
              <w:t>电力、热力生产和供应业</w:t>
            </w:r>
          </w:p>
        </w:tc>
      </w:tr>
      <w:tr w:rsidR="00A867EB" w14:paraId="1F98D1FB"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741E78C8" w14:textId="77777777" w:rsidR="00A867EB" w:rsidRDefault="00000000">
            <w:pPr>
              <w:pStyle w:val="af4"/>
              <w:rPr>
                <w:rFonts w:hAnsi="宋体"/>
                <w:szCs w:val="21"/>
                <w:lang w:val="en-GB"/>
              </w:rPr>
            </w:pPr>
            <w:r>
              <w:rPr>
                <w:rFonts w:hAnsi="宋体" w:hint="eastAsia"/>
                <w:szCs w:val="21"/>
                <w:lang w:val="en-GB"/>
              </w:rPr>
              <w:t>行业发展现状</w:t>
            </w:r>
          </w:p>
        </w:tc>
        <w:tc>
          <w:tcPr>
            <w:tcW w:w="3794" w:type="pct"/>
          </w:tcPr>
          <w:p w14:paraId="500C9341"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000000" w:themeColor="text1"/>
                <w:szCs w:val="21"/>
                <w:lang w:val="en-GB"/>
              </w:rPr>
            </w:pPr>
            <w:r>
              <w:rPr>
                <w:rFonts w:hAnsi="宋体" w:hint="eastAsia"/>
                <w:color w:val="000000" w:themeColor="text1"/>
                <w:szCs w:val="21"/>
                <w:lang w:val="en-GB"/>
              </w:rPr>
              <w:t>市场规模：2024年前三季度，全社会发电量70560.40亿千瓦时，同比增长5.40%。分电源类型看，2024年前三季度，火电发电量47438.80亿千瓦时，同比增长1.90%t；水电发电量10039.70亿千瓦时，同比增长16.00%；核电发电量3275.50亿千瓦时，同比上升1.50%；风电发电量6733.20亿千瓦时（6MW以上电站），同比增长10.80%；太阳能发电量3073.10亿千瓦时（6MW以上电站），同比上涨27.00%。</w:t>
            </w:r>
            <w:r>
              <w:rPr>
                <w:rFonts w:hAnsi="宋体"/>
                <w:color w:val="000000" w:themeColor="text1"/>
                <w:szCs w:val="21"/>
                <w:lang w:val="en-GB"/>
              </w:rPr>
              <w:cr/>
            </w:r>
            <w:r>
              <w:rPr>
                <w:rFonts w:hAnsi="宋体" w:hint="eastAsia"/>
                <w:color w:val="000000" w:themeColor="text1"/>
                <w:szCs w:val="21"/>
                <w:lang w:val="en-GB"/>
              </w:rPr>
              <w:t>竞争格局：垄断竞争</w:t>
            </w:r>
          </w:p>
          <w:p w14:paraId="0D7A1589"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000000" w:themeColor="text1"/>
                <w:szCs w:val="21"/>
                <w:lang w:val="en-GB"/>
              </w:rPr>
            </w:pPr>
            <w:r>
              <w:rPr>
                <w:rFonts w:hAnsi="宋体" w:hint="eastAsia"/>
                <w:color w:val="000000" w:themeColor="text1"/>
                <w:szCs w:val="21"/>
                <w:lang w:val="en-GB"/>
              </w:rPr>
              <w:t>行业特性：受产业政策影响大；行业准入壁垒较高，可替代性很弱</w:t>
            </w:r>
          </w:p>
        </w:tc>
      </w:tr>
      <w:tr w:rsidR="00A867EB" w14:paraId="1850D50E"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44BC6047" w14:textId="77777777" w:rsidR="00A867EB" w:rsidRDefault="00000000">
            <w:pPr>
              <w:pStyle w:val="af4"/>
              <w:rPr>
                <w:rFonts w:hAnsi="宋体"/>
                <w:szCs w:val="21"/>
                <w:lang w:val="en-GB"/>
              </w:rPr>
            </w:pPr>
            <w:r>
              <w:rPr>
                <w:rFonts w:hAnsi="宋体" w:hint="eastAsia"/>
                <w:szCs w:val="21"/>
                <w:lang w:val="en-GB"/>
              </w:rPr>
              <w:t>行业发展成熟度</w:t>
            </w:r>
          </w:p>
        </w:tc>
        <w:tc>
          <w:tcPr>
            <w:tcW w:w="3794" w:type="pct"/>
          </w:tcPr>
          <w:p w14:paraId="09C65252"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rPr>
                <w:rFonts w:hAnsi="宋体"/>
                <w:szCs w:val="21"/>
                <w:lang w:val="en-GB"/>
              </w:rPr>
            </w:pPr>
            <w:r>
              <w:rPr>
                <w:rFonts w:hAnsi="宋体" w:hint="eastAsia"/>
                <w:szCs w:val="21"/>
                <w:lang w:val="en-GB"/>
              </w:rPr>
              <w:t>［］初创期［］成长期［</w:t>
            </w:r>
            <w:r>
              <w:rPr>
                <w:rFonts w:hAnsi="宋体" w:hint="eastAsia"/>
                <w:szCs w:val="21"/>
              </w:rPr>
              <w:t>√</w:t>
            </w:r>
            <w:r>
              <w:rPr>
                <w:rFonts w:hAnsi="宋体" w:hint="eastAsia"/>
                <w:szCs w:val="21"/>
                <w:lang w:val="en-GB"/>
              </w:rPr>
              <w:t>］成熟期［］衰退期</w:t>
            </w:r>
          </w:p>
        </w:tc>
      </w:tr>
      <w:tr w:rsidR="00A867EB" w14:paraId="3753E550"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700A3594" w14:textId="77777777" w:rsidR="00A867EB" w:rsidRDefault="00000000">
            <w:pPr>
              <w:pStyle w:val="af4"/>
              <w:rPr>
                <w:rFonts w:hAnsi="宋体"/>
                <w:szCs w:val="21"/>
                <w:lang w:val="en-GB"/>
              </w:rPr>
            </w:pPr>
            <w:r>
              <w:rPr>
                <w:rFonts w:hAnsi="宋体" w:hint="eastAsia"/>
                <w:szCs w:val="21"/>
                <w:lang w:val="en-GB"/>
              </w:rPr>
              <w:t>所处行业周期的具体阶段</w:t>
            </w:r>
          </w:p>
        </w:tc>
        <w:tc>
          <w:tcPr>
            <w:tcW w:w="3794" w:type="pct"/>
          </w:tcPr>
          <w:p w14:paraId="52B65125"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rPr>
                <w:rFonts w:hAnsi="宋体"/>
                <w:szCs w:val="21"/>
                <w:lang w:val="en-GB"/>
              </w:rPr>
            </w:pPr>
            <w:r>
              <w:rPr>
                <w:rFonts w:hAnsi="宋体" w:hint="eastAsia"/>
                <w:szCs w:val="21"/>
                <w:lang w:val="en-GB"/>
              </w:rPr>
              <w:t>［］上行期［√］景气期［］下行期［］低谷期</w:t>
            </w:r>
          </w:p>
        </w:tc>
      </w:tr>
      <w:tr w:rsidR="00A867EB" w14:paraId="5E282A82"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289104FB" w14:textId="77777777" w:rsidR="00A867EB" w:rsidRDefault="00000000">
            <w:pPr>
              <w:pStyle w:val="af4"/>
              <w:rPr>
                <w:rFonts w:hAnsi="宋体"/>
                <w:szCs w:val="21"/>
                <w:lang w:val="en-GB"/>
              </w:rPr>
            </w:pPr>
            <w:r>
              <w:rPr>
                <w:rFonts w:hAnsi="宋体" w:cs="Arial" w:hint="eastAsia"/>
                <w:szCs w:val="21"/>
                <w:lang w:val="en-GB"/>
              </w:rPr>
              <w:t>行业成本结构</w:t>
            </w:r>
          </w:p>
        </w:tc>
        <w:tc>
          <w:tcPr>
            <w:tcW w:w="3794" w:type="pct"/>
          </w:tcPr>
          <w:p w14:paraId="5E78DFA2"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szCs w:val="21"/>
                <w:lang w:val="en-GB"/>
              </w:rPr>
            </w:pPr>
            <w:r>
              <w:rPr>
                <w:rFonts w:hAnsi="宋体" w:hint="eastAsia"/>
                <w:color w:val="000000" w:themeColor="text1"/>
                <w:szCs w:val="21"/>
                <w:lang w:val="en-GB"/>
              </w:rPr>
              <w:t>行业主要成本构成为：</w:t>
            </w:r>
            <w:r>
              <w:rPr>
                <w:rFonts w:hAnsi="宋体" w:hint="eastAsia"/>
                <w:color w:val="000000" w:themeColor="text1"/>
                <w:szCs w:val="21"/>
              </w:rPr>
              <w:t>除</w:t>
            </w:r>
            <w:r>
              <w:rPr>
                <w:rFonts w:hAnsi="宋体" w:hint="eastAsia"/>
                <w:color w:val="000000" w:themeColor="text1"/>
                <w:szCs w:val="21"/>
                <w:lang w:val="en-GB"/>
              </w:rPr>
              <w:t>电力和热力供应环节</w:t>
            </w:r>
            <w:r>
              <w:rPr>
                <w:rFonts w:hAnsi="宋体" w:hint="eastAsia"/>
                <w:color w:val="000000" w:themeColor="text1"/>
                <w:szCs w:val="21"/>
              </w:rPr>
              <w:t>生产成本，</w:t>
            </w:r>
            <w:r>
              <w:rPr>
                <w:rFonts w:hAnsi="宋体" w:hint="eastAsia"/>
                <w:color w:val="000000" w:themeColor="text1"/>
                <w:szCs w:val="21"/>
                <w:lang w:val="en-GB"/>
              </w:rPr>
              <w:t>电力和热力供应环节，还需要承担一定的供应成本，如输变电费用、配电费用、销售费用、管理费用</w:t>
            </w:r>
          </w:p>
        </w:tc>
      </w:tr>
      <w:tr w:rsidR="00A867EB" w14:paraId="2C95E36B" w14:textId="77777777" w:rsidTr="00A867EB">
        <w:trPr>
          <w:trHeight w:val="1836"/>
        </w:trPr>
        <w:tc>
          <w:tcPr>
            <w:cnfStyle w:val="001000000000" w:firstRow="0" w:lastRow="0" w:firstColumn="1" w:lastColumn="0" w:oddVBand="0" w:evenVBand="0" w:oddHBand="0" w:evenHBand="0" w:firstRowFirstColumn="0" w:firstRowLastColumn="0" w:lastRowFirstColumn="0" w:lastRowLastColumn="0"/>
            <w:tcW w:w="1205" w:type="pct"/>
            <w:gridSpan w:val="2"/>
          </w:tcPr>
          <w:p w14:paraId="45F3A334" w14:textId="77777777" w:rsidR="00A867EB" w:rsidRDefault="00000000">
            <w:pPr>
              <w:pStyle w:val="af4"/>
              <w:rPr>
                <w:rFonts w:hAnsi="宋体"/>
                <w:szCs w:val="21"/>
                <w:lang w:val="en-GB"/>
              </w:rPr>
            </w:pPr>
            <w:r>
              <w:rPr>
                <w:rFonts w:hAnsi="宋体" w:cs="Arial" w:hint="eastAsia"/>
                <w:szCs w:val="21"/>
                <w:lang w:val="en-GB"/>
              </w:rPr>
              <w:t>行业盈利能力</w:t>
            </w:r>
          </w:p>
        </w:tc>
        <w:tc>
          <w:tcPr>
            <w:tcW w:w="3794" w:type="pct"/>
          </w:tcPr>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631"/>
              <w:gridCol w:w="846"/>
              <w:gridCol w:w="1319"/>
              <w:gridCol w:w="846"/>
              <w:gridCol w:w="846"/>
              <w:gridCol w:w="846"/>
            </w:tblGrid>
            <w:tr w:rsidR="00A867EB" w14:paraId="0A939E7E" w14:textId="77777777">
              <w:trPr>
                <w:trHeight w:val="270"/>
                <w:jc w:val="center"/>
              </w:trPr>
              <w:tc>
                <w:tcPr>
                  <w:tcW w:w="1262" w:type="pct"/>
                  <w:tcBorders>
                    <w:top w:val="single" w:sz="4" w:space="0" w:color="000000" w:themeColor="text1"/>
                    <w:left w:val="single" w:sz="4" w:space="0" w:color="000000" w:themeColor="text1"/>
                    <w:bottom w:val="nil"/>
                    <w:right w:val="single" w:sz="4" w:space="0" w:color="000000" w:themeColor="text1"/>
                    <w:tl2br w:val="nil"/>
                    <w:tr2bl w:val="nil"/>
                  </w:tcBorders>
                  <w:shd w:val="clear" w:color="auto" w:fill="auto"/>
                  <w:noWrap/>
                  <w:vAlign w:val="center"/>
                </w:tcPr>
                <w:p w14:paraId="2EC8E3E6" w14:textId="77777777" w:rsidR="00A867EB" w:rsidRDefault="00A867EB">
                  <w:pPr>
                    <w:pStyle w:val="af4"/>
                    <w:rPr>
                      <w:rFonts w:hAnsi="宋体"/>
                      <w:bCs/>
                      <w:szCs w:val="21"/>
                    </w:rPr>
                  </w:pPr>
                </w:p>
              </w:tc>
              <w:tc>
                <w:tcPr>
                  <w:tcW w:w="643" w:type="pct"/>
                  <w:shd w:val="clear" w:color="auto" w:fill="auto"/>
                  <w:noWrap/>
                  <w:vAlign w:val="center"/>
                </w:tcPr>
                <w:p w14:paraId="6BDBB882" w14:textId="77777777" w:rsidR="00A867EB" w:rsidRDefault="00000000">
                  <w:pPr>
                    <w:pStyle w:val="af4"/>
                    <w:rPr>
                      <w:rFonts w:hAnsi="宋体"/>
                      <w:bCs/>
                      <w:szCs w:val="21"/>
                    </w:rPr>
                  </w:pPr>
                  <w:r>
                    <w:rPr>
                      <w:rFonts w:hAnsi="宋体" w:hint="eastAsia"/>
                      <w:bCs/>
                      <w:szCs w:val="21"/>
                    </w:rPr>
                    <w:t>优秀值</w:t>
                  </w:r>
                </w:p>
              </w:tc>
              <w:tc>
                <w:tcPr>
                  <w:tcW w:w="1167" w:type="pct"/>
                  <w:shd w:val="clear" w:color="auto" w:fill="auto"/>
                  <w:noWrap/>
                  <w:vAlign w:val="center"/>
                </w:tcPr>
                <w:p w14:paraId="674237C7" w14:textId="77777777" w:rsidR="00A867EB" w:rsidRDefault="00000000">
                  <w:pPr>
                    <w:pStyle w:val="af4"/>
                    <w:rPr>
                      <w:rFonts w:hAnsi="宋体"/>
                      <w:bCs/>
                      <w:szCs w:val="21"/>
                    </w:rPr>
                  </w:pPr>
                  <w:r>
                    <w:rPr>
                      <w:rFonts w:hAnsi="宋体" w:hint="eastAsia"/>
                      <w:bCs/>
                      <w:szCs w:val="21"/>
                    </w:rPr>
                    <w:t>良好值</w:t>
                  </w:r>
                </w:p>
              </w:tc>
              <w:tc>
                <w:tcPr>
                  <w:tcW w:w="643" w:type="pct"/>
                  <w:shd w:val="clear" w:color="auto" w:fill="auto"/>
                  <w:noWrap/>
                  <w:vAlign w:val="center"/>
                </w:tcPr>
                <w:p w14:paraId="7262C480" w14:textId="77777777" w:rsidR="00A867EB" w:rsidRDefault="00000000">
                  <w:pPr>
                    <w:pStyle w:val="af4"/>
                    <w:rPr>
                      <w:rFonts w:hAnsi="宋体"/>
                      <w:bCs/>
                      <w:szCs w:val="21"/>
                    </w:rPr>
                  </w:pPr>
                  <w:r>
                    <w:rPr>
                      <w:rFonts w:hAnsi="宋体" w:hint="eastAsia"/>
                      <w:bCs/>
                      <w:szCs w:val="21"/>
                    </w:rPr>
                    <w:t>平均值</w:t>
                  </w:r>
                </w:p>
              </w:tc>
              <w:tc>
                <w:tcPr>
                  <w:tcW w:w="643" w:type="pct"/>
                  <w:shd w:val="clear" w:color="auto" w:fill="auto"/>
                  <w:noWrap/>
                  <w:vAlign w:val="center"/>
                </w:tcPr>
                <w:p w14:paraId="52196254" w14:textId="77777777" w:rsidR="00A867EB" w:rsidRDefault="00000000">
                  <w:pPr>
                    <w:pStyle w:val="af4"/>
                    <w:rPr>
                      <w:rFonts w:hAnsi="宋体"/>
                      <w:bCs/>
                      <w:szCs w:val="21"/>
                    </w:rPr>
                  </w:pPr>
                  <w:proofErr w:type="gramStart"/>
                  <w:r>
                    <w:rPr>
                      <w:rFonts w:hAnsi="宋体" w:hint="eastAsia"/>
                      <w:bCs/>
                      <w:szCs w:val="21"/>
                    </w:rPr>
                    <w:t>较低值</w:t>
                  </w:r>
                  <w:proofErr w:type="gramEnd"/>
                </w:p>
              </w:tc>
              <w:tc>
                <w:tcPr>
                  <w:tcW w:w="643" w:type="pct"/>
                  <w:shd w:val="clear" w:color="auto" w:fill="auto"/>
                  <w:noWrap/>
                  <w:vAlign w:val="center"/>
                </w:tcPr>
                <w:p w14:paraId="32DE05DC" w14:textId="77777777" w:rsidR="00A867EB" w:rsidRDefault="00000000">
                  <w:pPr>
                    <w:pStyle w:val="af4"/>
                    <w:rPr>
                      <w:rFonts w:hAnsi="宋体"/>
                      <w:bCs/>
                      <w:szCs w:val="21"/>
                    </w:rPr>
                  </w:pPr>
                  <w:r>
                    <w:rPr>
                      <w:rFonts w:hAnsi="宋体" w:hint="eastAsia"/>
                      <w:bCs/>
                      <w:szCs w:val="21"/>
                    </w:rPr>
                    <w:t>较差值</w:t>
                  </w:r>
                </w:p>
              </w:tc>
            </w:tr>
            <w:tr w:rsidR="00A867EB" w14:paraId="09D60792" w14:textId="77777777">
              <w:trPr>
                <w:trHeight w:val="270"/>
                <w:jc w:val="center"/>
              </w:trPr>
              <w:tc>
                <w:tcPr>
                  <w:tcW w:w="1262" w:type="pct"/>
                  <w:tcBorders>
                    <w:left w:val="single" w:sz="4" w:space="0" w:color="000000" w:themeColor="text1"/>
                    <w:bottom w:val="nil"/>
                    <w:right w:val="single" w:sz="4" w:space="0" w:color="000000" w:themeColor="text1"/>
                    <w:tl2br w:val="nil"/>
                    <w:tr2bl w:val="nil"/>
                  </w:tcBorders>
                  <w:shd w:val="clear" w:color="auto" w:fill="auto"/>
                  <w:noWrap/>
                  <w:vAlign w:val="center"/>
                </w:tcPr>
                <w:p w14:paraId="5C340BE2" w14:textId="77777777" w:rsidR="00A867EB" w:rsidRDefault="00000000">
                  <w:pPr>
                    <w:pStyle w:val="af4"/>
                    <w:rPr>
                      <w:rFonts w:hAnsi="宋体"/>
                      <w:bCs/>
                      <w:szCs w:val="21"/>
                    </w:rPr>
                  </w:pPr>
                  <w:r>
                    <w:rPr>
                      <w:rFonts w:hAnsi="宋体" w:hint="eastAsia"/>
                      <w:bCs/>
                      <w:szCs w:val="21"/>
                    </w:rPr>
                    <w:t>净资产收益率（%）</w:t>
                  </w:r>
                </w:p>
              </w:tc>
              <w:tc>
                <w:tcPr>
                  <w:tcW w:w="643" w:type="pct"/>
                  <w:shd w:val="clear" w:color="auto" w:fill="auto"/>
                  <w:noWrap/>
                  <w:vAlign w:val="center"/>
                </w:tcPr>
                <w:p w14:paraId="53B8BB36" w14:textId="77777777" w:rsidR="00A867EB" w:rsidRDefault="00000000">
                  <w:pPr>
                    <w:pStyle w:val="af4"/>
                    <w:rPr>
                      <w:rFonts w:hAnsi="宋体"/>
                      <w:bCs/>
                      <w:szCs w:val="21"/>
                    </w:rPr>
                  </w:pPr>
                  <w:r>
                    <w:rPr>
                      <w:rFonts w:hAnsi="宋体" w:hint="eastAsia"/>
                      <w:bCs/>
                      <w:szCs w:val="21"/>
                    </w:rPr>
                    <w:t>13.5</w:t>
                  </w:r>
                </w:p>
              </w:tc>
              <w:tc>
                <w:tcPr>
                  <w:tcW w:w="1167" w:type="pct"/>
                  <w:shd w:val="clear" w:color="auto" w:fill="auto"/>
                  <w:noWrap/>
                  <w:vAlign w:val="center"/>
                </w:tcPr>
                <w:p w14:paraId="70F2E5D9" w14:textId="77777777" w:rsidR="00A867EB" w:rsidRDefault="00000000">
                  <w:pPr>
                    <w:pStyle w:val="af4"/>
                    <w:rPr>
                      <w:rFonts w:hAnsi="宋体"/>
                      <w:bCs/>
                      <w:szCs w:val="21"/>
                    </w:rPr>
                  </w:pPr>
                  <w:r>
                    <w:rPr>
                      <w:rFonts w:hAnsi="宋体" w:hint="eastAsia"/>
                      <w:bCs/>
                      <w:szCs w:val="21"/>
                    </w:rPr>
                    <w:t>9.8</w:t>
                  </w:r>
                </w:p>
              </w:tc>
              <w:tc>
                <w:tcPr>
                  <w:tcW w:w="643" w:type="pct"/>
                  <w:shd w:val="clear" w:color="auto" w:fill="auto"/>
                  <w:noWrap/>
                  <w:vAlign w:val="center"/>
                </w:tcPr>
                <w:p w14:paraId="3168B0DE" w14:textId="77777777" w:rsidR="00A867EB" w:rsidRDefault="00000000">
                  <w:pPr>
                    <w:pStyle w:val="af4"/>
                    <w:rPr>
                      <w:rFonts w:hAnsi="宋体"/>
                      <w:bCs/>
                      <w:szCs w:val="21"/>
                    </w:rPr>
                  </w:pPr>
                  <w:r>
                    <w:rPr>
                      <w:rFonts w:hAnsi="宋体" w:hint="eastAsia"/>
                      <w:bCs/>
                      <w:szCs w:val="21"/>
                    </w:rPr>
                    <w:t>6.0</w:t>
                  </w:r>
                </w:p>
              </w:tc>
              <w:tc>
                <w:tcPr>
                  <w:tcW w:w="643" w:type="pct"/>
                  <w:shd w:val="clear" w:color="auto" w:fill="auto"/>
                  <w:noWrap/>
                  <w:vAlign w:val="center"/>
                </w:tcPr>
                <w:p w14:paraId="1855F204" w14:textId="77777777" w:rsidR="00A867EB" w:rsidRDefault="00000000">
                  <w:pPr>
                    <w:pStyle w:val="af4"/>
                    <w:rPr>
                      <w:rFonts w:hAnsi="宋体"/>
                      <w:bCs/>
                      <w:szCs w:val="21"/>
                    </w:rPr>
                  </w:pPr>
                  <w:r>
                    <w:rPr>
                      <w:rFonts w:hAnsi="宋体" w:hint="eastAsia"/>
                      <w:bCs/>
                      <w:szCs w:val="21"/>
                    </w:rPr>
                    <w:t>3.1</w:t>
                  </w:r>
                </w:p>
              </w:tc>
              <w:tc>
                <w:tcPr>
                  <w:tcW w:w="643" w:type="pct"/>
                  <w:shd w:val="clear" w:color="auto" w:fill="auto"/>
                  <w:noWrap/>
                  <w:vAlign w:val="center"/>
                </w:tcPr>
                <w:p w14:paraId="3432543A" w14:textId="77777777" w:rsidR="00A867EB" w:rsidRDefault="00000000">
                  <w:pPr>
                    <w:pStyle w:val="af4"/>
                    <w:rPr>
                      <w:rFonts w:hAnsi="宋体"/>
                      <w:bCs/>
                      <w:szCs w:val="21"/>
                    </w:rPr>
                  </w:pPr>
                  <w:r>
                    <w:rPr>
                      <w:rFonts w:hAnsi="宋体" w:hint="eastAsia"/>
                      <w:bCs/>
                      <w:szCs w:val="21"/>
                    </w:rPr>
                    <w:t>-0.4</w:t>
                  </w:r>
                </w:p>
              </w:tc>
            </w:tr>
            <w:tr w:rsidR="00A867EB" w14:paraId="4739F26D" w14:textId="77777777">
              <w:trPr>
                <w:trHeight w:val="270"/>
                <w:jc w:val="center"/>
              </w:trPr>
              <w:tc>
                <w:tcPr>
                  <w:tcW w:w="1262" w:type="pct"/>
                  <w:tcBorders>
                    <w:left w:val="single" w:sz="4" w:space="0" w:color="000000" w:themeColor="text1"/>
                    <w:bottom w:val="nil"/>
                    <w:right w:val="single" w:sz="4" w:space="0" w:color="000000" w:themeColor="text1"/>
                    <w:tl2br w:val="nil"/>
                    <w:tr2bl w:val="nil"/>
                  </w:tcBorders>
                  <w:shd w:val="clear" w:color="auto" w:fill="auto"/>
                  <w:noWrap/>
                  <w:vAlign w:val="center"/>
                </w:tcPr>
                <w:p w14:paraId="72ED1EFD" w14:textId="77777777" w:rsidR="00A867EB" w:rsidRDefault="00000000">
                  <w:pPr>
                    <w:pStyle w:val="af4"/>
                    <w:rPr>
                      <w:rFonts w:hAnsi="宋体"/>
                      <w:bCs/>
                      <w:szCs w:val="21"/>
                    </w:rPr>
                  </w:pPr>
                  <w:r>
                    <w:rPr>
                      <w:rFonts w:hAnsi="宋体" w:hint="eastAsia"/>
                      <w:bCs/>
                      <w:szCs w:val="21"/>
                    </w:rPr>
                    <w:t>总资产报酬率（%）</w:t>
                  </w:r>
                </w:p>
              </w:tc>
              <w:tc>
                <w:tcPr>
                  <w:tcW w:w="643" w:type="pct"/>
                  <w:shd w:val="clear" w:color="auto" w:fill="auto"/>
                  <w:noWrap/>
                  <w:vAlign w:val="center"/>
                </w:tcPr>
                <w:p w14:paraId="0DCABD89" w14:textId="77777777" w:rsidR="00A867EB" w:rsidRDefault="00000000">
                  <w:pPr>
                    <w:pStyle w:val="af4"/>
                    <w:rPr>
                      <w:rFonts w:hAnsi="宋体"/>
                      <w:bCs/>
                      <w:szCs w:val="21"/>
                    </w:rPr>
                  </w:pPr>
                  <w:r>
                    <w:rPr>
                      <w:rFonts w:hAnsi="宋体" w:hint="eastAsia"/>
                      <w:bCs/>
                      <w:szCs w:val="21"/>
                    </w:rPr>
                    <w:t>8.0</w:t>
                  </w:r>
                </w:p>
              </w:tc>
              <w:tc>
                <w:tcPr>
                  <w:tcW w:w="1167" w:type="pct"/>
                  <w:shd w:val="clear" w:color="auto" w:fill="auto"/>
                  <w:noWrap/>
                  <w:vAlign w:val="center"/>
                </w:tcPr>
                <w:p w14:paraId="35D5DA5B" w14:textId="77777777" w:rsidR="00A867EB" w:rsidRDefault="00000000">
                  <w:pPr>
                    <w:pStyle w:val="af4"/>
                    <w:rPr>
                      <w:rFonts w:hAnsi="宋体"/>
                      <w:bCs/>
                      <w:szCs w:val="21"/>
                    </w:rPr>
                  </w:pPr>
                  <w:r>
                    <w:rPr>
                      <w:rFonts w:hAnsi="宋体" w:hint="eastAsia"/>
                      <w:bCs/>
                      <w:szCs w:val="21"/>
                    </w:rPr>
                    <w:t>6.3</w:t>
                  </w:r>
                </w:p>
              </w:tc>
              <w:tc>
                <w:tcPr>
                  <w:tcW w:w="643" w:type="pct"/>
                  <w:shd w:val="clear" w:color="auto" w:fill="auto"/>
                  <w:noWrap/>
                  <w:vAlign w:val="center"/>
                </w:tcPr>
                <w:p w14:paraId="6826A7A1" w14:textId="77777777" w:rsidR="00A867EB" w:rsidRDefault="00000000">
                  <w:pPr>
                    <w:pStyle w:val="af4"/>
                    <w:rPr>
                      <w:rFonts w:hAnsi="宋体"/>
                      <w:bCs/>
                      <w:szCs w:val="21"/>
                    </w:rPr>
                  </w:pPr>
                  <w:r>
                    <w:rPr>
                      <w:rFonts w:hAnsi="宋体" w:hint="eastAsia"/>
                      <w:bCs/>
                      <w:szCs w:val="21"/>
                    </w:rPr>
                    <w:t>3.9</w:t>
                  </w:r>
                </w:p>
              </w:tc>
              <w:tc>
                <w:tcPr>
                  <w:tcW w:w="643" w:type="pct"/>
                  <w:shd w:val="clear" w:color="auto" w:fill="auto"/>
                  <w:noWrap/>
                  <w:vAlign w:val="center"/>
                </w:tcPr>
                <w:p w14:paraId="2DF9ABC6" w14:textId="77777777" w:rsidR="00A867EB" w:rsidRDefault="00000000">
                  <w:pPr>
                    <w:pStyle w:val="af4"/>
                    <w:rPr>
                      <w:rFonts w:hAnsi="宋体"/>
                      <w:bCs/>
                      <w:szCs w:val="21"/>
                    </w:rPr>
                  </w:pPr>
                  <w:r>
                    <w:rPr>
                      <w:rFonts w:hAnsi="宋体" w:hint="eastAsia"/>
                      <w:bCs/>
                      <w:szCs w:val="21"/>
                    </w:rPr>
                    <w:t>0.7</w:t>
                  </w:r>
                </w:p>
              </w:tc>
              <w:tc>
                <w:tcPr>
                  <w:tcW w:w="643" w:type="pct"/>
                  <w:shd w:val="clear" w:color="auto" w:fill="auto"/>
                  <w:noWrap/>
                  <w:vAlign w:val="center"/>
                </w:tcPr>
                <w:p w14:paraId="5E3F8E10" w14:textId="77777777" w:rsidR="00A867EB" w:rsidRDefault="00000000">
                  <w:pPr>
                    <w:pStyle w:val="af4"/>
                    <w:rPr>
                      <w:rFonts w:hAnsi="宋体"/>
                      <w:bCs/>
                      <w:szCs w:val="21"/>
                    </w:rPr>
                  </w:pPr>
                  <w:r>
                    <w:rPr>
                      <w:rFonts w:hAnsi="宋体" w:hint="eastAsia"/>
                      <w:bCs/>
                      <w:szCs w:val="21"/>
                    </w:rPr>
                    <w:t>-0.7</w:t>
                  </w:r>
                </w:p>
              </w:tc>
            </w:tr>
            <w:tr w:rsidR="00A867EB" w14:paraId="34A09FA7" w14:textId="77777777">
              <w:trPr>
                <w:trHeight w:val="270"/>
                <w:jc w:val="center"/>
              </w:trPr>
              <w:tc>
                <w:tcPr>
                  <w:tcW w:w="1262" w:type="pct"/>
                  <w:tcBorders>
                    <w:left w:val="single" w:sz="4" w:space="0" w:color="000000" w:themeColor="text1"/>
                    <w:bottom w:val="nil"/>
                    <w:right w:val="single" w:sz="4" w:space="0" w:color="000000" w:themeColor="text1"/>
                    <w:tl2br w:val="nil"/>
                    <w:tr2bl w:val="nil"/>
                  </w:tcBorders>
                  <w:shd w:val="clear" w:color="auto" w:fill="auto"/>
                  <w:noWrap/>
                  <w:vAlign w:val="center"/>
                </w:tcPr>
                <w:p w14:paraId="151607AE" w14:textId="77777777" w:rsidR="00A867EB" w:rsidRDefault="00000000">
                  <w:pPr>
                    <w:pStyle w:val="af4"/>
                    <w:rPr>
                      <w:rFonts w:hAnsi="宋体"/>
                      <w:bCs/>
                      <w:szCs w:val="21"/>
                    </w:rPr>
                  </w:pPr>
                  <w:r>
                    <w:rPr>
                      <w:rFonts w:hAnsi="宋体" w:hint="eastAsia"/>
                      <w:bCs/>
                      <w:szCs w:val="21"/>
                    </w:rPr>
                    <w:t>销售（营业）利润率（%）</w:t>
                  </w:r>
                </w:p>
              </w:tc>
              <w:tc>
                <w:tcPr>
                  <w:tcW w:w="643" w:type="pct"/>
                  <w:shd w:val="clear" w:color="auto" w:fill="auto"/>
                  <w:noWrap/>
                  <w:vAlign w:val="center"/>
                </w:tcPr>
                <w:p w14:paraId="09316E03" w14:textId="77777777" w:rsidR="00A867EB" w:rsidRDefault="00000000">
                  <w:pPr>
                    <w:pStyle w:val="af4"/>
                    <w:rPr>
                      <w:rFonts w:hAnsi="宋体"/>
                      <w:bCs/>
                      <w:szCs w:val="21"/>
                    </w:rPr>
                  </w:pPr>
                  <w:r>
                    <w:rPr>
                      <w:rFonts w:hAnsi="宋体" w:hint="eastAsia"/>
                      <w:bCs/>
                      <w:szCs w:val="21"/>
                    </w:rPr>
                    <w:t>16.5</w:t>
                  </w:r>
                </w:p>
              </w:tc>
              <w:tc>
                <w:tcPr>
                  <w:tcW w:w="1167" w:type="pct"/>
                  <w:shd w:val="clear" w:color="auto" w:fill="auto"/>
                  <w:noWrap/>
                  <w:vAlign w:val="center"/>
                </w:tcPr>
                <w:p w14:paraId="48562DB9" w14:textId="77777777" w:rsidR="00A867EB" w:rsidRDefault="00000000">
                  <w:pPr>
                    <w:pStyle w:val="af4"/>
                    <w:rPr>
                      <w:rFonts w:hAnsi="宋体"/>
                      <w:bCs/>
                      <w:szCs w:val="21"/>
                    </w:rPr>
                  </w:pPr>
                  <w:r>
                    <w:rPr>
                      <w:rFonts w:hAnsi="宋体" w:hint="eastAsia"/>
                      <w:bCs/>
                      <w:szCs w:val="21"/>
                    </w:rPr>
                    <w:t>13.5</w:t>
                  </w:r>
                </w:p>
              </w:tc>
              <w:tc>
                <w:tcPr>
                  <w:tcW w:w="643" w:type="pct"/>
                  <w:shd w:val="clear" w:color="auto" w:fill="auto"/>
                  <w:noWrap/>
                  <w:vAlign w:val="center"/>
                </w:tcPr>
                <w:p w14:paraId="2D24FABC" w14:textId="77777777" w:rsidR="00A867EB" w:rsidRDefault="00000000">
                  <w:pPr>
                    <w:pStyle w:val="af4"/>
                    <w:rPr>
                      <w:rFonts w:hAnsi="宋体"/>
                      <w:bCs/>
                      <w:szCs w:val="21"/>
                    </w:rPr>
                  </w:pPr>
                  <w:r>
                    <w:rPr>
                      <w:rFonts w:hAnsi="宋体" w:hint="eastAsia"/>
                      <w:bCs/>
                      <w:szCs w:val="21"/>
                    </w:rPr>
                    <w:t>10.6</w:t>
                  </w:r>
                </w:p>
              </w:tc>
              <w:tc>
                <w:tcPr>
                  <w:tcW w:w="643" w:type="pct"/>
                  <w:shd w:val="clear" w:color="auto" w:fill="auto"/>
                  <w:noWrap/>
                  <w:vAlign w:val="center"/>
                </w:tcPr>
                <w:p w14:paraId="7EB3C0AE" w14:textId="77777777" w:rsidR="00A867EB" w:rsidRDefault="00000000">
                  <w:pPr>
                    <w:pStyle w:val="af4"/>
                    <w:rPr>
                      <w:rFonts w:hAnsi="宋体"/>
                      <w:bCs/>
                      <w:szCs w:val="21"/>
                    </w:rPr>
                  </w:pPr>
                  <w:r>
                    <w:rPr>
                      <w:rFonts w:hAnsi="宋体" w:hint="eastAsia"/>
                      <w:bCs/>
                      <w:szCs w:val="21"/>
                    </w:rPr>
                    <w:t>6.9</w:t>
                  </w:r>
                </w:p>
              </w:tc>
              <w:tc>
                <w:tcPr>
                  <w:tcW w:w="643" w:type="pct"/>
                  <w:shd w:val="clear" w:color="auto" w:fill="auto"/>
                  <w:noWrap/>
                  <w:vAlign w:val="center"/>
                </w:tcPr>
                <w:p w14:paraId="50F3D0DD" w14:textId="77777777" w:rsidR="00A867EB" w:rsidRDefault="00000000">
                  <w:pPr>
                    <w:pStyle w:val="af4"/>
                    <w:rPr>
                      <w:rFonts w:hAnsi="宋体"/>
                      <w:bCs/>
                      <w:szCs w:val="21"/>
                    </w:rPr>
                  </w:pPr>
                  <w:r>
                    <w:rPr>
                      <w:rFonts w:hAnsi="宋体" w:hint="eastAsia"/>
                      <w:bCs/>
                      <w:szCs w:val="21"/>
                    </w:rPr>
                    <w:t>0.1</w:t>
                  </w:r>
                </w:p>
              </w:tc>
            </w:tr>
            <w:tr w:rsidR="00A867EB" w14:paraId="765751F5" w14:textId="77777777">
              <w:trPr>
                <w:trHeight w:val="270"/>
                <w:jc w:val="center"/>
              </w:trPr>
              <w:tc>
                <w:tcPr>
                  <w:tcW w:w="1262" w:type="pct"/>
                  <w:tcBorders>
                    <w:left w:val="single" w:sz="4" w:space="0" w:color="000000" w:themeColor="text1"/>
                    <w:bottom w:val="single" w:sz="4" w:space="0" w:color="000000" w:themeColor="text1"/>
                    <w:right w:val="single" w:sz="4" w:space="0" w:color="000000" w:themeColor="text1"/>
                    <w:tl2br w:val="nil"/>
                    <w:tr2bl w:val="nil"/>
                  </w:tcBorders>
                  <w:shd w:val="clear" w:color="auto" w:fill="auto"/>
                  <w:noWrap/>
                  <w:vAlign w:val="center"/>
                </w:tcPr>
                <w:p w14:paraId="11199CB1" w14:textId="77777777" w:rsidR="00A867EB" w:rsidRDefault="00000000">
                  <w:pPr>
                    <w:pStyle w:val="af4"/>
                    <w:rPr>
                      <w:rFonts w:hAnsi="宋体"/>
                      <w:bCs/>
                      <w:szCs w:val="21"/>
                    </w:rPr>
                  </w:pPr>
                  <w:r>
                    <w:rPr>
                      <w:rFonts w:hAnsi="宋体" w:hint="eastAsia"/>
                      <w:bCs/>
                      <w:szCs w:val="21"/>
                    </w:rPr>
                    <w:t>盈余现金保障倍数</w:t>
                  </w:r>
                </w:p>
              </w:tc>
              <w:tc>
                <w:tcPr>
                  <w:tcW w:w="643" w:type="pct"/>
                  <w:shd w:val="clear" w:color="auto" w:fill="auto"/>
                  <w:noWrap/>
                  <w:vAlign w:val="center"/>
                </w:tcPr>
                <w:p w14:paraId="1E9CEFAB" w14:textId="77777777" w:rsidR="00A867EB" w:rsidRDefault="00000000">
                  <w:pPr>
                    <w:pStyle w:val="af4"/>
                    <w:rPr>
                      <w:rFonts w:hAnsi="宋体"/>
                      <w:bCs/>
                      <w:szCs w:val="21"/>
                    </w:rPr>
                  </w:pPr>
                  <w:r>
                    <w:rPr>
                      <w:rFonts w:hAnsi="宋体" w:hint="eastAsia"/>
                      <w:bCs/>
                      <w:szCs w:val="21"/>
                    </w:rPr>
                    <w:t>4.5</w:t>
                  </w:r>
                </w:p>
              </w:tc>
              <w:tc>
                <w:tcPr>
                  <w:tcW w:w="1167" w:type="pct"/>
                  <w:shd w:val="clear" w:color="auto" w:fill="auto"/>
                  <w:noWrap/>
                  <w:vAlign w:val="center"/>
                </w:tcPr>
                <w:p w14:paraId="05A343E6" w14:textId="77777777" w:rsidR="00A867EB" w:rsidRDefault="00000000">
                  <w:pPr>
                    <w:pStyle w:val="af4"/>
                    <w:rPr>
                      <w:rFonts w:hAnsi="宋体"/>
                      <w:bCs/>
                      <w:szCs w:val="21"/>
                    </w:rPr>
                  </w:pPr>
                  <w:r>
                    <w:rPr>
                      <w:rFonts w:hAnsi="宋体" w:hint="eastAsia"/>
                      <w:bCs/>
                      <w:szCs w:val="21"/>
                    </w:rPr>
                    <w:t>2.8</w:t>
                  </w:r>
                </w:p>
              </w:tc>
              <w:tc>
                <w:tcPr>
                  <w:tcW w:w="643" w:type="pct"/>
                  <w:shd w:val="clear" w:color="auto" w:fill="auto"/>
                  <w:noWrap/>
                  <w:vAlign w:val="center"/>
                </w:tcPr>
                <w:p w14:paraId="63707AB0" w14:textId="77777777" w:rsidR="00A867EB" w:rsidRDefault="00000000">
                  <w:pPr>
                    <w:pStyle w:val="af4"/>
                    <w:rPr>
                      <w:rFonts w:hAnsi="宋体"/>
                      <w:bCs/>
                      <w:szCs w:val="21"/>
                    </w:rPr>
                  </w:pPr>
                  <w:r>
                    <w:rPr>
                      <w:rFonts w:hAnsi="宋体" w:hint="eastAsia"/>
                      <w:bCs/>
                      <w:szCs w:val="21"/>
                    </w:rPr>
                    <w:t>1.8</w:t>
                  </w:r>
                </w:p>
              </w:tc>
              <w:tc>
                <w:tcPr>
                  <w:tcW w:w="643" w:type="pct"/>
                  <w:shd w:val="clear" w:color="auto" w:fill="auto"/>
                  <w:noWrap/>
                  <w:vAlign w:val="center"/>
                </w:tcPr>
                <w:p w14:paraId="6D1F8B40" w14:textId="77777777" w:rsidR="00A867EB" w:rsidRDefault="00000000">
                  <w:pPr>
                    <w:pStyle w:val="af4"/>
                    <w:rPr>
                      <w:rFonts w:hAnsi="宋体"/>
                      <w:bCs/>
                      <w:szCs w:val="21"/>
                    </w:rPr>
                  </w:pPr>
                  <w:r>
                    <w:rPr>
                      <w:rFonts w:hAnsi="宋体" w:hint="eastAsia"/>
                      <w:bCs/>
                      <w:szCs w:val="21"/>
                    </w:rPr>
                    <w:t>1.0</w:t>
                  </w:r>
                </w:p>
              </w:tc>
              <w:tc>
                <w:tcPr>
                  <w:tcW w:w="643" w:type="pct"/>
                  <w:shd w:val="clear" w:color="auto" w:fill="auto"/>
                  <w:noWrap/>
                  <w:vAlign w:val="center"/>
                </w:tcPr>
                <w:p w14:paraId="6E2E03DE" w14:textId="77777777" w:rsidR="00A867EB" w:rsidRDefault="00000000">
                  <w:pPr>
                    <w:pStyle w:val="af4"/>
                    <w:rPr>
                      <w:rFonts w:hAnsi="宋体"/>
                      <w:bCs/>
                      <w:szCs w:val="21"/>
                    </w:rPr>
                  </w:pPr>
                  <w:r>
                    <w:rPr>
                      <w:rFonts w:hAnsi="宋体" w:hint="eastAsia"/>
                      <w:bCs/>
                      <w:szCs w:val="21"/>
                    </w:rPr>
                    <w:t>0.2</w:t>
                  </w:r>
                </w:p>
              </w:tc>
            </w:tr>
          </w:tbl>
          <w:p w14:paraId="0EF01D04" w14:textId="77777777" w:rsidR="00A867EB" w:rsidRDefault="00A867EB">
            <w:pPr>
              <w:pStyle w:val="af4"/>
              <w:cnfStyle w:val="000000000000" w:firstRow="0" w:lastRow="0" w:firstColumn="0" w:lastColumn="0" w:oddVBand="0" w:evenVBand="0" w:oddHBand="0" w:evenHBand="0" w:firstRowFirstColumn="0" w:firstRowLastColumn="0" w:lastRowFirstColumn="0" w:lastRowLastColumn="0"/>
              <w:rPr>
                <w:rFonts w:hAnsi="宋体"/>
                <w:color w:val="FF0000"/>
                <w:szCs w:val="21"/>
              </w:rPr>
            </w:pPr>
          </w:p>
        </w:tc>
      </w:tr>
      <w:tr w:rsidR="00A867EB" w14:paraId="110EBDC0"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0D4245DC" w14:textId="77777777" w:rsidR="00A867EB" w:rsidRDefault="00000000">
            <w:pPr>
              <w:pStyle w:val="af4"/>
              <w:rPr>
                <w:rFonts w:hAnsi="宋体" w:cs="Arial"/>
                <w:szCs w:val="21"/>
                <w:lang w:val="en-GB"/>
              </w:rPr>
            </w:pPr>
            <w:r>
              <w:rPr>
                <w:rFonts w:hAnsi="宋体" w:cs="Arial" w:hint="eastAsia"/>
                <w:szCs w:val="21"/>
                <w:lang w:val="en-GB"/>
              </w:rPr>
              <w:t>市场供需情况</w:t>
            </w:r>
          </w:p>
        </w:tc>
        <w:tc>
          <w:tcPr>
            <w:tcW w:w="3794" w:type="pct"/>
          </w:tcPr>
          <w:p w14:paraId="427EAF10"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000000" w:themeColor="text1"/>
                <w:szCs w:val="21"/>
                <w:lang w:val="en-GB"/>
              </w:rPr>
            </w:pPr>
            <w:r>
              <w:rPr>
                <w:rFonts w:hint="eastAsia"/>
              </w:rPr>
              <w:t>2024年前三季度，全国全社会用电量7.41</w:t>
            </w:r>
            <w:proofErr w:type="gramStart"/>
            <w:r>
              <w:rPr>
                <w:rFonts w:hint="eastAsia"/>
              </w:rPr>
              <w:t>万亿</w:t>
            </w:r>
            <w:proofErr w:type="gramEnd"/>
            <w:r>
              <w:rPr>
                <w:rFonts w:hint="eastAsia"/>
              </w:rPr>
              <w:t>千瓦时，同比增长7.9%。在电力生产方面，新能源发电持续快速发展。预计2024年新能源发电累计装机规模将首次超过煤电装机规模，占总装机容量的比重将进一步上升。随着经济复苏、城镇化进程加快和对清洁能源转型需求的提升，热力行业将迎来更多的发展机遇。</w:t>
            </w:r>
          </w:p>
        </w:tc>
      </w:tr>
      <w:tr w:rsidR="00A867EB" w14:paraId="1B836871"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1205" w:type="pct"/>
            <w:gridSpan w:val="2"/>
          </w:tcPr>
          <w:p w14:paraId="7D92266B" w14:textId="77777777" w:rsidR="00A867EB" w:rsidRDefault="00000000">
            <w:pPr>
              <w:pStyle w:val="af4"/>
              <w:rPr>
                <w:rFonts w:hAnsi="宋体"/>
                <w:szCs w:val="21"/>
                <w:lang w:val="en-GB"/>
              </w:rPr>
            </w:pPr>
            <w:r>
              <w:rPr>
                <w:rFonts w:hAnsi="宋体" w:cs="Arial" w:hint="eastAsia"/>
                <w:szCs w:val="21"/>
                <w:lang w:val="en-GB"/>
              </w:rPr>
              <w:t>行业发展趋势</w:t>
            </w:r>
          </w:p>
        </w:tc>
        <w:tc>
          <w:tcPr>
            <w:tcW w:w="3794" w:type="pct"/>
          </w:tcPr>
          <w:p w14:paraId="13313528"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FF0000"/>
                <w:szCs w:val="21"/>
              </w:rPr>
            </w:pPr>
            <w:r>
              <w:rPr>
                <w:rFonts w:hAnsi="宋体" w:hint="eastAsia"/>
                <w:color w:val="000000" w:themeColor="text1"/>
                <w:szCs w:val="21"/>
                <w:lang w:val="en-GB"/>
              </w:rPr>
              <w:t>电力、</w:t>
            </w:r>
            <w:r>
              <w:rPr>
                <w:rFonts w:hAnsi="宋体" w:hint="eastAsia"/>
                <w:color w:val="000000" w:themeColor="text1"/>
                <w:szCs w:val="21"/>
              </w:rPr>
              <w:t>热力</w:t>
            </w:r>
            <w:r>
              <w:rPr>
                <w:rFonts w:hAnsi="宋体" w:hint="eastAsia"/>
                <w:color w:val="000000" w:themeColor="text1"/>
                <w:szCs w:val="21"/>
                <w:lang w:val="en-GB"/>
              </w:rPr>
              <w:t>市场化改革深入推进。我国电力市场建设取得阶段性成效，基本规则体系正在逐步完善，市场化电量逐步提升。电力现货市场作为电力市场的重要组成部分，正在加速建设，以推动电力市场向更加市场化、规范化的方向发展。电力市场逐步放开和竞争机制引入，电力市场化改革将深入推进，市场竞争将更加激烈。电力现货市场加速建设，推动电力市场向更加市场化、规范化的方向发展。</w:t>
            </w:r>
          </w:p>
        </w:tc>
      </w:tr>
      <w:tr w:rsidR="00A867EB" w14:paraId="28218780"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724" w:type="pct"/>
            <w:vMerge w:val="restart"/>
          </w:tcPr>
          <w:p w14:paraId="1B4A81E8" w14:textId="77777777" w:rsidR="00A867EB" w:rsidRDefault="00000000">
            <w:pPr>
              <w:pStyle w:val="af4"/>
              <w:rPr>
                <w:rFonts w:hAnsi="宋体" w:cs="Arial"/>
                <w:szCs w:val="21"/>
                <w:lang w:val="en-GB"/>
              </w:rPr>
            </w:pPr>
            <w:r>
              <w:rPr>
                <w:rFonts w:hAnsi="宋体" w:cs="Arial" w:hint="eastAsia"/>
                <w:szCs w:val="21"/>
                <w:lang w:val="en-GB"/>
              </w:rPr>
              <w:t>行业影响因素</w:t>
            </w:r>
          </w:p>
        </w:tc>
        <w:tc>
          <w:tcPr>
            <w:tcW w:w="481" w:type="pct"/>
          </w:tcPr>
          <w:p w14:paraId="1466665E"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rPr>
                <w:rFonts w:hAnsi="宋体" w:cs="Arial"/>
                <w:szCs w:val="21"/>
                <w:lang w:val="en-GB"/>
              </w:rPr>
            </w:pPr>
            <w:r>
              <w:rPr>
                <w:rFonts w:hAnsi="宋体" w:cs="Arial" w:hint="eastAsia"/>
                <w:szCs w:val="21"/>
                <w:lang w:val="en-GB"/>
              </w:rPr>
              <w:t>国家政策支持情况</w:t>
            </w:r>
          </w:p>
        </w:tc>
        <w:tc>
          <w:tcPr>
            <w:tcW w:w="3794" w:type="pct"/>
          </w:tcPr>
          <w:p w14:paraId="24D1629D"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000000" w:themeColor="text1"/>
                <w:szCs w:val="21"/>
                <w:lang w:val="en-GB"/>
              </w:rPr>
            </w:pPr>
            <w:r>
              <w:rPr>
                <w:rFonts w:hAnsi="宋体" w:hint="eastAsia"/>
                <w:color w:val="000000" w:themeColor="text1"/>
                <w:szCs w:val="21"/>
                <w:lang w:val="en-GB"/>
              </w:rPr>
              <w:t>国家对可再生能源支持力度不断加大，风电、光</w:t>
            </w:r>
            <w:proofErr w:type="gramStart"/>
            <w:r>
              <w:rPr>
                <w:rFonts w:hAnsi="宋体" w:hint="eastAsia"/>
                <w:color w:val="000000" w:themeColor="text1"/>
                <w:szCs w:val="21"/>
                <w:lang w:val="en-GB"/>
              </w:rPr>
              <w:t>伏等可再生能源发电占</w:t>
            </w:r>
            <w:proofErr w:type="gramEnd"/>
            <w:r>
              <w:rPr>
                <w:rFonts w:hAnsi="宋体" w:hint="eastAsia"/>
                <w:color w:val="000000" w:themeColor="text1"/>
                <w:szCs w:val="21"/>
                <w:lang w:val="en-GB"/>
              </w:rPr>
              <w:t>比将进一步扩大，推动电力生产结构优化升级，促进绿色低碳发展。</w:t>
            </w:r>
          </w:p>
        </w:tc>
      </w:tr>
      <w:tr w:rsidR="00A867EB" w14:paraId="74E0BC3F" w14:textId="77777777" w:rsidTr="00A867EB">
        <w:trPr>
          <w:trHeight w:val="21"/>
        </w:trPr>
        <w:tc>
          <w:tcPr>
            <w:cnfStyle w:val="001000000000" w:firstRow="0" w:lastRow="0" w:firstColumn="1" w:lastColumn="0" w:oddVBand="0" w:evenVBand="0" w:oddHBand="0" w:evenHBand="0" w:firstRowFirstColumn="0" w:firstRowLastColumn="0" w:lastRowFirstColumn="0" w:lastRowLastColumn="0"/>
            <w:tcW w:w="724" w:type="pct"/>
            <w:vMerge/>
          </w:tcPr>
          <w:p w14:paraId="2958130B" w14:textId="77777777" w:rsidR="00A867EB" w:rsidRDefault="00A867EB">
            <w:pPr>
              <w:pStyle w:val="af4"/>
              <w:rPr>
                <w:rFonts w:hAnsi="宋体" w:cs="Arial"/>
                <w:szCs w:val="21"/>
                <w:lang w:val="en-GB"/>
              </w:rPr>
            </w:pPr>
          </w:p>
        </w:tc>
        <w:tc>
          <w:tcPr>
            <w:tcW w:w="481" w:type="pct"/>
          </w:tcPr>
          <w:p w14:paraId="32DF42CC"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rPr>
                <w:rFonts w:hAnsi="宋体" w:cs="Arial"/>
                <w:szCs w:val="21"/>
                <w:lang w:val="en-GB"/>
              </w:rPr>
            </w:pPr>
            <w:r>
              <w:rPr>
                <w:rFonts w:hAnsi="宋体" w:cs="Arial" w:hint="eastAsia"/>
                <w:szCs w:val="21"/>
                <w:lang w:val="en-GB"/>
              </w:rPr>
              <w:t>宏观经济敏感度分析</w:t>
            </w:r>
          </w:p>
        </w:tc>
        <w:tc>
          <w:tcPr>
            <w:tcW w:w="3794" w:type="pct"/>
          </w:tcPr>
          <w:p w14:paraId="3A124F9F" w14:textId="77777777" w:rsidR="00A867EB" w:rsidRDefault="00000000">
            <w:pPr>
              <w:pStyle w:val="af4"/>
              <w:cnfStyle w:val="000000000000" w:firstRow="0" w:lastRow="0" w:firstColumn="0" w:lastColumn="0" w:oddVBand="0" w:evenVBand="0" w:oddHBand="0" w:evenHBand="0" w:firstRowFirstColumn="0" w:firstRowLastColumn="0" w:lastRowFirstColumn="0" w:lastRowLastColumn="0"/>
              <w:rPr>
                <w:rFonts w:hAnsi="宋体"/>
                <w:color w:val="000000" w:themeColor="text1"/>
                <w:szCs w:val="21"/>
                <w:lang w:val="en-GB"/>
              </w:rPr>
            </w:pPr>
            <w:r>
              <w:rPr>
                <w:rFonts w:hAnsi="宋体" w:hint="eastAsia"/>
                <w:color w:val="000000" w:themeColor="text1"/>
                <w:szCs w:val="21"/>
                <w:lang w:val="en-GB"/>
              </w:rPr>
              <w:t>［］敏感型［√］非敏感型</w:t>
            </w:r>
          </w:p>
          <w:p w14:paraId="6B85537C" w14:textId="77777777" w:rsidR="00A867EB" w:rsidRDefault="00000000">
            <w:pPr>
              <w:pStyle w:val="af4"/>
              <w:jc w:val="both"/>
              <w:cnfStyle w:val="000000000000" w:firstRow="0" w:lastRow="0" w:firstColumn="0" w:lastColumn="0" w:oddVBand="0" w:evenVBand="0" w:oddHBand="0" w:evenHBand="0" w:firstRowFirstColumn="0" w:firstRowLastColumn="0" w:lastRowFirstColumn="0" w:lastRowLastColumn="0"/>
              <w:rPr>
                <w:rFonts w:hAnsi="宋体"/>
                <w:color w:val="000000"/>
                <w:szCs w:val="21"/>
                <w:lang w:val="en-GB"/>
              </w:rPr>
            </w:pPr>
            <w:r>
              <w:rPr>
                <w:rFonts w:hAnsi="宋体" w:hint="eastAsia"/>
                <w:color w:val="000000" w:themeColor="text1"/>
                <w:szCs w:val="21"/>
                <w:lang w:val="en-GB"/>
              </w:rPr>
              <w:t>备注：电力、热力生产和供应业是支持经济和社会发展、保障居民生产生活的基础性行业，市场需求稳定，对经济周期波动敏感性较低，属于弱周期性行业。</w:t>
            </w:r>
          </w:p>
        </w:tc>
      </w:tr>
    </w:tbl>
    <w:p w14:paraId="5C2F12B9" w14:textId="77777777" w:rsidR="00A867EB" w:rsidRDefault="00A867EB">
      <w:pPr>
        <w:ind w:firstLineChars="0" w:firstLine="0"/>
        <w:sectPr w:rsidR="00A867EB">
          <w:headerReference w:type="even" r:id="rId27"/>
          <w:headerReference w:type="default" r:id="rId28"/>
          <w:footerReference w:type="even" r:id="rId29"/>
          <w:footerReference w:type="default" r:id="rId30"/>
          <w:headerReference w:type="first" r:id="rId31"/>
          <w:footerReference w:type="first" r:id="rId32"/>
          <w:pgSz w:w="11906" w:h="16838"/>
          <w:pgMar w:top="1440" w:right="1418" w:bottom="1440" w:left="1418" w:header="851" w:footer="992" w:gutter="0"/>
          <w:pgNumType w:start="1"/>
          <w:cols w:space="720"/>
          <w:docGrid w:type="lines" w:linePitch="312"/>
        </w:sectPr>
      </w:pPr>
    </w:p>
    <w:p w14:paraId="0EE7EA3D" w14:textId="77777777" w:rsidR="00A867EB" w:rsidRDefault="00000000">
      <w:pPr>
        <w:ind w:firstLine="480"/>
      </w:pPr>
      <w:r>
        <w:rPr>
          <w:rFonts w:hint="eastAsia"/>
          <w:noProof/>
        </w:rPr>
        <w:lastRenderedPageBreak/>
        <w:drawing>
          <wp:anchor distT="0" distB="0" distL="114300" distR="114300" simplePos="0" relativeHeight="251661312" behindDoc="1" locked="0" layoutInCell="1" allowOverlap="1" wp14:anchorId="53A6D035" wp14:editId="4D3C32F3">
            <wp:simplePos x="0" y="0"/>
            <wp:positionH relativeFrom="column">
              <wp:posOffset>-899795</wp:posOffset>
            </wp:positionH>
            <wp:positionV relativeFrom="paragraph">
              <wp:posOffset>-1167765</wp:posOffset>
            </wp:positionV>
            <wp:extent cx="7627620" cy="10931525"/>
            <wp:effectExtent l="0" t="0" r="11430" b="3175"/>
            <wp:wrapNone/>
            <wp:docPr id="3" name="图片 2" descr="F:\设计\我的\2023年\4月\24日\jpg\重庆市XX行业研究报告 背1.jpg重庆市XX行业研究报告 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F:\设计\我的\2023年\4月\24日\jpg\重庆市XX行业研究报告 背1.jpg重庆市XX行业研究报告 背1"/>
                    <pic:cNvPicPr>
                      <a:picLocks noChangeAspect="1"/>
                    </pic:cNvPicPr>
                  </pic:nvPicPr>
                  <pic:blipFill>
                    <a:blip r:embed="rId33"/>
                    <a:stretch>
                      <a:fillRect/>
                    </a:stretch>
                  </pic:blipFill>
                  <pic:spPr>
                    <a:xfrm>
                      <a:off x="0" y="0"/>
                      <a:ext cx="7627620" cy="10931525"/>
                    </a:xfrm>
                    <a:prstGeom prst="rect">
                      <a:avLst/>
                    </a:prstGeom>
                    <a:noFill/>
                    <a:ln>
                      <a:noFill/>
                    </a:ln>
                  </pic:spPr>
                </pic:pic>
              </a:graphicData>
            </a:graphic>
          </wp:anchor>
        </w:drawing>
      </w:r>
    </w:p>
    <w:p w14:paraId="6744FCE0" w14:textId="77777777" w:rsidR="00A867EB" w:rsidRDefault="00A867EB">
      <w:pPr>
        <w:spacing w:after="156"/>
        <w:ind w:firstLine="480"/>
      </w:pPr>
    </w:p>
    <w:sectPr w:rsidR="00A867EB">
      <w:pgSz w:w="11906" w:h="16838"/>
      <w:pgMar w:top="1440" w:right="1418" w:bottom="1440" w:left="1418"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似水流年" w:date="2024-12-30T17:36:00Z" w:initials="">
    <w:p w14:paraId="4ACE0389" w14:textId="77777777" w:rsidR="00A867EB" w:rsidRDefault="00000000">
      <w:pPr>
        <w:pStyle w:val="a3"/>
        <w:ind w:firstLine="480"/>
      </w:pPr>
      <w:r>
        <w:rPr>
          <w:rFonts w:hint="eastAsia"/>
        </w:rPr>
        <w:t>本行业不涉及主要产品，采用主要服务进行分类</w:t>
      </w:r>
    </w:p>
  </w:comment>
  <w:comment w:id="13" w:author="xb21cn" w:date="2024-12-24T08:53:00Z" w:initials="xb21cn">
    <w:p w14:paraId="1950812A" w14:textId="77777777" w:rsidR="00A867EB" w:rsidRDefault="00000000">
      <w:pPr>
        <w:pStyle w:val="a3"/>
        <w:ind w:firstLine="480"/>
      </w:pPr>
      <w:r>
        <w:rPr>
          <w:rFonts w:hint="eastAsia"/>
        </w:rPr>
        <w:t>本行业不涉及进出口</w:t>
      </w:r>
    </w:p>
  </w:comment>
  <w:comment w:id="14" w:author="xb21cn" w:date="2024-12-24T08:56:00Z" w:initials="xb21cn">
    <w:p w14:paraId="4077E194" w14:textId="77777777" w:rsidR="00A867EB" w:rsidRDefault="00000000">
      <w:pPr>
        <w:pStyle w:val="a3"/>
        <w:ind w:firstLine="480"/>
      </w:pPr>
      <w:r>
        <w:rPr>
          <w:rFonts w:hint="eastAsia"/>
        </w:rPr>
        <w:t>本行业不涉及行业库存</w:t>
      </w:r>
    </w:p>
  </w:comment>
  <w:comment w:id="25" w:author="xb21cn" w:date="2024-12-24T10:29:00Z" w:initials="xb21cn">
    <w:p w14:paraId="5215C2E1" w14:textId="77777777" w:rsidR="00A867EB" w:rsidRDefault="00000000">
      <w:pPr>
        <w:pStyle w:val="a3"/>
        <w:ind w:firstLine="480"/>
      </w:pPr>
      <w:r>
        <w:rPr>
          <w:rFonts w:hint="eastAsia"/>
        </w:rPr>
        <w:t>行业不涉及产品开发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E0389" w15:done="0"/>
  <w15:commentEx w15:paraId="1950812A" w15:done="0"/>
  <w15:commentEx w15:paraId="4077E194" w15:done="0"/>
  <w15:commentEx w15:paraId="5215C2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E0389" w16cid:durableId="2B1EA6C1"/>
  <w16cid:commentId w16cid:paraId="1950812A" w16cid:durableId="2B1EA6C2"/>
  <w16cid:commentId w16cid:paraId="4077E194" w16cid:durableId="2B1EA6C3"/>
  <w16cid:commentId w16cid:paraId="5215C2E1" w16cid:durableId="2B1EA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B95E5" w14:textId="77777777" w:rsidR="007D095F" w:rsidRDefault="007D095F">
      <w:pPr>
        <w:spacing w:line="240" w:lineRule="auto"/>
        <w:ind w:firstLine="480"/>
      </w:pPr>
      <w:r>
        <w:separator/>
      </w:r>
    </w:p>
  </w:endnote>
  <w:endnote w:type="continuationSeparator" w:id="0">
    <w:p w14:paraId="263EEC47" w14:textId="77777777" w:rsidR="007D095F" w:rsidRDefault="007D095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F5C3" w14:textId="77777777" w:rsidR="00A867EB" w:rsidRDefault="00A867EB">
    <w:pPr>
      <w:pStyle w:val="TOC3"/>
      <w:spacing w:after="120"/>
      <w:ind w:left="9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8089" w14:textId="77777777" w:rsidR="00A867EB" w:rsidRDefault="00000000">
    <w:pPr>
      <w:pStyle w:val="a6"/>
      <w:ind w:firstLine="360"/>
      <w:rPr>
        <w:rFonts w:ascii="宋体" w:hAnsi="宋体"/>
      </w:rPr>
    </w:pPr>
    <w:r>
      <w:rPr>
        <w:rFonts w:ascii="宋体" w:hAnsi="宋体"/>
      </w:rPr>
      <w:fldChar w:fldCharType="begin"/>
    </w:r>
    <w:r>
      <w:rPr>
        <w:rFonts w:ascii="宋体" w:hAnsi="宋体"/>
      </w:rPr>
      <w:instrText xml:space="preserve"> PAGE   \* MERGEFORMAT </w:instrText>
    </w:r>
    <w:r>
      <w:rPr>
        <w:rFonts w:ascii="宋体" w:hAnsi="宋体"/>
      </w:rPr>
      <w:fldChar w:fldCharType="separate"/>
    </w:r>
    <w:r>
      <w:t>3</w:t>
    </w:r>
    <w:r>
      <w:rPr>
        <w:rFonts w:ascii="宋体" w:hAnsi="宋体"/>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0A06" w14:textId="77777777" w:rsidR="00A867EB" w:rsidRDefault="00A867EB">
    <w:pPr>
      <w:pStyle w:val="TOC3"/>
      <w:spacing w:after="120"/>
      <w:ind w:left="9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93C3" w14:textId="77777777" w:rsidR="00A867EB" w:rsidRDefault="00A867EB">
    <w:pPr>
      <w:pStyle w:val="TOC3"/>
      <w:spacing w:after="120"/>
      <w:ind w:left="9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B0A8" w14:textId="77777777" w:rsidR="00A867EB" w:rsidRDefault="00000000">
    <w:pPr>
      <w:pStyle w:val="a6"/>
      <w:ind w:firstLine="360"/>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t>4</w:t>
    </w:r>
    <w:r>
      <w:rPr>
        <w:rFonts w:ascii="宋体" w:hAnsi="宋体"/>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BBB4B" w14:textId="77777777" w:rsidR="00A867EB" w:rsidRDefault="00A867EB">
    <w:pPr>
      <w:pStyle w:val="TOC3"/>
      <w:spacing w:after="120"/>
      <w:ind w:left="9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A9CE" w14:textId="77777777" w:rsidR="007D095F" w:rsidRDefault="007D095F">
      <w:pPr>
        <w:spacing w:before="0" w:after="0" w:line="240" w:lineRule="auto"/>
        <w:ind w:firstLine="480"/>
      </w:pPr>
      <w:r>
        <w:separator/>
      </w:r>
    </w:p>
  </w:footnote>
  <w:footnote w:type="continuationSeparator" w:id="0">
    <w:p w14:paraId="65FA4776" w14:textId="77777777" w:rsidR="007D095F" w:rsidRDefault="007D095F">
      <w:pPr>
        <w:spacing w:before="0"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A535" w14:textId="77777777" w:rsidR="00A867EB" w:rsidRDefault="00A867EB">
    <w:pPr>
      <w:spacing w:after="12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C157" w14:textId="77777777" w:rsidR="00A867EB" w:rsidRDefault="00000000">
    <w:pPr>
      <w:pBdr>
        <w:bottom w:val="single" w:sz="4" w:space="1" w:color="auto"/>
      </w:pBdr>
      <w:spacing w:after="120"/>
      <w:ind w:firstLine="360"/>
      <w:jc w:val="center"/>
      <w:rPr>
        <w:sz w:val="18"/>
        <w:szCs w:val="18"/>
      </w:rPr>
    </w:pPr>
    <w:r>
      <w:rPr>
        <w:rFonts w:hint="eastAsia"/>
        <w:sz w:val="18"/>
        <w:szCs w:val="18"/>
      </w:rPr>
      <w:t>电力、热力生产和供应业研究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ADF6" w14:textId="77777777" w:rsidR="00A867EB" w:rsidRDefault="00A867EB">
    <w:pPr>
      <w:spacing w:after="120"/>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DB6A" w14:textId="77777777" w:rsidR="00A867EB" w:rsidRDefault="00A867EB">
    <w:pPr>
      <w:spacing w:after="12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9121" w14:textId="77777777" w:rsidR="00A867EB" w:rsidRDefault="00000000">
    <w:pPr>
      <w:pStyle w:val="a8"/>
      <w:ind w:firstLine="360"/>
    </w:pPr>
    <w:r>
      <w:rPr>
        <w:rFonts w:hint="eastAsia"/>
      </w:rPr>
      <w:t>电力、热力生产和供应业研究</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6BBB" w14:textId="77777777" w:rsidR="00A867EB" w:rsidRDefault="00A867EB">
    <w:pPr>
      <w:spacing w:after="120"/>
      <w:ind w:firstLine="48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b21cn">
    <w15:presenceInfo w15:providerId="None" w15:userId="xb21c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UwNWRjM2Y0YWQyODQxMGZhYzBlNmE4MWU4ZTcwNGUifQ=="/>
  </w:docVars>
  <w:rsids>
    <w:rsidRoot w:val="00280FED"/>
    <w:rsid w:val="00001584"/>
    <w:rsid w:val="000016BF"/>
    <w:rsid w:val="0000202A"/>
    <w:rsid w:val="0000339D"/>
    <w:rsid w:val="000057FF"/>
    <w:rsid w:val="00005C6E"/>
    <w:rsid w:val="00006360"/>
    <w:rsid w:val="00007640"/>
    <w:rsid w:val="000079A7"/>
    <w:rsid w:val="00007D82"/>
    <w:rsid w:val="000105B0"/>
    <w:rsid w:val="00010E87"/>
    <w:rsid w:val="000115C0"/>
    <w:rsid w:val="00011615"/>
    <w:rsid w:val="00011928"/>
    <w:rsid w:val="00011D00"/>
    <w:rsid w:val="00012E0D"/>
    <w:rsid w:val="00013938"/>
    <w:rsid w:val="0001419A"/>
    <w:rsid w:val="00014458"/>
    <w:rsid w:val="000148BA"/>
    <w:rsid w:val="00014DF9"/>
    <w:rsid w:val="000203E2"/>
    <w:rsid w:val="00020B9C"/>
    <w:rsid w:val="00020C82"/>
    <w:rsid w:val="00020F81"/>
    <w:rsid w:val="000213E4"/>
    <w:rsid w:val="00021C7D"/>
    <w:rsid w:val="000220EA"/>
    <w:rsid w:val="00022164"/>
    <w:rsid w:val="00023437"/>
    <w:rsid w:val="00023A2C"/>
    <w:rsid w:val="00023A5E"/>
    <w:rsid w:val="00023AB7"/>
    <w:rsid w:val="00024378"/>
    <w:rsid w:val="000248AD"/>
    <w:rsid w:val="00024AAE"/>
    <w:rsid w:val="00024CD8"/>
    <w:rsid w:val="00026027"/>
    <w:rsid w:val="000264AC"/>
    <w:rsid w:val="000271DB"/>
    <w:rsid w:val="00027946"/>
    <w:rsid w:val="000303F1"/>
    <w:rsid w:val="00031530"/>
    <w:rsid w:val="000315D1"/>
    <w:rsid w:val="000320AA"/>
    <w:rsid w:val="0003278A"/>
    <w:rsid w:val="00032C99"/>
    <w:rsid w:val="00032F9B"/>
    <w:rsid w:val="00033ED6"/>
    <w:rsid w:val="0003411B"/>
    <w:rsid w:val="00034132"/>
    <w:rsid w:val="0003416F"/>
    <w:rsid w:val="000341D4"/>
    <w:rsid w:val="000343C0"/>
    <w:rsid w:val="0003501F"/>
    <w:rsid w:val="000370BC"/>
    <w:rsid w:val="000371C2"/>
    <w:rsid w:val="0003726B"/>
    <w:rsid w:val="000372C5"/>
    <w:rsid w:val="00037C2E"/>
    <w:rsid w:val="00040406"/>
    <w:rsid w:val="00040AE0"/>
    <w:rsid w:val="00041D6F"/>
    <w:rsid w:val="0004271F"/>
    <w:rsid w:val="000433DA"/>
    <w:rsid w:val="0004374F"/>
    <w:rsid w:val="000446D6"/>
    <w:rsid w:val="00044B1B"/>
    <w:rsid w:val="00044E0D"/>
    <w:rsid w:val="00044FB2"/>
    <w:rsid w:val="000451E7"/>
    <w:rsid w:val="00045425"/>
    <w:rsid w:val="00045603"/>
    <w:rsid w:val="00045817"/>
    <w:rsid w:val="000458F3"/>
    <w:rsid w:val="00045B60"/>
    <w:rsid w:val="00046A38"/>
    <w:rsid w:val="0004704B"/>
    <w:rsid w:val="000516CA"/>
    <w:rsid w:val="0005176A"/>
    <w:rsid w:val="00052112"/>
    <w:rsid w:val="0005285D"/>
    <w:rsid w:val="000529BB"/>
    <w:rsid w:val="00053427"/>
    <w:rsid w:val="00053783"/>
    <w:rsid w:val="0005418E"/>
    <w:rsid w:val="0005428C"/>
    <w:rsid w:val="000542C7"/>
    <w:rsid w:val="00055994"/>
    <w:rsid w:val="00055CDC"/>
    <w:rsid w:val="000561BA"/>
    <w:rsid w:val="0005673E"/>
    <w:rsid w:val="00057574"/>
    <w:rsid w:val="00057890"/>
    <w:rsid w:val="00057A36"/>
    <w:rsid w:val="00060666"/>
    <w:rsid w:val="000607C9"/>
    <w:rsid w:val="00060C7F"/>
    <w:rsid w:val="00060CEA"/>
    <w:rsid w:val="000617AE"/>
    <w:rsid w:val="00061F9D"/>
    <w:rsid w:val="00063C8D"/>
    <w:rsid w:val="000642D7"/>
    <w:rsid w:val="000645A4"/>
    <w:rsid w:val="00064E88"/>
    <w:rsid w:val="000650BE"/>
    <w:rsid w:val="00066109"/>
    <w:rsid w:val="0006647E"/>
    <w:rsid w:val="00067BA8"/>
    <w:rsid w:val="00070213"/>
    <w:rsid w:val="00070A56"/>
    <w:rsid w:val="00070F9F"/>
    <w:rsid w:val="00072240"/>
    <w:rsid w:val="00072362"/>
    <w:rsid w:val="00072451"/>
    <w:rsid w:val="00072B4F"/>
    <w:rsid w:val="00073891"/>
    <w:rsid w:val="00073C6E"/>
    <w:rsid w:val="000743D4"/>
    <w:rsid w:val="000743FE"/>
    <w:rsid w:val="000761CB"/>
    <w:rsid w:val="0007640A"/>
    <w:rsid w:val="00077B20"/>
    <w:rsid w:val="00080C9F"/>
    <w:rsid w:val="00080EB8"/>
    <w:rsid w:val="00081724"/>
    <w:rsid w:val="000817F9"/>
    <w:rsid w:val="000818CB"/>
    <w:rsid w:val="000824E8"/>
    <w:rsid w:val="0008283B"/>
    <w:rsid w:val="00083428"/>
    <w:rsid w:val="00084671"/>
    <w:rsid w:val="000850C3"/>
    <w:rsid w:val="00085ACD"/>
    <w:rsid w:val="00085AFC"/>
    <w:rsid w:val="00086479"/>
    <w:rsid w:val="0008677F"/>
    <w:rsid w:val="00087665"/>
    <w:rsid w:val="00087D43"/>
    <w:rsid w:val="000910F6"/>
    <w:rsid w:val="00091BAC"/>
    <w:rsid w:val="0009263E"/>
    <w:rsid w:val="00092924"/>
    <w:rsid w:val="00093C38"/>
    <w:rsid w:val="00093D8D"/>
    <w:rsid w:val="0009464B"/>
    <w:rsid w:val="000950AC"/>
    <w:rsid w:val="0009548C"/>
    <w:rsid w:val="00095ABB"/>
    <w:rsid w:val="00095ED1"/>
    <w:rsid w:val="000973F6"/>
    <w:rsid w:val="0009752C"/>
    <w:rsid w:val="00097E0E"/>
    <w:rsid w:val="00097E9B"/>
    <w:rsid w:val="000A04BD"/>
    <w:rsid w:val="000A0AE4"/>
    <w:rsid w:val="000A0C07"/>
    <w:rsid w:val="000A0D6E"/>
    <w:rsid w:val="000A16C5"/>
    <w:rsid w:val="000A260D"/>
    <w:rsid w:val="000A2990"/>
    <w:rsid w:val="000A2AED"/>
    <w:rsid w:val="000A2B9F"/>
    <w:rsid w:val="000A3182"/>
    <w:rsid w:val="000A34BF"/>
    <w:rsid w:val="000A3516"/>
    <w:rsid w:val="000A4105"/>
    <w:rsid w:val="000A4626"/>
    <w:rsid w:val="000A5A41"/>
    <w:rsid w:val="000A5A8D"/>
    <w:rsid w:val="000A6CDF"/>
    <w:rsid w:val="000B0433"/>
    <w:rsid w:val="000B145D"/>
    <w:rsid w:val="000B1BF9"/>
    <w:rsid w:val="000B1DC8"/>
    <w:rsid w:val="000B2102"/>
    <w:rsid w:val="000B2FED"/>
    <w:rsid w:val="000B3284"/>
    <w:rsid w:val="000B34BC"/>
    <w:rsid w:val="000B36C5"/>
    <w:rsid w:val="000B370A"/>
    <w:rsid w:val="000B4371"/>
    <w:rsid w:val="000B62A0"/>
    <w:rsid w:val="000B65B3"/>
    <w:rsid w:val="000C08CC"/>
    <w:rsid w:val="000C1B7E"/>
    <w:rsid w:val="000C3914"/>
    <w:rsid w:val="000C50AF"/>
    <w:rsid w:val="000C5E45"/>
    <w:rsid w:val="000C676B"/>
    <w:rsid w:val="000C69E0"/>
    <w:rsid w:val="000C78D0"/>
    <w:rsid w:val="000C7CBE"/>
    <w:rsid w:val="000D054E"/>
    <w:rsid w:val="000D1157"/>
    <w:rsid w:val="000D1601"/>
    <w:rsid w:val="000D1652"/>
    <w:rsid w:val="000D2B80"/>
    <w:rsid w:val="000D3B27"/>
    <w:rsid w:val="000D4676"/>
    <w:rsid w:val="000D55CB"/>
    <w:rsid w:val="000D5B6C"/>
    <w:rsid w:val="000D5C50"/>
    <w:rsid w:val="000D669F"/>
    <w:rsid w:val="000D6864"/>
    <w:rsid w:val="000D7F84"/>
    <w:rsid w:val="000E03A1"/>
    <w:rsid w:val="000E0616"/>
    <w:rsid w:val="000E0932"/>
    <w:rsid w:val="000E100C"/>
    <w:rsid w:val="000E1812"/>
    <w:rsid w:val="000E2272"/>
    <w:rsid w:val="000E2EB8"/>
    <w:rsid w:val="000E4F67"/>
    <w:rsid w:val="000E50FA"/>
    <w:rsid w:val="000F0099"/>
    <w:rsid w:val="000F0D8C"/>
    <w:rsid w:val="000F0D9D"/>
    <w:rsid w:val="000F0E4E"/>
    <w:rsid w:val="000F0E72"/>
    <w:rsid w:val="000F171E"/>
    <w:rsid w:val="000F1744"/>
    <w:rsid w:val="000F233D"/>
    <w:rsid w:val="000F2968"/>
    <w:rsid w:val="000F30E9"/>
    <w:rsid w:val="000F3303"/>
    <w:rsid w:val="000F3683"/>
    <w:rsid w:val="000F40A2"/>
    <w:rsid w:val="000F410B"/>
    <w:rsid w:val="000F436F"/>
    <w:rsid w:val="000F4485"/>
    <w:rsid w:val="000F5D26"/>
    <w:rsid w:val="000F5DBD"/>
    <w:rsid w:val="000F5E6D"/>
    <w:rsid w:val="000F6005"/>
    <w:rsid w:val="000F68B5"/>
    <w:rsid w:val="000F76D3"/>
    <w:rsid w:val="000F7A4C"/>
    <w:rsid w:val="00100499"/>
    <w:rsid w:val="00101014"/>
    <w:rsid w:val="00101206"/>
    <w:rsid w:val="0010215A"/>
    <w:rsid w:val="00103586"/>
    <w:rsid w:val="00103B2D"/>
    <w:rsid w:val="00103F06"/>
    <w:rsid w:val="00104B1F"/>
    <w:rsid w:val="00104DB3"/>
    <w:rsid w:val="001061B8"/>
    <w:rsid w:val="00106298"/>
    <w:rsid w:val="00106C13"/>
    <w:rsid w:val="001076FA"/>
    <w:rsid w:val="00107EC5"/>
    <w:rsid w:val="00110160"/>
    <w:rsid w:val="00111BCE"/>
    <w:rsid w:val="00111BD4"/>
    <w:rsid w:val="00111F82"/>
    <w:rsid w:val="00112E26"/>
    <w:rsid w:val="00113743"/>
    <w:rsid w:val="0011388B"/>
    <w:rsid w:val="001138BE"/>
    <w:rsid w:val="00113C55"/>
    <w:rsid w:val="00113EF7"/>
    <w:rsid w:val="0011448E"/>
    <w:rsid w:val="00114515"/>
    <w:rsid w:val="00114A3C"/>
    <w:rsid w:val="00114F3D"/>
    <w:rsid w:val="001161FA"/>
    <w:rsid w:val="0011698C"/>
    <w:rsid w:val="00116AB6"/>
    <w:rsid w:val="00117113"/>
    <w:rsid w:val="00117183"/>
    <w:rsid w:val="001172E9"/>
    <w:rsid w:val="00117A95"/>
    <w:rsid w:val="00120352"/>
    <w:rsid w:val="0012150E"/>
    <w:rsid w:val="0012231C"/>
    <w:rsid w:val="00122483"/>
    <w:rsid w:val="00122D8D"/>
    <w:rsid w:val="001230D2"/>
    <w:rsid w:val="00123B73"/>
    <w:rsid w:val="00125464"/>
    <w:rsid w:val="00125BFE"/>
    <w:rsid w:val="001270B6"/>
    <w:rsid w:val="001278FD"/>
    <w:rsid w:val="0012795A"/>
    <w:rsid w:val="00127A23"/>
    <w:rsid w:val="00127DC3"/>
    <w:rsid w:val="0013015B"/>
    <w:rsid w:val="00130600"/>
    <w:rsid w:val="00131943"/>
    <w:rsid w:val="001328D6"/>
    <w:rsid w:val="00133F22"/>
    <w:rsid w:val="0013530C"/>
    <w:rsid w:val="00135ED0"/>
    <w:rsid w:val="0014000A"/>
    <w:rsid w:val="001411AF"/>
    <w:rsid w:val="0014202B"/>
    <w:rsid w:val="00143788"/>
    <w:rsid w:val="001443D0"/>
    <w:rsid w:val="00144E16"/>
    <w:rsid w:val="0014502A"/>
    <w:rsid w:val="001455BB"/>
    <w:rsid w:val="00145D8C"/>
    <w:rsid w:val="00146F89"/>
    <w:rsid w:val="001476C2"/>
    <w:rsid w:val="0014786F"/>
    <w:rsid w:val="00147911"/>
    <w:rsid w:val="00147D06"/>
    <w:rsid w:val="00151EDE"/>
    <w:rsid w:val="00152CD7"/>
    <w:rsid w:val="0015343F"/>
    <w:rsid w:val="00154C86"/>
    <w:rsid w:val="00155A3B"/>
    <w:rsid w:val="00155DDA"/>
    <w:rsid w:val="00156590"/>
    <w:rsid w:val="001565D9"/>
    <w:rsid w:val="00156EA0"/>
    <w:rsid w:val="001575C8"/>
    <w:rsid w:val="00157DCB"/>
    <w:rsid w:val="001600C5"/>
    <w:rsid w:val="00160DC3"/>
    <w:rsid w:val="00161193"/>
    <w:rsid w:val="001622A5"/>
    <w:rsid w:val="0016250F"/>
    <w:rsid w:val="001633D0"/>
    <w:rsid w:val="001634D2"/>
    <w:rsid w:val="00163739"/>
    <w:rsid w:val="00163759"/>
    <w:rsid w:val="00163802"/>
    <w:rsid w:val="00163884"/>
    <w:rsid w:val="00163972"/>
    <w:rsid w:val="00164EB8"/>
    <w:rsid w:val="0016587D"/>
    <w:rsid w:val="001668C0"/>
    <w:rsid w:val="00166E84"/>
    <w:rsid w:val="0017085B"/>
    <w:rsid w:val="001708DB"/>
    <w:rsid w:val="00171377"/>
    <w:rsid w:val="001715C9"/>
    <w:rsid w:val="00171F47"/>
    <w:rsid w:val="00172281"/>
    <w:rsid w:val="00172884"/>
    <w:rsid w:val="00172B2F"/>
    <w:rsid w:val="00172D45"/>
    <w:rsid w:val="00172D8A"/>
    <w:rsid w:val="00173315"/>
    <w:rsid w:val="00173DB5"/>
    <w:rsid w:val="00174391"/>
    <w:rsid w:val="00174666"/>
    <w:rsid w:val="00175418"/>
    <w:rsid w:val="00176257"/>
    <w:rsid w:val="001773C8"/>
    <w:rsid w:val="00177824"/>
    <w:rsid w:val="00177B70"/>
    <w:rsid w:val="00177E6B"/>
    <w:rsid w:val="00180B0A"/>
    <w:rsid w:val="00181EB0"/>
    <w:rsid w:val="00182031"/>
    <w:rsid w:val="00183498"/>
    <w:rsid w:val="00183810"/>
    <w:rsid w:val="00183AA9"/>
    <w:rsid w:val="00184490"/>
    <w:rsid w:val="00185AA1"/>
    <w:rsid w:val="00186788"/>
    <w:rsid w:val="001869E4"/>
    <w:rsid w:val="00186B0B"/>
    <w:rsid w:val="00186C2E"/>
    <w:rsid w:val="001870ED"/>
    <w:rsid w:val="00187118"/>
    <w:rsid w:val="00187C13"/>
    <w:rsid w:val="00190E00"/>
    <w:rsid w:val="00193E4E"/>
    <w:rsid w:val="001942FC"/>
    <w:rsid w:val="00194426"/>
    <w:rsid w:val="00194851"/>
    <w:rsid w:val="00195A3D"/>
    <w:rsid w:val="001964AA"/>
    <w:rsid w:val="00196E0B"/>
    <w:rsid w:val="001A0010"/>
    <w:rsid w:val="001A09BE"/>
    <w:rsid w:val="001A18CC"/>
    <w:rsid w:val="001A1F4D"/>
    <w:rsid w:val="001A221F"/>
    <w:rsid w:val="001A45C9"/>
    <w:rsid w:val="001A52A0"/>
    <w:rsid w:val="001A6251"/>
    <w:rsid w:val="001A72D2"/>
    <w:rsid w:val="001B0CCC"/>
    <w:rsid w:val="001B2AFA"/>
    <w:rsid w:val="001B2DBC"/>
    <w:rsid w:val="001B32EE"/>
    <w:rsid w:val="001B37F2"/>
    <w:rsid w:val="001B4B2E"/>
    <w:rsid w:val="001B4FA7"/>
    <w:rsid w:val="001B565E"/>
    <w:rsid w:val="001B57E1"/>
    <w:rsid w:val="001B5EB9"/>
    <w:rsid w:val="001B6157"/>
    <w:rsid w:val="001B7DD7"/>
    <w:rsid w:val="001C12B1"/>
    <w:rsid w:val="001C162A"/>
    <w:rsid w:val="001C1AD1"/>
    <w:rsid w:val="001C21CA"/>
    <w:rsid w:val="001C26F0"/>
    <w:rsid w:val="001C2B1C"/>
    <w:rsid w:val="001C31E0"/>
    <w:rsid w:val="001C3BEB"/>
    <w:rsid w:val="001C3C94"/>
    <w:rsid w:val="001C3D44"/>
    <w:rsid w:val="001C44DF"/>
    <w:rsid w:val="001C5268"/>
    <w:rsid w:val="001C5CF4"/>
    <w:rsid w:val="001C6786"/>
    <w:rsid w:val="001D0035"/>
    <w:rsid w:val="001D01A8"/>
    <w:rsid w:val="001D02EE"/>
    <w:rsid w:val="001D045C"/>
    <w:rsid w:val="001D06DE"/>
    <w:rsid w:val="001D0D3E"/>
    <w:rsid w:val="001D1240"/>
    <w:rsid w:val="001D1803"/>
    <w:rsid w:val="001D1F54"/>
    <w:rsid w:val="001D2061"/>
    <w:rsid w:val="001D31EB"/>
    <w:rsid w:val="001D33AD"/>
    <w:rsid w:val="001D3862"/>
    <w:rsid w:val="001D388F"/>
    <w:rsid w:val="001D4A9C"/>
    <w:rsid w:val="001D4D0A"/>
    <w:rsid w:val="001D5EF9"/>
    <w:rsid w:val="001D5F1F"/>
    <w:rsid w:val="001D62D6"/>
    <w:rsid w:val="001D62ED"/>
    <w:rsid w:val="001D6E94"/>
    <w:rsid w:val="001D75E0"/>
    <w:rsid w:val="001D7856"/>
    <w:rsid w:val="001E0343"/>
    <w:rsid w:val="001E065F"/>
    <w:rsid w:val="001E0695"/>
    <w:rsid w:val="001E07E8"/>
    <w:rsid w:val="001E13FD"/>
    <w:rsid w:val="001E1457"/>
    <w:rsid w:val="001E1AFA"/>
    <w:rsid w:val="001E2558"/>
    <w:rsid w:val="001E29F2"/>
    <w:rsid w:val="001E2A62"/>
    <w:rsid w:val="001E2FD9"/>
    <w:rsid w:val="001E3E20"/>
    <w:rsid w:val="001E4B2F"/>
    <w:rsid w:val="001E5A0E"/>
    <w:rsid w:val="001E647E"/>
    <w:rsid w:val="001E6B05"/>
    <w:rsid w:val="001E7357"/>
    <w:rsid w:val="001E7BDB"/>
    <w:rsid w:val="001F0D5E"/>
    <w:rsid w:val="001F0E71"/>
    <w:rsid w:val="001F1919"/>
    <w:rsid w:val="001F1E25"/>
    <w:rsid w:val="001F2355"/>
    <w:rsid w:val="001F36F5"/>
    <w:rsid w:val="001F3BC0"/>
    <w:rsid w:val="001F3EC5"/>
    <w:rsid w:val="001F3F98"/>
    <w:rsid w:val="001F3FD0"/>
    <w:rsid w:val="001F40CC"/>
    <w:rsid w:val="001F44DD"/>
    <w:rsid w:val="001F4B35"/>
    <w:rsid w:val="001F537A"/>
    <w:rsid w:val="001F5AEF"/>
    <w:rsid w:val="001F634D"/>
    <w:rsid w:val="001F7005"/>
    <w:rsid w:val="001F7BF8"/>
    <w:rsid w:val="001F7CC1"/>
    <w:rsid w:val="00200D3F"/>
    <w:rsid w:val="00200F7F"/>
    <w:rsid w:val="002016CD"/>
    <w:rsid w:val="002016F4"/>
    <w:rsid w:val="0020253E"/>
    <w:rsid w:val="00202644"/>
    <w:rsid w:val="0020264D"/>
    <w:rsid w:val="002033FC"/>
    <w:rsid w:val="0020341C"/>
    <w:rsid w:val="00203612"/>
    <w:rsid w:val="00203BAA"/>
    <w:rsid w:val="0020464B"/>
    <w:rsid w:val="00204B18"/>
    <w:rsid w:val="002056CA"/>
    <w:rsid w:val="00205C62"/>
    <w:rsid w:val="00206629"/>
    <w:rsid w:val="00207578"/>
    <w:rsid w:val="00207D3F"/>
    <w:rsid w:val="00210557"/>
    <w:rsid w:val="00210DB3"/>
    <w:rsid w:val="00212268"/>
    <w:rsid w:val="00213D12"/>
    <w:rsid w:val="0021464B"/>
    <w:rsid w:val="00214937"/>
    <w:rsid w:val="00214CBB"/>
    <w:rsid w:val="0021556B"/>
    <w:rsid w:val="002160F0"/>
    <w:rsid w:val="002204C6"/>
    <w:rsid w:val="002207EE"/>
    <w:rsid w:val="002209A0"/>
    <w:rsid w:val="00220D8D"/>
    <w:rsid w:val="00220FCB"/>
    <w:rsid w:val="002230F3"/>
    <w:rsid w:val="002234CC"/>
    <w:rsid w:val="0022376A"/>
    <w:rsid w:val="00224254"/>
    <w:rsid w:val="002244A6"/>
    <w:rsid w:val="00224CEE"/>
    <w:rsid w:val="002254C7"/>
    <w:rsid w:val="002258DE"/>
    <w:rsid w:val="002262D1"/>
    <w:rsid w:val="002264D3"/>
    <w:rsid w:val="002266CE"/>
    <w:rsid w:val="0022673F"/>
    <w:rsid w:val="0022676B"/>
    <w:rsid w:val="002267F2"/>
    <w:rsid w:val="00226936"/>
    <w:rsid w:val="00227371"/>
    <w:rsid w:val="002279B0"/>
    <w:rsid w:val="00227CB6"/>
    <w:rsid w:val="00232653"/>
    <w:rsid w:val="00232833"/>
    <w:rsid w:val="00232ACA"/>
    <w:rsid w:val="00232CD5"/>
    <w:rsid w:val="00233AFB"/>
    <w:rsid w:val="00233CC9"/>
    <w:rsid w:val="00234551"/>
    <w:rsid w:val="0023481F"/>
    <w:rsid w:val="00234BF5"/>
    <w:rsid w:val="00235ADE"/>
    <w:rsid w:val="00235CFC"/>
    <w:rsid w:val="00236ADB"/>
    <w:rsid w:val="00236DE7"/>
    <w:rsid w:val="002378D1"/>
    <w:rsid w:val="00240480"/>
    <w:rsid w:val="002407A7"/>
    <w:rsid w:val="00241068"/>
    <w:rsid w:val="00241467"/>
    <w:rsid w:val="0024242B"/>
    <w:rsid w:val="002428BA"/>
    <w:rsid w:val="0024356D"/>
    <w:rsid w:val="00243B35"/>
    <w:rsid w:val="00243E41"/>
    <w:rsid w:val="0024415F"/>
    <w:rsid w:val="00244427"/>
    <w:rsid w:val="002447C7"/>
    <w:rsid w:val="00245292"/>
    <w:rsid w:val="00245DF9"/>
    <w:rsid w:val="0024722A"/>
    <w:rsid w:val="0024779D"/>
    <w:rsid w:val="002506EB"/>
    <w:rsid w:val="002515A8"/>
    <w:rsid w:val="00251A11"/>
    <w:rsid w:val="0025219B"/>
    <w:rsid w:val="00252A23"/>
    <w:rsid w:val="00253594"/>
    <w:rsid w:val="00253655"/>
    <w:rsid w:val="0025367F"/>
    <w:rsid w:val="00253BBA"/>
    <w:rsid w:val="00254049"/>
    <w:rsid w:val="00254EC5"/>
    <w:rsid w:val="00255BBC"/>
    <w:rsid w:val="00256627"/>
    <w:rsid w:val="00256B7E"/>
    <w:rsid w:val="00256F61"/>
    <w:rsid w:val="00260EC3"/>
    <w:rsid w:val="00260F7A"/>
    <w:rsid w:val="00261394"/>
    <w:rsid w:val="002627CB"/>
    <w:rsid w:val="0026286A"/>
    <w:rsid w:val="00262FF6"/>
    <w:rsid w:val="0026307A"/>
    <w:rsid w:val="00264690"/>
    <w:rsid w:val="002646C1"/>
    <w:rsid w:val="0026508B"/>
    <w:rsid w:val="00265E7C"/>
    <w:rsid w:val="00266210"/>
    <w:rsid w:val="0026634C"/>
    <w:rsid w:val="00266F0D"/>
    <w:rsid w:val="002673AB"/>
    <w:rsid w:val="00267939"/>
    <w:rsid w:val="00267D3E"/>
    <w:rsid w:val="00267F51"/>
    <w:rsid w:val="0027103B"/>
    <w:rsid w:val="00271166"/>
    <w:rsid w:val="00271DC6"/>
    <w:rsid w:val="00272E7D"/>
    <w:rsid w:val="00273671"/>
    <w:rsid w:val="00273813"/>
    <w:rsid w:val="0027441E"/>
    <w:rsid w:val="00274EF3"/>
    <w:rsid w:val="00275026"/>
    <w:rsid w:val="00275BF4"/>
    <w:rsid w:val="00275DFE"/>
    <w:rsid w:val="002760AD"/>
    <w:rsid w:val="00276695"/>
    <w:rsid w:val="0027694B"/>
    <w:rsid w:val="00276E58"/>
    <w:rsid w:val="00277749"/>
    <w:rsid w:val="00277B2D"/>
    <w:rsid w:val="00277C76"/>
    <w:rsid w:val="00277E22"/>
    <w:rsid w:val="00277E92"/>
    <w:rsid w:val="00280422"/>
    <w:rsid w:val="002804E6"/>
    <w:rsid w:val="00280792"/>
    <w:rsid w:val="00280FED"/>
    <w:rsid w:val="00281572"/>
    <w:rsid w:val="00281E14"/>
    <w:rsid w:val="00282235"/>
    <w:rsid w:val="00284753"/>
    <w:rsid w:val="00284BA6"/>
    <w:rsid w:val="00285A48"/>
    <w:rsid w:val="002864BD"/>
    <w:rsid w:val="00286818"/>
    <w:rsid w:val="00287376"/>
    <w:rsid w:val="00287FD4"/>
    <w:rsid w:val="002903A4"/>
    <w:rsid w:val="00291135"/>
    <w:rsid w:val="00291275"/>
    <w:rsid w:val="00291D5B"/>
    <w:rsid w:val="002923A7"/>
    <w:rsid w:val="0029393C"/>
    <w:rsid w:val="00293C0A"/>
    <w:rsid w:val="0029462B"/>
    <w:rsid w:val="00294C1C"/>
    <w:rsid w:val="00295D04"/>
    <w:rsid w:val="0029676C"/>
    <w:rsid w:val="00297449"/>
    <w:rsid w:val="00297BE1"/>
    <w:rsid w:val="002A00E7"/>
    <w:rsid w:val="002A0923"/>
    <w:rsid w:val="002A1EA1"/>
    <w:rsid w:val="002A3D82"/>
    <w:rsid w:val="002A4D08"/>
    <w:rsid w:val="002A533A"/>
    <w:rsid w:val="002A5893"/>
    <w:rsid w:val="002A7048"/>
    <w:rsid w:val="002A71FD"/>
    <w:rsid w:val="002A7597"/>
    <w:rsid w:val="002A7822"/>
    <w:rsid w:val="002B09F7"/>
    <w:rsid w:val="002B0B58"/>
    <w:rsid w:val="002B0CB6"/>
    <w:rsid w:val="002B10C7"/>
    <w:rsid w:val="002B11A6"/>
    <w:rsid w:val="002B2A45"/>
    <w:rsid w:val="002B2BD6"/>
    <w:rsid w:val="002B310A"/>
    <w:rsid w:val="002B3293"/>
    <w:rsid w:val="002B4888"/>
    <w:rsid w:val="002B4F36"/>
    <w:rsid w:val="002B5516"/>
    <w:rsid w:val="002B62EF"/>
    <w:rsid w:val="002B665E"/>
    <w:rsid w:val="002B6FC6"/>
    <w:rsid w:val="002B7C5B"/>
    <w:rsid w:val="002B7DF0"/>
    <w:rsid w:val="002C1094"/>
    <w:rsid w:val="002C1445"/>
    <w:rsid w:val="002C17BD"/>
    <w:rsid w:val="002C207F"/>
    <w:rsid w:val="002C219A"/>
    <w:rsid w:val="002C21D3"/>
    <w:rsid w:val="002C25E5"/>
    <w:rsid w:val="002C263B"/>
    <w:rsid w:val="002C26DE"/>
    <w:rsid w:val="002C2FD4"/>
    <w:rsid w:val="002C3E94"/>
    <w:rsid w:val="002C5C32"/>
    <w:rsid w:val="002C5CD0"/>
    <w:rsid w:val="002C65BF"/>
    <w:rsid w:val="002D0622"/>
    <w:rsid w:val="002D11A4"/>
    <w:rsid w:val="002D23B7"/>
    <w:rsid w:val="002D3399"/>
    <w:rsid w:val="002D38ED"/>
    <w:rsid w:val="002D4190"/>
    <w:rsid w:val="002D42F5"/>
    <w:rsid w:val="002D4460"/>
    <w:rsid w:val="002D4498"/>
    <w:rsid w:val="002D4998"/>
    <w:rsid w:val="002D4EF4"/>
    <w:rsid w:val="002D5DD7"/>
    <w:rsid w:val="002D5E15"/>
    <w:rsid w:val="002D5F32"/>
    <w:rsid w:val="002D677C"/>
    <w:rsid w:val="002D72FA"/>
    <w:rsid w:val="002E05CC"/>
    <w:rsid w:val="002E135E"/>
    <w:rsid w:val="002E17E6"/>
    <w:rsid w:val="002E2B6E"/>
    <w:rsid w:val="002E3210"/>
    <w:rsid w:val="002E387E"/>
    <w:rsid w:val="002E41E2"/>
    <w:rsid w:val="002E420D"/>
    <w:rsid w:val="002E47D6"/>
    <w:rsid w:val="002E5BBA"/>
    <w:rsid w:val="002E5C5F"/>
    <w:rsid w:val="002E67E1"/>
    <w:rsid w:val="002E6E70"/>
    <w:rsid w:val="002E70E2"/>
    <w:rsid w:val="002E7AAB"/>
    <w:rsid w:val="002F02A9"/>
    <w:rsid w:val="002F038F"/>
    <w:rsid w:val="002F04A5"/>
    <w:rsid w:val="002F0DDB"/>
    <w:rsid w:val="002F1A77"/>
    <w:rsid w:val="002F1DD1"/>
    <w:rsid w:val="002F1EA7"/>
    <w:rsid w:val="002F41EE"/>
    <w:rsid w:val="002F4222"/>
    <w:rsid w:val="002F4421"/>
    <w:rsid w:val="002F4C26"/>
    <w:rsid w:val="002F5D68"/>
    <w:rsid w:val="002F6030"/>
    <w:rsid w:val="002F6435"/>
    <w:rsid w:val="002F653F"/>
    <w:rsid w:val="002F7736"/>
    <w:rsid w:val="002F79E2"/>
    <w:rsid w:val="002F7A79"/>
    <w:rsid w:val="00300C2C"/>
    <w:rsid w:val="003014BD"/>
    <w:rsid w:val="003018E6"/>
    <w:rsid w:val="00301EE5"/>
    <w:rsid w:val="003023E4"/>
    <w:rsid w:val="003024FC"/>
    <w:rsid w:val="003027D3"/>
    <w:rsid w:val="00303538"/>
    <w:rsid w:val="003036BC"/>
    <w:rsid w:val="003036F8"/>
    <w:rsid w:val="00304705"/>
    <w:rsid w:val="00304787"/>
    <w:rsid w:val="00304D69"/>
    <w:rsid w:val="0030672E"/>
    <w:rsid w:val="003067D0"/>
    <w:rsid w:val="00306CEF"/>
    <w:rsid w:val="003078C8"/>
    <w:rsid w:val="00310161"/>
    <w:rsid w:val="00311382"/>
    <w:rsid w:val="00311554"/>
    <w:rsid w:val="003116DB"/>
    <w:rsid w:val="00311E58"/>
    <w:rsid w:val="0031275D"/>
    <w:rsid w:val="00313406"/>
    <w:rsid w:val="00313528"/>
    <w:rsid w:val="003142A9"/>
    <w:rsid w:val="0031441A"/>
    <w:rsid w:val="00314576"/>
    <w:rsid w:val="003150C9"/>
    <w:rsid w:val="00315CF3"/>
    <w:rsid w:val="0032054E"/>
    <w:rsid w:val="003206AB"/>
    <w:rsid w:val="003209E3"/>
    <w:rsid w:val="00320D4A"/>
    <w:rsid w:val="00320EE5"/>
    <w:rsid w:val="00321571"/>
    <w:rsid w:val="00321D73"/>
    <w:rsid w:val="003220C2"/>
    <w:rsid w:val="003224EC"/>
    <w:rsid w:val="00322571"/>
    <w:rsid w:val="0032359B"/>
    <w:rsid w:val="003240F8"/>
    <w:rsid w:val="0032447A"/>
    <w:rsid w:val="00324FCA"/>
    <w:rsid w:val="00325E56"/>
    <w:rsid w:val="00326BF8"/>
    <w:rsid w:val="00327CA7"/>
    <w:rsid w:val="0033008E"/>
    <w:rsid w:val="003303BA"/>
    <w:rsid w:val="0033085D"/>
    <w:rsid w:val="00330A4A"/>
    <w:rsid w:val="00332132"/>
    <w:rsid w:val="003321B1"/>
    <w:rsid w:val="003323F3"/>
    <w:rsid w:val="0033251C"/>
    <w:rsid w:val="003327CE"/>
    <w:rsid w:val="003328CB"/>
    <w:rsid w:val="0033366F"/>
    <w:rsid w:val="00334D52"/>
    <w:rsid w:val="0033572D"/>
    <w:rsid w:val="0033608F"/>
    <w:rsid w:val="00336BB2"/>
    <w:rsid w:val="00337104"/>
    <w:rsid w:val="0033761F"/>
    <w:rsid w:val="00340609"/>
    <w:rsid w:val="00340A74"/>
    <w:rsid w:val="003414A2"/>
    <w:rsid w:val="003420A2"/>
    <w:rsid w:val="003424A0"/>
    <w:rsid w:val="0034261A"/>
    <w:rsid w:val="00343007"/>
    <w:rsid w:val="00344C09"/>
    <w:rsid w:val="003450A5"/>
    <w:rsid w:val="0034552C"/>
    <w:rsid w:val="00345864"/>
    <w:rsid w:val="003469DA"/>
    <w:rsid w:val="00347D31"/>
    <w:rsid w:val="00347ECF"/>
    <w:rsid w:val="00351679"/>
    <w:rsid w:val="00351FDA"/>
    <w:rsid w:val="00352B6B"/>
    <w:rsid w:val="0035519E"/>
    <w:rsid w:val="003553BD"/>
    <w:rsid w:val="00357226"/>
    <w:rsid w:val="0035772F"/>
    <w:rsid w:val="00357944"/>
    <w:rsid w:val="00361021"/>
    <w:rsid w:val="00361548"/>
    <w:rsid w:val="00362451"/>
    <w:rsid w:val="0036265B"/>
    <w:rsid w:val="003629FD"/>
    <w:rsid w:val="00362A6B"/>
    <w:rsid w:val="003630E1"/>
    <w:rsid w:val="0036320B"/>
    <w:rsid w:val="0036393C"/>
    <w:rsid w:val="00363F9F"/>
    <w:rsid w:val="0036406D"/>
    <w:rsid w:val="003642A2"/>
    <w:rsid w:val="00364B2D"/>
    <w:rsid w:val="003652D6"/>
    <w:rsid w:val="003653D4"/>
    <w:rsid w:val="00366B2F"/>
    <w:rsid w:val="00366F8C"/>
    <w:rsid w:val="00367F20"/>
    <w:rsid w:val="003704C9"/>
    <w:rsid w:val="00370FA1"/>
    <w:rsid w:val="003715C7"/>
    <w:rsid w:val="00371BA9"/>
    <w:rsid w:val="00371F9C"/>
    <w:rsid w:val="00372605"/>
    <w:rsid w:val="00372766"/>
    <w:rsid w:val="00372B4F"/>
    <w:rsid w:val="00373710"/>
    <w:rsid w:val="00373B44"/>
    <w:rsid w:val="00373C3B"/>
    <w:rsid w:val="00373F8B"/>
    <w:rsid w:val="0037446E"/>
    <w:rsid w:val="003760E2"/>
    <w:rsid w:val="00376413"/>
    <w:rsid w:val="00376664"/>
    <w:rsid w:val="00376892"/>
    <w:rsid w:val="003770FC"/>
    <w:rsid w:val="003771D2"/>
    <w:rsid w:val="003778CA"/>
    <w:rsid w:val="0038054E"/>
    <w:rsid w:val="003807AD"/>
    <w:rsid w:val="003807D0"/>
    <w:rsid w:val="00381627"/>
    <w:rsid w:val="00381D8D"/>
    <w:rsid w:val="00381F89"/>
    <w:rsid w:val="003820BE"/>
    <w:rsid w:val="0038219A"/>
    <w:rsid w:val="00382A9A"/>
    <w:rsid w:val="0038306F"/>
    <w:rsid w:val="00383D47"/>
    <w:rsid w:val="003840F3"/>
    <w:rsid w:val="0038436F"/>
    <w:rsid w:val="00384558"/>
    <w:rsid w:val="00384A41"/>
    <w:rsid w:val="00387721"/>
    <w:rsid w:val="00390018"/>
    <w:rsid w:val="003901F1"/>
    <w:rsid w:val="00390C96"/>
    <w:rsid w:val="00391965"/>
    <w:rsid w:val="00392179"/>
    <w:rsid w:val="00392CE0"/>
    <w:rsid w:val="0039322E"/>
    <w:rsid w:val="00393470"/>
    <w:rsid w:val="003938D9"/>
    <w:rsid w:val="00393934"/>
    <w:rsid w:val="00393CF1"/>
    <w:rsid w:val="003955D4"/>
    <w:rsid w:val="00395C46"/>
    <w:rsid w:val="00396382"/>
    <w:rsid w:val="003966C3"/>
    <w:rsid w:val="00396E05"/>
    <w:rsid w:val="003970CF"/>
    <w:rsid w:val="00397FDC"/>
    <w:rsid w:val="003A053B"/>
    <w:rsid w:val="003A081A"/>
    <w:rsid w:val="003A108C"/>
    <w:rsid w:val="003A15A1"/>
    <w:rsid w:val="003A18F0"/>
    <w:rsid w:val="003A1980"/>
    <w:rsid w:val="003A1B90"/>
    <w:rsid w:val="003A2287"/>
    <w:rsid w:val="003A29CB"/>
    <w:rsid w:val="003A2AA7"/>
    <w:rsid w:val="003A2EE5"/>
    <w:rsid w:val="003A48ED"/>
    <w:rsid w:val="003A4DB2"/>
    <w:rsid w:val="003A51E3"/>
    <w:rsid w:val="003A57AF"/>
    <w:rsid w:val="003A6814"/>
    <w:rsid w:val="003A7497"/>
    <w:rsid w:val="003A7DFB"/>
    <w:rsid w:val="003B04CC"/>
    <w:rsid w:val="003B0CB3"/>
    <w:rsid w:val="003B0D05"/>
    <w:rsid w:val="003B1576"/>
    <w:rsid w:val="003B18A9"/>
    <w:rsid w:val="003B1DFD"/>
    <w:rsid w:val="003B2503"/>
    <w:rsid w:val="003B2A2B"/>
    <w:rsid w:val="003B2AA4"/>
    <w:rsid w:val="003B3622"/>
    <w:rsid w:val="003B434D"/>
    <w:rsid w:val="003B4756"/>
    <w:rsid w:val="003B55F8"/>
    <w:rsid w:val="003B6A29"/>
    <w:rsid w:val="003B70DF"/>
    <w:rsid w:val="003B7354"/>
    <w:rsid w:val="003B7905"/>
    <w:rsid w:val="003C05CC"/>
    <w:rsid w:val="003C06CF"/>
    <w:rsid w:val="003C0910"/>
    <w:rsid w:val="003C0EEA"/>
    <w:rsid w:val="003C194B"/>
    <w:rsid w:val="003C2889"/>
    <w:rsid w:val="003C2A50"/>
    <w:rsid w:val="003C34C4"/>
    <w:rsid w:val="003C5213"/>
    <w:rsid w:val="003C5D89"/>
    <w:rsid w:val="003C64EC"/>
    <w:rsid w:val="003C6849"/>
    <w:rsid w:val="003C73BD"/>
    <w:rsid w:val="003C7A89"/>
    <w:rsid w:val="003D027A"/>
    <w:rsid w:val="003D0F3E"/>
    <w:rsid w:val="003D2764"/>
    <w:rsid w:val="003D282C"/>
    <w:rsid w:val="003D29F2"/>
    <w:rsid w:val="003D2AF3"/>
    <w:rsid w:val="003D2F92"/>
    <w:rsid w:val="003D2FED"/>
    <w:rsid w:val="003D30A4"/>
    <w:rsid w:val="003D3A06"/>
    <w:rsid w:val="003D61C8"/>
    <w:rsid w:val="003D75A5"/>
    <w:rsid w:val="003D7631"/>
    <w:rsid w:val="003D7B14"/>
    <w:rsid w:val="003E0D0C"/>
    <w:rsid w:val="003E13A6"/>
    <w:rsid w:val="003E2414"/>
    <w:rsid w:val="003E34C7"/>
    <w:rsid w:val="003E3F72"/>
    <w:rsid w:val="003E4E7B"/>
    <w:rsid w:val="003E598A"/>
    <w:rsid w:val="003E64E6"/>
    <w:rsid w:val="003E6896"/>
    <w:rsid w:val="003E6CA2"/>
    <w:rsid w:val="003E6CA9"/>
    <w:rsid w:val="003E6D81"/>
    <w:rsid w:val="003E773D"/>
    <w:rsid w:val="003E7C99"/>
    <w:rsid w:val="003F0062"/>
    <w:rsid w:val="003F0D24"/>
    <w:rsid w:val="003F1076"/>
    <w:rsid w:val="003F11EE"/>
    <w:rsid w:val="003F1388"/>
    <w:rsid w:val="003F21F9"/>
    <w:rsid w:val="003F2825"/>
    <w:rsid w:val="003F3A18"/>
    <w:rsid w:val="003F3D27"/>
    <w:rsid w:val="003F3DD7"/>
    <w:rsid w:val="003F3F54"/>
    <w:rsid w:val="003F4B79"/>
    <w:rsid w:val="003F5C66"/>
    <w:rsid w:val="003F6926"/>
    <w:rsid w:val="003F7359"/>
    <w:rsid w:val="003F7455"/>
    <w:rsid w:val="003F782E"/>
    <w:rsid w:val="003F7955"/>
    <w:rsid w:val="00401707"/>
    <w:rsid w:val="00402326"/>
    <w:rsid w:val="0040306C"/>
    <w:rsid w:val="00403709"/>
    <w:rsid w:val="00404336"/>
    <w:rsid w:val="00404401"/>
    <w:rsid w:val="004049AD"/>
    <w:rsid w:val="00404DB9"/>
    <w:rsid w:val="004051B6"/>
    <w:rsid w:val="0040556C"/>
    <w:rsid w:val="00405AE0"/>
    <w:rsid w:val="00405D4B"/>
    <w:rsid w:val="00406125"/>
    <w:rsid w:val="0040655E"/>
    <w:rsid w:val="00406B8B"/>
    <w:rsid w:val="00406F30"/>
    <w:rsid w:val="00407676"/>
    <w:rsid w:val="0041024E"/>
    <w:rsid w:val="00410433"/>
    <w:rsid w:val="004111E0"/>
    <w:rsid w:val="00411D2E"/>
    <w:rsid w:val="00411FB8"/>
    <w:rsid w:val="004125CD"/>
    <w:rsid w:val="00412653"/>
    <w:rsid w:val="004146D4"/>
    <w:rsid w:val="00415242"/>
    <w:rsid w:val="00415483"/>
    <w:rsid w:val="0041624D"/>
    <w:rsid w:val="00416AA8"/>
    <w:rsid w:val="00416AAB"/>
    <w:rsid w:val="004178CA"/>
    <w:rsid w:val="00417A15"/>
    <w:rsid w:val="00420552"/>
    <w:rsid w:val="00420849"/>
    <w:rsid w:val="00420BE7"/>
    <w:rsid w:val="00420C57"/>
    <w:rsid w:val="004212C1"/>
    <w:rsid w:val="00421B21"/>
    <w:rsid w:val="0042208B"/>
    <w:rsid w:val="00422F06"/>
    <w:rsid w:val="00423011"/>
    <w:rsid w:val="0042423D"/>
    <w:rsid w:val="00424B8B"/>
    <w:rsid w:val="00424E70"/>
    <w:rsid w:val="00424FA4"/>
    <w:rsid w:val="00425C57"/>
    <w:rsid w:val="00426859"/>
    <w:rsid w:val="0042697E"/>
    <w:rsid w:val="00427D1E"/>
    <w:rsid w:val="004304B2"/>
    <w:rsid w:val="00430C47"/>
    <w:rsid w:val="00431119"/>
    <w:rsid w:val="00431310"/>
    <w:rsid w:val="00431493"/>
    <w:rsid w:val="00431572"/>
    <w:rsid w:val="00431F72"/>
    <w:rsid w:val="00432410"/>
    <w:rsid w:val="004324C0"/>
    <w:rsid w:val="004329A7"/>
    <w:rsid w:val="00432AF6"/>
    <w:rsid w:val="00432D54"/>
    <w:rsid w:val="00432E44"/>
    <w:rsid w:val="00432EC5"/>
    <w:rsid w:val="004335F4"/>
    <w:rsid w:val="00433FFD"/>
    <w:rsid w:val="00434870"/>
    <w:rsid w:val="00434E9F"/>
    <w:rsid w:val="00435288"/>
    <w:rsid w:val="0043776C"/>
    <w:rsid w:val="004378F7"/>
    <w:rsid w:val="0044032E"/>
    <w:rsid w:val="00440432"/>
    <w:rsid w:val="00441305"/>
    <w:rsid w:val="00441702"/>
    <w:rsid w:val="00442235"/>
    <w:rsid w:val="004429B9"/>
    <w:rsid w:val="00442E57"/>
    <w:rsid w:val="004438F9"/>
    <w:rsid w:val="0044485F"/>
    <w:rsid w:val="00444F52"/>
    <w:rsid w:val="004452E2"/>
    <w:rsid w:val="004467F3"/>
    <w:rsid w:val="0044722B"/>
    <w:rsid w:val="004475B2"/>
    <w:rsid w:val="004477D5"/>
    <w:rsid w:val="00447988"/>
    <w:rsid w:val="0045135D"/>
    <w:rsid w:val="00451DEF"/>
    <w:rsid w:val="004520C9"/>
    <w:rsid w:val="0045243A"/>
    <w:rsid w:val="004529F0"/>
    <w:rsid w:val="00453E62"/>
    <w:rsid w:val="0045425F"/>
    <w:rsid w:val="0045462B"/>
    <w:rsid w:val="00454688"/>
    <w:rsid w:val="00455299"/>
    <w:rsid w:val="00455350"/>
    <w:rsid w:val="00455B66"/>
    <w:rsid w:val="004564EC"/>
    <w:rsid w:val="00456AC0"/>
    <w:rsid w:val="00456EB4"/>
    <w:rsid w:val="00460611"/>
    <w:rsid w:val="00460B6B"/>
    <w:rsid w:val="00461513"/>
    <w:rsid w:val="00461585"/>
    <w:rsid w:val="00461663"/>
    <w:rsid w:val="004622DB"/>
    <w:rsid w:val="00462CEB"/>
    <w:rsid w:val="00463554"/>
    <w:rsid w:val="00463909"/>
    <w:rsid w:val="00463F9D"/>
    <w:rsid w:val="00464629"/>
    <w:rsid w:val="0046486D"/>
    <w:rsid w:val="00464DE0"/>
    <w:rsid w:val="00464F10"/>
    <w:rsid w:val="004651EB"/>
    <w:rsid w:val="0046537D"/>
    <w:rsid w:val="004653A3"/>
    <w:rsid w:val="004658D3"/>
    <w:rsid w:val="0046652A"/>
    <w:rsid w:val="00466B53"/>
    <w:rsid w:val="00466C79"/>
    <w:rsid w:val="004672D6"/>
    <w:rsid w:val="0046753E"/>
    <w:rsid w:val="00467976"/>
    <w:rsid w:val="00470612"/>
    <w:rsid w:val="004708E0"/>
    <w:rsid w:val="00470EC5"/>
    <w:rsid w:val="0047263C"/>
    <w:rsid w:val="00472C58"/>
    <w:rsid w:val="004733A9"/>
    <w:rsid w:val="0047343C"/>
    <w:rsid w:val="00473495"/>
    <w:rsid w:val="0047349A"/>
    <w:rsid w:val="004735DD"/>
    <w:rsid w:val="00473673"/>
    <w:rsid w:val="00473733"/>
    <w:rsid w:val="0047388D"/>
    <w:rsid w:val="00474048"/>
    <w:rsid w:val="0047419E"/>
    <w:rsid w:val="004743CD"/>
    <w:rsid w:val="004746AF"/>
    <w:rsid w:val="00474BC1"/>
    <w:rsid w:val="00474C1B"/>
    <w:rsid w:val="004751C1"/>
    <w:rsid w:val="00475E9A"/>
    <w:rsid w:val="00476803"/>
    <w:rsid w:val="00476F1D"/>
    <w:rsid w:val="00477276"/>
    <w:rsid w:val="004808C0"/>
    <w:rsid w:val="00480B59"/>
    <w:rsid w:val="0048101A"/>
    <w:rsid w:val="0048113A"/>
    <w:rsid w:val="00481453"/>
    <w:rsid w:val="004820B3"/>
    <w:rsid w:val="00482121"/>
    <w:rsid w:val="00482A27"/>
    <w:rsid w:val="00483E4E"/>
    <w:rsid w:val="00484359"/>
    <w:rsid w:val="004848FD"/>
    <w:rsid w:val="00485152"/>
    <w:rsid w:val="004858A0"/>
    <w:rsid w:val="00486C3B"/>
    <w:rsid w:val="00486D3C"/>
    <w:rsid w:val="00487032"/>
    <w:rsid w:val="00487D4B"/>
    <w:rsid w:val="00487FBF"/>
    <w:rsid w:val="00490C4D"/>
    <w:rsid w:val="00490C50"/>
    <w:rsid w:val="00490E16"/>
    <w:rsid w:val="0049169D"/>
    <w:rsid w:val="00491A5A"/>
    <w:rsid w:val="0049273E"/>
    <w:rsid w:val="0049372C"/>
    <w:rsid w:val="00493895"/>
    <w:rsid w:val="00493B22"/>
    <w:rsid w:val="004944A1"/>
    <w:rsid w:val="00495849"/>
    <w:rsid w:val="00495B0F"/>
    <w:rsid w:val="00495EF3"/>
    <w:rsid w:val="00497479"/>
    <w:rsid w:val="00497532"/>
    <w:rsid w:val="004A01AB"/>
    <w:rsid w:val="004A0F93"/>
    <w:rsid w:val="004A1086"/>
    <w:rsid w:val="004A1C28"/>
    <w:rsid w:val="004A2656"/>
    <w:rsid w:val="004A273F"/>
    <w:rsid w:val="004A2B93"/>
    <w:rsid w:val="004A2E33"/>
    <w:rsid w:val="004A315C"/>
    <w:rsid w:val="004A43BB"/>
    <w:rsid w:val="004A44C8"/>
    <w:rsid w:val="004A46ED"/>
    <w:rsid w:val="004A48C1"/>
    <w:rsid w:val="004A49AD"/>
    <w:rsid w:val="004A5193"/>
    <w:rsid w:val="004A5641"/>
    <w:rsid w:val="004A5806"/>
    <w:rsid w:val="004A5DC0"/>
    <w:rsid w:val="004A6828"/>
    <w:rsid w:val="004A697B"/>
    <w:rsid w:val="004A73ED"/>
    <w:rsid w:val="004A74AC"/>
    <w:rsid w:val="004A77E5"/>
    <w:rsid w:val="004A79D8"/>
    <w:rsid w:val="004A7AD2"/>
    <w:rsid w:val="004B01B9"/>
    <w:rsid w:val="004B06D7"/>
    <w:rsid w:val="004B0AB7"/>
    <w:rsid w:val="004B2C73"/>
    <w:rsid w:val="004B3947"/>
    <w:rsid w:val="004B5156"/>
    <w:rsid w:val="004B5765"/>
    <w:rsid w:val="004B5E44"/>
    <w:rsid w:val="004B6380"/>
    <w:rsid w:val="004B7873"/>
    <w:rsid w:val="004B79FB"/>
    <w:rsid w:val="004C0C90"/>
    <w:rsid w:val="004C0E80"/>
    <w:rsid w:val="004C179D"/>
    <w:rsid w:val="004C2062"/>
    <w:rsid w:val="004C2869"/>
    <w:rsid w:val="004C370C"/>
    <w:rsid w:val="004C39CC"/>
    <w:rsid w:val="004C39F8"/>
    <w:rsid w:val="004C444D"/>
    <w:rsid w:val="004C4465"/>
    <w:rsid w:val="004C4BEF"/>
    <w:rsid w:val="004C4FE6"/>
    <w:rsid w:val="004C5A32"/>
    <w:rsid w:val="004C6383"/>
    <w:rsid w:val="004C6BA1"/>
    <w:rsid w:val="004D06B9"/>
    <w:rsid w:val="004D0AEA"/>
    <w:rsid w:val="004D0B17"/>
    <w:rsid w:val="004D184E"/>
    <w:rsid w:val="004D2D0B"/>
    <w:rsid w:val="004D33E8"/>
    <w:rsid w:val="004D75DE"/>
    <w:rsid w:val="004E0B25"/>
    <w:rsid w:val="004E16AB"/>
    <w:rsid w:val="004E1882"/>
    <w:rsid w:val="004E1D0C"/>
    <w:rsid w:val="004E1E4D"/>
    <w:rsid w:val="004E23D8"/>
    <w:rsid w:val="004E2581"/>
    <w:rsid w:val="004E271E"/>
    <w:rsid w:val="004E2B6F"/>
    <w:rsid w:val="004E2C25"/>
    <w:rsid w:val="004E2C59"/>
    <w:rsid w:val="004E3142"/>
    <w:rsid w:val="004E3465"/>
    <w:rsid w:val="004E4882"/>
    <w:rsid w:val="004E4B3A"/>
    <w:rsid w:val="004E4BAD"/>
    <w:rsid w:val="004E4FA9"/>
    <w:rsid w:val="004E644E"/>
    <w:rsid w:val="004E65C1"/>
    <w:rsid w:val="004E7493"/>
    <w:rsid w:val="004F05C8"/>
    <w:rsid w:val="004F0C69"/>
    <w:rsid w:val="004F0E56"/>
    <w:rsid w:val="004F0E85"/>
    <w:rsid w:val="004F0F56"/>
    <w:rsid w:val="004F13EF"/>
    <w:rsid w:val="004F184C"/>
    <w:rsid w:val="004F1A1A"/>
    <w:rsid w:val="004F1DC1"/>
    <w:rsid w:val="004F24EA"/>
    <w:rsid w:val="004F2577"/>
    <w:rsid w:val="004F31D8"/>
    <w:rsid w:val="004F3289"/>
    <w:rsid w:val="004F348C"/>
    <w:rsid w:val="004F3656"/>
    <w:rsid w:val="004F438F"/>
    <w:rsid w:val="004F45AF"/>
    <w:rsid w:val="004F49CD"/>
    <w:rsid w:val="004F507C"/>
    <w:rsid w:val="004F5568"/>
    <w:rsid w:val="004F5B1E"/>
    <w:rsid w:val="004F5D1F"/>
    <w:rsid w:val="004F6666"/>
    <w:rsid w:val="004F67AB"/>
    <w:rsid w:val="004F7575"/>
    <w:rsid w:val="004F7EC2"/>
    <w:rsid w:val="005008FE"/>
    <w:rsid w:val="005009A2"/>
    <w:rsid w:val="005010F5"/>
    <w:rsid w:val="0050186A"/>
    <w:rsid w:val="00501901"/>
    <w:rsid w:val="00501CCE"/>
    <w:rsid w:val="00501D42"/>
    <w:rsid w:val="0050306E"/>
    <w:rsid w:val="0050330D"/>
    <w:rsid w:val="00503511"/>
    <w:rsid w:val="00504898"/>
    <w:rsid w:val="00505256"/>
    <w:rsid w:val="00505D0B"/>
    <w:rsid w:val="0050671A"/>
    <w:rsid w:val="00506FD8"/>
    <w:rsid w:val="00507272"/>
    <w:rsid w:val="0051135C"/>
    <w:rsid w:val="00511F28"/>
    <w:rsid w:val="00512325"/>
    <w:rsid w:val="00512B82"/>
    <w:rsid w:val="00512EA5"/>
    <w:rsid w:val="00513E67"/>
    <w:rsid w:val="00514953"/>
    <w:rsid w:val="00514AF5"/>
    <w:rsid w:val="00514EE8"/>
    <w:rsid w:val="005152B9"/>
    <w:rsid w:val="0051541F"/>
    <w:rsid w:val="0051569D"/>
    <w:rsid w:val="00515860"/>
    <w:rsid w:val="00516FA5"/>
    <w:rsid w:val="00517DA2"/>
    <w:rsid w:val="00517DC2"/>
    <w:rsid w:val="005200FA"/>
    <w:rsid w:val="00520BF2"/>
    <w:rsid w:val="00521030"/>
    <w:rsid w:val="00521DE0"/>
    <w:rsid w:val="005221E1"/>
    <w:rsid w:val="00523A1F"/>
    <w:rsid w:val="00524139"/>
    <w:rsid w:val="00524E0F"/>
    <w:rsid w:val="005252CB"/>
    <w:rsid w:val="005253AB"/>
    <w:rsid w:val="00525EA8"/>
    <w:rsid w:val="00526A34"/>
    <w:rsid w:val="00526AA9"/>
    <w:rsid w:val="00526CE5"/>
    <w:rsid w:val="00526D1B"/>
    <w:rsid w:val="005276D9"/>
    <w:rsid w:val="00530545"/>
    <w:rsid w:val="00530F80"/>
    <w:rsid w:val="00531493"/>
    <w:rsid w:val="00531CEF"/>
    <w:rsid w:val="00531DA6"/>
    <w:rsid w:val="0053270B"/>
    <w:rsid w:val="005327CF"/>
    <w:rsid w:val="00533636"/>
    <w:rsid w:val="005353BE"/>
    <w:rsid w:val="00536151"/>
    <w:rsid w:val="00536785"/>
    <w:rsid w:val="00536BC2"/>
    <w:rsid w:val="00537197"/>
    <w:rsid w:val="00540059"/>
    <w:rsid w:val="0054084B"/>
    <w:rsid w:val="005408B2"/>
    <w:rsid w:val="00541C04"/>
    <w:rsid w:val="005424BA"/>
    <w:rsid w:val="005428E7"/>
    <w:rsid w:val="005435D1"/>
    <w:rsid w:val="00543FE2"/>
    <w:rsid w:val="00544F4F"/>
    <w:rsid w:val="00544F73"/>
    <w:rsid w:val="00545600"/>
    <w:rsid w:val="00545D73"/>
    <w:rsid w:val="005507D7"/>
    <w:rsid w:val="00550F94"/>
    <w:rsid w:val="005517BD"/>
    <w:rsid w:val="00551995"/>
    <w:rsid w:val="005522E2"/>
    <w:rsid w:val="0055379D"/>
    <w:rsid w:val="00555143"/>
    <w:rsid w:val="0055518B"/>
    <w:rsid w:val="00555BD8"/>
    <w:rsid w:val="00557690"/>
    <w:rsid w:val="005600A3"/>
    <w:rsid w:val="00561420"/>
    <w:rsid w:val="005615A7"/>
    <w:rsid w:val="00561D66"/>
    <w:rsid w:val="005620E9"/>
    <w:rsid w:val="005622A2"/>
    <w:rsid w:val="00562567"/>
    <w:rsid w:val="00562670"/>
    <w:rsid w:val="00562900"/>
    <w:rsid w:val="0056291F"/>
    <w:rsid w:val="00562D7C"/>
    <w:rsid w:val="0056322B"/>
    <w:rsid w:val="0056351F"/>
    <w:rsid w:val="005639E7"/>
    <w:rsid w:val="00563DF2"/>
    <w:rsid w:val="00564C87"/>
    <w:rsid w:val="00564F40"/>
    <w:rsid w:val="005661D3"/>
    <w:rsid w:val="00566327"/>
    <w:rsid w:val="0056667B"/>
    <w:rsid w:val="00567358"/>
    <w:rsid w:val="005673FF"/>
    <w:rsid w:val="00567FE0"/>
    <w:rsid w:val="0057014D"/>
    <w:rsid w:val="005707BB"/>
    <w:rsid w:val="00570D4F"/>
    <w:rsid w:val="00570DA9"/>
    <w:rsid w:val="00571957"/>
    <w:rsid w:val="00571CB4"/>
    <w:rsid w:val="00571E3B"/>
    <w:rsid w:val="005722D0"/>
    <w:rsid w:val="00572EE6"/>
    <w:rsid w:val="00573E3D"/>
    <w:rsid w:val="00573F45"/>
    <w:rsid w:val="00574E18"/>
    <w:rsid w:val="00576050"/>
    <w:rsid w:val="0057616E"/>
    <w:rsid w:val="00576697"/>
    <w:rsid w:val="00577241"/>
    <w:rsid w:val="00577863"/>
    <w:rsid w:val="00580110"/>
    <w:rsid w:val="005811B9"/>
    <w:rsid w:val="00581A78"/>
    <w:rsid w:val="00581B07"/>
    <w:rsid w:val="00581D60"/>
    <w:rsid w:val="00581D78"/>
    <w:rsid w:val="00582391"/>
    <w:rsid w:val="00582BC9"/>
    <w:rsid w:val="00582F37"/>
    <w:rsid w:val="00583B85"/>
    <w:rsid w:val="0058515F"/>
    <w:rsid w:val="00586CCA"/>
    <w:rsid w:val="00587005"/>
    <w:rsid w:val="0058735D"/>
    <w:rsid w:val="005873FC"/>
    <w:rsid w:val="00587594"/>
    <w:rsid w:val="00587C75"/>
    <w:rsid w:val="0059039F"/>
    <w:rsid w:val="00591073"/>
    <w:rsid w:val="0059173F"/>
    <w:rsid w:val="0059180C"/>
    <w:rsid w:val="00591840"/>
    <w:rsid w:val="005923C9"/>
    <w:rsid w:val="005929A8"/>
    <w:rsid w:val="00593D3A"/>
    <w:rsid w:val="00593E91"/>
    <w:rsid w:val="0059427B"/>
    <w:rsid w:val="00594354"/>
    <w:rsid w:val="00594B70"/>
    <w:rsid w:val="005961E0"/>
    <w:rsid w:val="00596B66"/>
    <w:rsid w:val="0059796D"/>
    <w:rsid w:val="00597BE1"/>
    <w:rsid w:val="005A0C18"/>
    <w:rsid w:val="005A0F0B"/>
    <w:rsid w:val="005A2986"/>
    <w:rsid w:val="005A353B"/>
    <w:rsid w:val="005A3B15"/>
    <w:rsid w:val="005A3B6E"/>
    <w:rsid w:val="005A4060"/>
    <w:rsid w:val="005A4B51"/>
    <w:rsid w:val="005A5485"/>
    <w:rsid w:val="005A642D"/>
    <w:rsid w:val="005A66A7"/>
    <w:rsid w:val="005A6962"/>
    <w:rsid w:val="005A6D95"/>
    <w:rsid w:val="005A7470"/>
    <w:rsid w:val="005A78C5"/>
    <w:rsid w:val="005B033A"/>
    <w:rsid w:val="005B0A28"/>
    <w:rsid w:val="005B1AF5"/>
    <w:rsid w:val="005B2114"/>
    <w:rsid w:val="005B3DF3"/>
    <w:rsid w:val="005B4253"/>
    <w:rsid w:val="005B488F"/>
    <w:rsid w:val="005B492E"/>
    <w:rsid w:val="005B4AD9"/>
    <w:rsid w:val="005B4C8B"/>
    <w:rsid w:val="005B518C"/>
    <w:rsid w:val="005B5663"/>
    <w:rsid w:val="005B7946"/>
    <w:rsid w:val="005C0873"/>
    <w:rsid w:val="005C0DCA"/>
    <w:rsid w:val="005C2434"/>
    <w:rsid w:val="005C3466"/>
    <w:rsid w:val="005C442F"/>
    <w:rsid w:val="005C52E6"/>
    <w:rsid w:val="005C5948"/>
    <w:rsid w:val="005C5C68"/>
    <w:rsid w:val="005C5F09"/>
    <w:rsid w:val="005C70CE"/>
    <w:rsid w:val="005C7FAA"/>
    <w:rsid w:val="005D178D"/>
    <w:rsid w:val="005D21D0"/>
    <w:rsid w:val="005D26C3"/>
    <w:rsid w:val="005D3889"/>
    <w:rsid w:val="005D3C17"/>
    <w:rsid w:val="005D3DB6"/>
    <w:rsid w:val="005D3EA4"/>
    <w:rsid w:val="005D40C6"/>
    <w:rsid w:val="005D4B21"/>
    <w:rsid w:val="005D6027"/>
    <w:rsid w:val="005D6B14"/>
    <w:rsid w:val="005E082C"/>
    <w:rsid w:val="005E1530"/>
    <w:rsid w:val="005E2EF3"/>
    <w:rsid w:val="005E3B46"/>
    <w:rsid w:val="005E3D1E"/>
    <w:rsid w:val="005E3D7E"/>
    <w:rsid w:val="005E45DD"/>
    <w:rsid w:val="005E46D1"/>
    <w:rsid w:val="005E4F82"/>
    <w:rsid w:val="005E5236"/>
    <w:rsid w:val="005E58C8"/>
    <w:rsid w:val="005E62CC"/>
    <w:rsid w:val="005E6593"/>
    <w:rsid w:val="005E7FFD"/>
    <w:rsid w:val="005F031C"/>
    <w:rsid w:val="005F055F"/>
    <w:rsid w:val="005F09B1"/>
    <w:rsid w:val="005F1598"/>
    <w:rsid w:val="005F1B79"/>
    <w:rsid w:val="005F202B"/>
    <w:rsid w:val="005F2053"/>
    <w:rsid w:val="005F242A"/>
    <w:rsid w:val="005F2A48"/>
    <w:rsid w:val="005F2C85"/>
    <w:rsid w:val="005F529F"/>
    <w:rsid w:val="005F5BC9"/>
    <w:rsid w:val="005F6170"/>
    <w:rsid w:val="005F618B"/>
    <w:rsid w:val="005F7116"/>
    <w:rsid w:val="005F7199"/>
    <w:rsid w:val="005F75B7"/>
    <w:rsid w:val="005F7C70"/>
    <w:rsid w:val="0060055D"/>
    <w:rsid w:val="00601F7D"/>
    <w:rsid w:val="00602E04"/>
    <w:rsid w:val="00602F20"/>
    <w:rsid w:val="0060376A"/>
    <w:rsid w:val="006042B9"/>
    <w:rsid w:val="006043B9"/>
    <w:rsid w:val="0060459E"/>
    <w:rsid w:val="0060546C"/>
    <w:rsid w:val="0060710C"/>
    <w:rsid w:val="00607E9B"/>
    <w:rsid w:val="006101C0"/>
    <w:rsid w:val="00610224"/>
    <w:rsid w:val="00610B6B"/>
    <w:rsid w:val="00610DFD"/>
    <w:rsid w:val="00611128"/>
    <w:rsid w:val="00611182"/>
    <w:rsid w:val="00611A81"/>
    <w:rsid w:val="00612EFB"/>
    <w:rsid w:val="006137C6"/>
    <w:rsid w:val="00613872"/>
    <w:rsid w:val="0061405D"/>
    <w:rsid w:val="00614286"/>
    <w:rsid w:val="00614FCE"/>
    <w:rsid w:val="0061623B"/>
    <w:rsid w:val="006175F1"/>
    <w:rsid w:val="00617DD0"/>
    <w:rsid w:val="006207FF"/>
    <w:rsid w:val="00621C32"/>
    <w:rsid w:val="00621F24"/>
    <w:rsid w:val="0062241C"/>
    <w:rsid w:val="00622A7C"/>
    <w:rsid w:val="00623020"/>
    <w:rsid w:val="006237EF"/>
    <w:rsid w:val="006238C0"/>
    <w:rsid w:val="0062403B"/>
    <w:rsid w:val="00624AD2"/>
    <w:rsid w:val="00625624"/>
    <w:rsid w:val="0062586D"/>
    <w:rsid w:val="00625A0A"/>
    <w:rsid w:val="006266BB"/>
    <w:rsid w:val="00626A77"/>
    <w:rsid w:val="006300F8"/>
    <w:rsid w:val="0063075B"/>
    <w:rsid w:val="00630E59"/>
    <w:rsid w:val="00631227"/>
    <w:rsid w:val="00631A1F"/>
    <w:rsid w:val="0063217D"/>
    <w:rsid w:val="00632C77"/>
    <w:rsid w:val="006333D8"/>
    <w:rsid w:val="006335ED"/>
    <w:rsid w:val="00634008"/>
    <w:rsid w:val="00634CF1"/>
    <w:rsid w:val="006352D1"/>
    <w:rsid w:val="00635550"/>
    <w:rsid w:val="00635804"/>
    <w:rsid w:val="00635AE2"/>
    <w:rsid w:val="00635B77"/>
    <w:rsid w:val="006364BF"/>
    <w:rsid w:val="00636991"/>
    <w:rsid w:val="0063722B"/>
    <w:rsid w:val="00637233"/>
    <w:rsid w:val="006372D4"/>
    <w:rsid w:val="00637678"/>
    <w:rsid w:val="00637DEA"/>
    <w:rsid w:val="006417A4"/>
    <w:rsid w:val="00641E55"/>
    <w:rsid w:val="00642037"/>
    <w:rsid w:val="006421A9"/>
    <w:rsid w:val="00642608"/>
    <w:rsid w:val="00642834"/>
    <w:rsid w:val="00642885"/>
    <w:rsid w:val="00642C06"/>
    <w:rsid w:val="00643A0D"/>
    <w:rsid w:val="00643AC3"/>
    <w:rsid w:val="00643E6A"/>
    <w:rsid w:val="006451A6"/>
    <w:rsid w:val="00645908"/>
    <w:rsid w:val="00646055"/>
    <w:rsid w:val="006473B2"/>
    <w:rsid w:val="006504DD"/>
    <w:rsid w:val="00650681"/>
    <w:rsid w:val="00650ADC"/>
    <w:rsid w:val="00650B45"/>
    <w:rsid w:val="006516AA"/>
    <w:rsid w:val="00652442"/>
    <w:rsid w:val="00652911"/>
    <w:rsid w:val="00652B5C"/>
    <w:rsid w:val="00653288"/>
    <w:rsid w:val="00653347"/>
    <w:rsid w:val="00653F51"/>
    <w:rsid w:val="00654358"/>
    <w:rsid w:val="00654BED"/>
    <w:rsid w:val="00656A45"/>
    <w:rsid w:val="00656B1E"/>
    <w:rsid w:val="0065719C"/>
    <w:rsid w:val="00657C9D"/>
    <w:rsid w:val="00660008"/>
    <w:rsid w:val="00661DCB"/>
    <w:rsid w:val="00661FF8"/>
    <w:rsid w:val="006620DC"/>
    <w:rsid w:val="006621AD"/>
    <w:rsid w:val="00662350"/>
    <w:rsid w:val="0066278C"/>
    <w:rsid w:val="00662870"/>
    <w:rsid w:val="0066327A"/>
    <w:rsid w:val="00663BB3"/>
    <w:rsid w:val="0066596E"/>
    <w:rsid w:val="0066695E"/>
    <w:rsid w:val="0066697D"/>
    <w:rsid w:val="006677A4"/>
    <w:rsid w:val="0066789C"/>
    <w:rsid w:val="006678C7"/>
    <w:rsid w:val="00667BA3"/>
    <w:rsid w:val="0067033B"/>
    <w:rsid w:val="00672E74"/>
    <w:rsid w:val="00673613"/>
    <w:rsid w:val="00673C50"/>
    <w:rsid w:val="00673E5E"/>
    <w:rsid w:val="00675204"/>
    <w:rsid w:val="00675C1B"/>
    <w:rsid w:val="00677E1D"/>
    <w:rsid w:val="00680269"/>
    <w:rsid w:val="0068061C"/>
    <w:rsid w:val="00681B52"/>
    <w:rsid w:val="00681BDE"/>
    <w:rsid w:val="00681D77"/>
    <w:rsid w:val="00681FDB"/>
    <w:rsid w:val="006822B0"/>
    <w:rsid w:val="00682461"/>
    <w:rsid w:val="0068271C"/>
    <w:rsid w:val="00683224"/>
    <w:rsid w:val="00683CCD"/>
    <w:rsid w:val="00683F0B"/>
    <w:rsid w:val="006845D9"/>
    <w:rsid w:val="0068592D"/>
    <w:rsid w:val="00686388"/>
    <w:rsid w:val="006867AE"/>
    <w:rsid w:val="00686C11"/>
    <w:rsid w:val="00686CC4"/>
    <w:rsid w:val="0069009D"/>
    <w:rsid w:val="00690CE7"/>
    <w:rsid w:val="006910A1"/>
    <w:rsid w:val="00691233"/>
    <w:rsid w:val="00691946"/>
    <w:rsid w:val="00691A94"/>
    <w:rsid w:val="00691C0C"/>
    <w:rsid w:val="00691D41"/>
    <w:rsid w:val="006923DD"/>
    <w:rsid w:val="006929F9"/>
    <w:rsid w:val="00692AC0"/>
    <w:rsid w:val="00693403"/>
    <w:rsid w:val="00693B79"/>
    <w:rsid w:val="00693F64"/>
    <w:rsid w:val="00694723"/>
    <w:rsid w:val="00694A75"/>
    <w:rsid w:val="00695634"/>
    <w:rsid w:val="0069620B"/>
    <w:rsid w:val="00696605"/>
    <w:rsid w:val="00696C0E"/>
    <w:rsid w:val="00696DDB"/>
    <w:rsid w:val="00697AF3"/>
    <w:rsid w:val="006A09B9"/>
    <w:rsid w:val="006A0B18"/>
    <w:rsid w:val="006A1258"/>
    <w:rsid w:val="006A1402"/>
    <w:rsid w:val="006A1988"/>
    <w:rsid w:val="006A287B"/>
    <w:rsid w:val="006A2B05"/>
    <w:rsid w:val="006A378E"/>
    <w:rsid w:val="006A3859"/>
    <w:rsid w:val="006A43B5"/>
    <w:rsid w:val="006A47BE"/>
    <w:rsid w:val="006A4E44"/>
    <w:rsid w:val="006A57B5"/>
    <w:rsid w:val="006A6F9D"/>
    <w:rsid w:val="006A7C89"/>
    <w:rsid w:val="006A7DE3"/>
    <w:rsid w:val="006B049C"/>
    <w:rsid w:val="006B06F0"/>
    <w:rsid w:val="006B0CFC"/>
    <w:rsid w:val="006B0D5E"/>
    <w:rsid w:val="006B1CE2"/>
    <w:rsid w:val="006B293C"/>
    <w:rsid w:val="006B33D6"/>
    <w:rsid w:val="006B3861"/>
    <w:rsid w:val="006B3999"/>
    <w:rsid w:val="006B5897"/>
    <w:rsid w:val="006B59B7"/>
    <w:rsid w:val="006B59C9"/>
    <w:rsid w:val="006B5C47"/>
    <w:rsid w:val="006B5DDA"/>
    <w:rsid w:val="006B66F7"/>
    <w:rsid w:val="006B6BFE"/>
    <w:rsid w:val="006B796E"/>
    <w:rsid w:val="006B799A"/>
    <w:rsid w:val="006C0D72"/>
    <w:rsid w:val="006C0EB2"/>
    <w:rsid w:val="006C0FF4"/>
    <w:rsid w:val="006C1A3B"/>
    <w:rsid w:val="006C1ADD"/>
    <w:rsid w:val="006C2BD4"/>
    <w:rsid w:val="006C3716"/>
    <w:rsid w:val="006C384C"/>
    <w:rsid w:val="006C40E9"/>
    <w:rsid w:val="006C4BC5"/>
    <w:rsid w:val="006C53E6"/>
    <w:rsid w:val="006C5988"/>
    <w:rsid w:val="006C5BA8"/>
    <w:rsid w:val="006C5CE8"/>
    <w:rsid w:val="006C5E9A"/>
    <w:rsid w:val="006C665C"/>
    <w:rsid w:val="006C7124"/>
    <w:rsid w:val="006C726C"/>
    <w:rsid w:val="006C7393"/>
    <w:rsid w:val="006C761A"/>
    <w:rsid w:val="006C77A1"/>
    <w:rsid w:val="006D01E5"/>
    <w:rsid w:val="006D0280"/>
    <w:rsid w:val="006D08B7"/>
    <w:rsid w:val="006D2379"/>
    <w:rsid w:val="006D2966"/>
    <w:rsid w:val="006D3691"/>
    <w:rsid w:val="006D3C06"/>
    <w:rsid w:val="006D48AE"/>
    <w:rsid w:val="006D63C0"/>
    <w:rsid w:val="006D6520"/>
    <w:rsid w:val="006D7529"/>
    <w:rsid w:val="006D7553"/>
    <w:rsid w:val="006D75ED"/>
    <w:rsid w:val="006E01CB"/>
    <w:rsid w:val="006E051B"/>
    <w:rsid w:val="006E135F"/>
    <w:rsid w:val="006E1ACC"/>
    <w:rsid w:val="006E261F"/>
    <w:rsid w:val="006E2934"/>
    <w:rsid w:val="006E3049"/>
    <w:rsid w:val="006E3A7C"/>
    <w:rsid w:val="006E5712"/>
    <w:rsid w:val="006E5994"/>
    <w:rsid w:val="006E6786"/>
    <w:rsid w:val="006E6AFB"/>
    <w:rsid w:val="006E7D8D"/>
    <w:rsid w:val="006F0310"/>
    <w:rsid w:val="006F087E"/>
    <w:rsid w:val="006F13E8"/>
    <w:rsid w:val="006F1AA3"/>
    <w:rsid w:val="006F1ABE"/>
    <w:rsid w:val="006F2537"/>
    <w:rsid w:val="006F26E4"/>
    <w:rsid w:val="006F45CE"/>
    <w:rsid w:val="006F4636"/>
    <w:rsid w:val="006F4B45"/>
    <w:rsid w:val="006F4EA9"/>
    <w:rsid w:val="006F4ECC"/>
    <w:rsid w:val="006F566B"/>
    <w:rsid w:val="006F56ED"/>
    <w:rsid w:val="006F6324"/>
    <w:rsid w:val="006F65E7"/>
    <w:rsid w:val="006F6656"/>
    <w:rsid w:val="006F7390"/>
    <w:rsid w:val="006F74F8"/>
    <w:rsid w:val="006F756A"/>
    <w:rsid w:val="006F7880"/>
    <w:rsid w:val="006F7B75"/>
    <w:rsid w:val="007004B5"/>
    <w:rsid w:val="00700677"/>
    <w:rsid w:val="00701608"/>
    <w:rsid w:val="00701BB1"/>
    <w:rsid w:val="00701C01"/>
    <w:rsid w:val="00701F5D"/>
    <w:rsid w:val="007028B1"/>
    <w:rsid w:val="00702C6F"/>
    <w:rsid w:val="00703668"/>
    <w:rsid w:val="00703C36"/>
    <w:rsid w:val="00703F38"/>
    <w:rsid w:val="00703FF5"/>
    <w:rsid w:val="00704051"/>
    <w:rsid w:val="00705077"/>
    <w:rsid w:val="00705125"/>
    <w:rsid w:val="00705C19"/>
    <w:rsid w:val="00706637"/>
    <w:rsid w:val="00706B4C"/>
    <w:rsid w:val="00706F72"/>
    <w:rsid w:val="00707C73"/>
    <w:rsid w:val="00707F51"/>
    <w:rsid w:val="00710850"/>
    <w:rsid w:val="00710C03"/>
    <w:rsid w:val="00711DD5"/>
    <w:rsid w:val="00711F32"/>
    <w:rsid w:val="00712648"/>
    <w:rsid w:val="00712A1E"/>
    <w:rsid w:val="00712A60"/>
    <w:rsid w:val="007130D8"/>
    <w:rsid w:val="00713888"/>
    <w:rsid w:val="00714589"/>
    <w:rsid w:val="00716348"/>
    <w:rsid w:val="007165E1"/>
    <w:rsid w:val="00717878"/>
    <w:rsid w:val="00717BAB"/>
    <w:rsid w:val="00717CDB"/>
    <w:rsid w:val="007204AC"/>
    <w:rsid w:val="0072090D"/>
    <w:rsid w:val="00720B97"/>
    <w:rsid w:val="00721A2B"/>
    <w:rsid w:val="00721FD5"/>
    <w:rsid w:val="007227F1"/>
    <w:rsid w:val="007238FC"/>
    <w:rsid w:val="0072422E"/>
    <w:rsid w:val="0072488A"/>
    <w:rsid w:val="0072625A"/>
    <w:rsid w:val="007262F0"/>
    <w:rsid w:val="007265B3"/>
    <w:rsid w:val="00726DCF"/>
    <w:rsid w:val="0072725A"/>
    <w:rsid w:val="00727354"/>
    <w:rsid w:val="007273D6"/>
    <w:rsid w:val="0072772E"/>
    <w:rsid w:val="00727834"/>
    <w:rsid w:val="00727A92"/>
    <w:rsid w:val="007302D3"/>
    <w:rsid w:val="00730746"/>
    <w:rsid w:val="00730BDC"/>
    <w:rsid w:val="007331D8"/>
    <w:rsid w:val="007342D4"/>
    <w:rsid w:val="0073522D"/>
    <w:rsid w:val="007358AC"/>
    <w:rsid w:val="007375D5"/>
    <w:rsid w:val="007413F5"/>
    <w:rsid w:val="0074194E"/>
    <w:rsid w:val="00742437"/>
    <w:rsid w:val="007429F2"/>
    <w:rsid w:val="00742BF2"/>
    <w:rsid w:val="007434E5"/>
    <w:rsid w:val="00743645"/>
    <w:rsid w:val="0074365B"/>
    <w:rsid w:val="007450C7"/>
    <w:rsid w:val="00745342"/>
    <w:rsid w:val="00745367"/>
    <w:rsid w:val="00747E14"/>
    <w:rsid w:val="0075088C"/>
    <w:rsid w:val="00750BDA"/>
    <w:rsid w:val="007513FD"/>
    <w:rsid w:val="007518D0"/>
    <w:rsid w:val="007518FB"/>
    <w:rsid w:val="00752741"/>
    <w:rsid w:val="0075318C"/>
    <w:rsid w:val="00753882"/>
    <w:rsid w:val="00754658"/>
    <w:rsid w:val="00755FB1"/>
    <w:rsid w:val="00756274"/>
    <w:rsid w:val="00756AB6"/>
    <w:rsid w:val="007578CB"/>
    <w:rsid w:val="0076085B"/>
    <w:rsid w:val="00760B86"/>
    <w:rsid w:val="00761E0F"/>
    <w:rsid w:val="00762EDF"/>
    <w:rsid w:val="0076359F"/>
    <w:rsid w:val="00763CC8"/>
    <w:rsid w:val="007644C5"/>
    <w:rsid w:val="00764B59"/>
    <w:rsid w:val="0076511E"/>
    <w:rsid w:val="00765B76"/>
    <w:rsid w:val="00766255"/>
    <w:rsid w:val="00766616"/>
    <w:rsid w:val="00766748"/>
    <w:rsid w:val="00766820"/>
    <w:rsid w:val="00767179"/>
    <w:rsid w:val="00767653"/>
    <w:rsid w:val="00767723"/>
    <w:rsid w:val="00770417"/>
    <w:rsid w:val="00770F77"/>
    <w:rsid w:val="007714C2"/>
    <w:rsid w:val="00771572"/>
    <w:rsid w:val="00771B6D"/>
    <w:rsid w:val="00772B61"/>
    <w:rsid w:val="00774C90"/>
    <w:rsid w:val="007750D8"/>
    <w:rsid w:val="0077571F"/>
    <w:rsid w:val="00775A35"/>
    <w:rsid w:val="00775EEC"/>
    <w:rsid w:val="007769CC"/>
    <w:rsid w:val="00776BA2"/>
    <w:rsid w:val="00776CEF"/>
    <w:rsid w:val="00776E2F"/>
    <w:rsid w:val="0077712B"/>
    <w:rsid w:val="007773DF"/>
    <w:rsid w:val="007776AC"/>
    <w:rsid w:val="00777872"/>
    <w:rsid w:val="007801BE"/>
    <w:rsid w:val="007804C2"/>
    <w:rsid w:val="007807A7"/>
    <w:rsid w:val="00780E59"/>
    <w:rsid w:val="007811BC"/>
    <w:rsid w:val="00781818"/>
    <w:rsid w:val="00782323"/>
    <w:rsid w:val="00782418"/>
    <w:rsid w:val="00782DCA"/>
    <w:rsid w:val="00782FCE"/>
    <w:rsid w:val="00783353"/>
    <w:rsid w:val="00783E67"/>
    <w:rsid w:val="00784D06"/>
    <w:rsid w:val="00785C0B"/>
    <w:rsid w:val="00786093"/>
    <w:rsid w:val="00786516"/>
    <w:rsid w:val="00786DC0"/>
    <w:rsid w:val="00787726"/>
    <w:rsid w:val="00787881"/>
    <w:rsid w:val="00787BDF"/>
    <w:rsid w:val="0079053B"/>
    <w:rsid w:val="00790731"/>
    <w:rsid w:val="007907E1"/>
    <w:rsid w:val="007927F9"/>
    <w:rsid w:val="007928B1"/>
    <w:rsid w:val="007930D9"/>
    <w:rsid w:val="0079386C"/>
    <w:rsid w:val="00794106"/>
    <w:rsid w:val="00794114"/>
    <w:rsid w:val="00795010"/>
    <w:rsid w:val="007951B6"/>
    <w:rsid w:val="0079562F"/>
    <w:rsid w:val="00795B19"/>
    <w:rsid w:val="00795CB1"/>
    <w:rsid w:val="007962C4"/>
    <w:rsid w:val="007963A3"/>
    <w:rsid w:val="00796A7D"/>
    <w:rsid w:val="00796BAB"/>
    <w:rsid w:val="00796D6C"/>
    <w:rsid w:val="00797181"/>
    <w:rsid w:val="0079740C"/>
    <w:rsid w:val="00797FA9"/>
    <w:rsid w:val="007A08E3"/>
    <w:rsid w:val="007A0E26"/>
    <w:rsid w:val="007A118F"/>
    <w:rsid w:val="007A1A29"/>
    <w:rsid w:val="007A2208"/>
    <w:rsid w:val="007A226E"/>
    <w:rsid w:val="007A26E5"/>
    <w:rsid w:val="007A2E68"/>
    <w:rsid w:val="007A2F94"/>
    <w:rsid w:val="007A3715"/>
    <w:rsid w:val="007A3880"/>
    <w:rsid w:val="007A3FCE"/>
    <w:rsid w:val="007A4252"/>
    <w:rsid w:val="007A45A8"/>
    <w:rsid w:val="007A4725"/>
    <w:rsid w:val="007A4CCC"/>
    <w:rsid w:val="007A50B6"/>
    <w:rsid w:val="007A58E1"/>
    <w:rsid w:val="007A5E62"/>
    <w:rsid w:val="007A65DF"/>
    <w:rsid w:val="007A7DB6"/>
    <w:rsid w:val="007A7EB3"/>
    <w:rsid w:val="007B034E"/>
    <w:rsid w:val="007B0E22"/>
    <w:rsid w:val="007B1858"/>
    <w:rsid w:val="007B1E26"/>
    <w:rsid w:val="007B220A"/>
    <w:rsid w:val="007B255F"/>
    <w:rsid w:val="007B2D1E"/>
    <w:rsid w:val="007B39D6"/>
    <w:rsid w:val="007B3CA5"/>
    <w:rsid w:val="007B5CD3"/>
    <w:rsid w:val="007B6899"/>
    <w:rsid w:val="007B6F8A"/>
    <w:rsid w:val="007B77DD"/>
    <w:rsid w:val="007C0650"/>
    <w:rsid w:val="007C0A84"/>
    <w:rsid w:val="007C2235"/>
    <w:rsid w:val="007C3622"/>
    <w:rsid w:val="007C3DEA"/>
    <w:rsid w:val="007C410E"/>
    <w:rsid w:val="007C4AFD"/>
    <w:rsid w:val="007C4B2D"/>
    <w:rsid w:val="007C4D72"/>
    <w:rsid w:val="007C59A4"/>
    <w:rsid w:val="007C5FAA"/>
    <w:rsid w:val="007C6032"/>
    <w:rsid w:val="007C725F"/>
    <w:rsid w:val="007C76CC"/>
    <w:rsid w:val="007D05C4"/>
    <w:rsid w:val="007D095F"/>
    <w:rsid w:val="007D0A5D"/>
    <w:rsid w:val="007D0C53"/>
    <w:rsid w:val="007D0FF8"/>
    <w:rsid w:val="007D1199"/>
    <w:rsid w:val="007D1CEE"/>
    <w:rsid w:val="007D2285"/>
    <w:rsid w:val="007D236E"/>
    <w:rsid w:val="007D3001"/>
    <w:rsid w:val="007D3C31"/>
    <w:rsid w:val="007D443D"/>
    <w:rsid w:val="007D46CA"/>
    <w:rsid w:val="007D47F7"/>
    <w:rsid w:val="007D4E9A"/>
    <w:rsid w:val="007D5414"/>
    <w:rsid w:val="007D59D3"/>
    <w:rsid w:val="007D6624"/>
    <w:rsid w:val="007D705A"/>
    <w:rsid w:val="007D77C0"/>
    <w:rsid w:val="007D7F13"/>
    <w:rsid w:val="007E1012"/>
    <w:rsid w:val="007E1043"/>
    <w:rsid w:val="007E1CAD"/>
    <w:rsid w:val="007E2D88"/>
    <w:rsid w:val="007E51F1"/>
    <w:rsid w:val="007E5E3A"/>
    <w:rsid w:val="007E74DB"/>
    <w:rsid w:val="007F0B07"/>
    <w:rsid w:val="007F12B2"/>
    <w:rsid w:val="007F286C"/>
    <w:rsid w:val="007F353E"/>
    <w:rsid w:val="007F3567"/>
    <w:rsid w:val="007F3CA8"/>
    <w:rsid w:val="007F3E6E"/>
    <w:rsid w:val="007F43C7"/>
    <w:rsid w:val="007F4AEB"/>
    <w:rsid w:val="007F4BFC"/>
    <w:rsid w:val="007F4D45"/>
    <w:rsid w:val="007F4EB9"/>
    <w:rsid w:val="007F4F84"/>
    <w:rsid w:val="007F4FD0"/>
    <w:rsid w:val="007F54E9"/>
    <w:rsid w:val="007F555F"/>
    <w:rsid w:val="007F5619"/>
    <w:rsid w:val="007F5A23"/>
    <w:rsid w:val="007F5A52"/>
    <w:rsid w:val="007F6590"/>
    <w:rsid w:val="007F7476"/>
    <w:rsid w:val="00800B2C"/>
    <w:rsid w:val="00801EAD"/>
    <w:rsid w:val="0080215E"/>
    <w:rsid w:val="008027BF"/>
    <w:rsid w:val="00802A1A"/>
    <w:rsid w:val="00802CF9"/>
    <w:rsid w:val="00803223"/>
    <w:rsid w:val="00803B05"/>
    <w:rsid w:val="00803D7D"/>
    <w:rsid w:val="00804592"/>
    <w:rsid w:val="008050F6"/>
    <w:rsid w:val="008051A8"/>
    <w:rsid w:val="00805BC1"/>
    <w:rsid w:val="0080632A"/>
    <w:rsid w:val="00806C39"/>
    <w:rsid w:val="00807F97"/>
    <w:rsid w:val="008100EA"/>
    <w:rsid w:val="0081017F"/>
    <w:rsid w:val="008104B2"/>
    <w:rsid w:val="008117F0"/>
    <w:rsid w:val="00811950"/>
    <w:rsid w:val="00811BA5"/>
    <w:rsid w:val="008123CD"/>
    <w:rsid w:val="00812814"/>
    <w:rsid w:val="008134E1"/>
    <w:rsid w:val="008136BF"/>
    <w:rsid w:val="00813DB3"/>
    <w:rsid w:val="00814B74"/>
    <w:rsid w:val="0081514C"/>
    <w:rsid w:val="00815150"/>
    <w:rsid w:val="008151B6"/>
    <w:rsid w:val="00815CA2"/>
    <w:rsid w:val="00815EED"/>
    <w:rsid w:val="0081775A"/>
    <w:rsid w:val="00817829"/>
    <w:rsid w:val="00817DD7"/>
    <w:rsid w:val="008205DD"/>
    <w:rsid w:val="00820D33"/>
    <w:rsid w:val="00821A5D"/>
    <w:rsid w:val="00822194"/>
    <w:rsid w:val="00822DBA"/>
    <w:rsid w:val="00822FF6"/>
    <w:rsid w:val="00823740"/>
    <w:rsid w:val="008239CA"/>
    <w:rsid w:val="00823CD4"/>
    <w:rsid w:val="0082444A"/>
    <w:rsid w:val="00824D9B"/>
    <w:rsid w:val="00824F7D"/>
    <w:rsid w:val="00825557"/>
    <w:rsid w:val="00825B39"/>
    <w:rsid w:val="00825C5B"/>
    <w:rsid w:val="008261EE"/>
    <w:rsid w:val="0082673D"/>
    <w:rsid w:val="00826C2A"/>
    <w:rsid w:val="00826FA8"/>
    <w:rsid w:val="008271E5"/>
    <w:rsid w:val="00827B61"/>
    <w:rsid w:val="00830009"/>
    <w:rsid w:val="008304CC"/>
    <w:rsid w:val="008307F4"/>
    <w:rsid w:val="00831CC5"/>
    <w:rsid w:val="00831E2D"/>
    <w:rsid w:val="0083204D"/>
    <w:rsid w:val="008328C4"/>
    <w:rsid w:val="00833959"/>
    <w:rsid w:val="00833DD7"/>
    <w:rsid w:val="00833E4C"/>
    <w:rsid w:val="00834258"/>
    <w:rsid w:val="008345CD"/>
    <w:rsid w:val="00834A46"/>
    <w:rsid w:val="00834AC6"/>
    <w:rsid w:val="00834E5B"/>
    <w:rsid w:val="00835049"/>
    <w:rsid w:val="0083708B"/>
    <w:rsid w:val="00837F0A"/>
    <w:rsid w:val="008403FC"/>
    <w:rsid w:val="0084150B"/>
    <w:rsid w:val="00841B79"/>
    <w:rsid w:val="00844178"/>
    <w:rsid w:val="00844635"/>
    <w:rsid w:val="008457C7"/>
    <w:rsid w:val="00846125"/>
    <w:rsid w:val="00847CB1"/>
    <w:rsid w:val="00850091"/>
    <w:rsid w:val="0085010D"/>
    <w:rsid w:val="00851493"/>
    <w:rsid w:val="00851950"/>
    <w:rsid w:val="00851F59"/>
    <w:rsid w:val="008529F8"/>
    <w:rsid w:val="00852B61"/>
    <w:rsid w:val="00853021"/>
    <w:rsid w:val="008531E6"/>
    <w:rsid w:val="00853AD0"/>
    <w:rsid w:val="008546E1"/>
    <w:rsid w:val="0085539E"/>
    <w:rsid w:val="008554FD"/>
    <w:rsid w:val="00855EED"/>
    <w:rsid w:val="00857004"/>
    <w:rsid w:val="00857A87"/>
    <w:rsid w:val="008613CC"/>
    <w:rsid w:val="008622C1"/>
    <w:rsid w:val="008630D9"/>
    <w:rsid w:val="00863D2C"/>
    <w:rsid w:val="008654D3"/>
    <w:rsid w:val="0086607D"/>
    <w:rsid w:val="00866E0B"/>
    <w:rsid w:val="00867B9F"/>
    <w:rsid w:val="00867BED"/>
    <w:rsid w:val="00870110"/>
    <w:rsid w:val="00871FA0"/>
    <w:rsid w:val="00872129"/>
    <w:rsid w:val="008731F5"/>
    <w:rsid w:val="0087376E"/>
    <w:rsid w:val="0087381B"/>
    <w:rsid w:val="008738E6"/>
    <w:rsid w:val="00873C15"/>
    <w:rsid w:val="00873C6B"/>
    <w:rsid w:val="008745AE"/>
    <w:rsid w:val="00874EEA"/>
    <w:rsid w:val="0087537C"/>
    <w:rsid w:val="0087598A"/>
    <w:rsid w:val="00875DDE"/>
    <w:rsid w:val="00875EB8"/>
    <w:rsid w:val="00876543"/>
    <w:rsid w:val="00876623"/>
    <w:rsid w:val="0087681C"/>
    <w:rsid w:val="00876E06"/>
    <w:rsid w:val="00877329"/>
    <w:rsid w:val="00880251"/>
    <w:rsid w:val="008806F1"/>
    <w:rsid w:val="00881210"/>
    <w:rsid w:val="00881614"/>
    <w:rsid w:val="00882029"/>
    <w:rsid w:val="0088323F"/>
    <w:rsid w:val="008838EC"/>
    <w:rsid w:val="0088391A"/>
    <w:rsid w:val="00883C19"/>
    <w:rsid w:val="00883CCD"/>
    <w:rsid w:val="00883E17"/>
    <w:rsid w:val="008842F4"/>
    <w:rsid w:val="008855A8"/>
    <w:rsid w:val="00885D42"/>
    <w:rsid w:val="0088654E"/>
    <w:rsid w:val="00886CE5"/>
    <w:rsid w:val="0088739F"/>
    <w:rsid w:val="00890922"/>
    <w:rsid w:val="00890B46"/>
    <w:rsid w:val="00890CD5"/>
    <w:rsid w:val="0089134E"/>
    <w:rsid w:val="00891585"/>
    <w:rsid w:val="008916CF"/>
    <w:rsid w:val="00892D62"/>
    <w:rsid w:val="00892DAB"/>
    <w:rsid w:val="008937F6"/>
    <w:rsid w:val="00893C6B"/>
    <w:rsid w:val="00893D9C"/>
    <w:rsid w:val="008941A1"/>
    <w:rsid w:val="0089478C"/>
    <w:rsid w:val="00894E40"/>
    <w:rsid w:val="00895285"/>
    <w:rsid w:val="0089587A"/>
    <w:rsid w:val="00896215"/>
    <w:rsid w:val="0089645A"/>
    <w:rsid w:val="00897479"/>
    <w:rsid w:val="00897534"/>
    <w:rsid w:val="008A0168"/>
    <w:rsid w:val="008A08F7"/>
    <w:rsid w:val="008A150F"/>
    <w:rsid w:val="008A158B"/>
    <w:rsid w:val="008A1B3F"/>
    <w:rsid w:val="008A23F9"/>
    <w:rsid w:val="008A2469"/>
    <w:rsid w:val="008A45E3"/>
    <w:rsid w:val="008A4DA4"/>
    <w:rsid w:val="008A53E7"/>
    <w:rsid w:val="008A5BAB"/>
    <w:rsid w:val="008A63F7"/>
    <w:rsid w:val="008A6428"/>
    <w:rsid w:val="008A66EF"/>
    <w:rsid w:val="008A6C81"/>
    <w:rsid w:val="008A79AE"/>
    <w:rsid w:val="008A7D83"/>
    <w:rsid w:val="008B065A"/>
    <w:rsid w:val="008B15F4"/>
    <w:rsid w:val="008B1981"/>
    <w:rsid w:val="008B21E7"/>
    <w:rsid w:val="008B25FB"/>
    <w:rsid w:val="008B2B66"/>
    <w:rsid w:val="008B32D1"/>
    <w:rsid w:val="008B3877"/>
    <w:rsid w:val="008B3A87"/>
    <w:rsid w:val="008B45D0"/>
    <w:rsid w:val="008B60F4"/>
    <w:rsid w:val="008B6FB2"/>
    <w:rsid w:val="008B7785"/>
    <w:rsid w:val="008B789C"/>
    <w:rsid w:val="008B7F72"/>
    <w:rsid w:val="008C0929"/>
    <w:rsid w:val="008C135A"/>
    <w:rsid w:val="008C14A7"/>
    <w:rsid w:val="008C28FA"/>
    <w:rsid w:val="008C310F"/>
    <w:rsid w:val="008C368E"/>
    <w:rsid w:val="008C3BE0"/>
    <w:rsid w:val="008C3FF5"/>
    <w:rsid w:val="008C4334"/>
    <w:rsid w:val="008C48E9"/>
    <w:rsid w:val="008C497C"/>
    <w:rsid w:val="008C50C8"/>
    <w:rsid w:val="008C58AF"/>
    <w:rsid w:val="008C5BBF"/>
    <w:rsid w:val="008C6BE5"/>
    <w:rsid w:val="008C6C6B"/>
    <w:rsid w:val="008C7717"/>
    <w:rsid w:val="008C7977"/>
    <w:rsid w:val="008C7AF8"/>
    <w:rsid w:val="008C7E91"/>
    <w:rsid w:val="008C7EE7"/>
    <w:rsid w:val="008D11C0"/>
    <w:rsid w:val="008D1C43"/>
    <w:rsid w:val="008D356A"/>
    <w:rsid w:val="008D3678"/>
    <w:rsid w:val="008D4326"/>
    <w:rsid w:val="008D51C6"/>
    <w:rsid w:val="008D591B"/>
    <w:rsid w:val="008D6531"/>
    <w:rsid w:val="008D67FB"/>
    <w:rsid w:val="008D6AA0"/>
    <w:rsid w:val="008D7EFF"/>
    <w:rsid w:val="008E02C1"/>
    <w:rsid w:val="008E1F92"/>
    <w:rsid w:val="008E2945"/>
    <w:rsid w:val="008E33FF"/>
    <w:rsid w:val="008E3463"/>
    <w:rsid w:val="008E368D"/>
    <w:rsid w:val="008E3F42"/>
    <w:rsid w:val="008E472D"/>
    <w:rsid w:val="008E4773"/>
    <w:rsid w:val="008E4B34"/>
    <w:rsid w:val="008E5F5C"/>
    <w:rsid w:val="008E68AF"/>
    <w:rsid w:val="008E756B"/>
    <w:rsid w:val="008F27E5"/>
    <w:rsid w:val="008F340D"/>
    <w:rsid w:val="008F3E77"/>
    <w:rsid w:val="008F49A3"/>
    <w:rsid w:val="008F49CA"/>
    <w:rsid w:val="008F4CF7"/>
    <w:rsid w:val="008F53BB"/>
    <w:rsid w:val="008F5F6E"/>
    <w:rsid w:val="008F6B35"/>
    <w:rsid w:val="008F7DDA"/>
    <w:rsid w:val="00900C7F"/>
    <w:rsid w:val="00900E84"/>
    <w:rsid w:val="00901E3F"/>
    <w:rsid w:val="00902898"/>
    <w:rsid w:val="00906052"/>
    <w:rsid w:val="00906319"/>
    <w:rsid w:val="00906B1A"/>
    <w:rsid w:val="00907B05"/>
    <w:rsid w:val="0091089E"/>
    <w:rsid w:val="00910946"/>
    <w:rsid w:val="009109E4"/>
    <w:rsid w:val="00910D9A"/>
    <w:rsid w:val="0091292C"/>
    <w:rsid w:val="009129FD"/>
    <w:rsid w:val="00912CCD"/>
    <w:rsid w:val="00913099"/>
    <w:rsid w:val="0091345E"/>
    <w:rsid w:val="00913B45"/>
    <w:rsid w:val="00913F6F"/>
    <w:rsid w:val="00914212"/>
    <w:rsid w:val="00914815"/>
    <w:rsid w:val="009149B2"/>
    <w:rsid w:val="00915701"/>
    <w:rsid w:val="00915CD2"/>
    <w:rsid w:val="009163E2"/>
    <w:rsid w:val="0091749E"/>
    <w:rsid w:val="00917975"/>
    <w:rsid w:val="00917D81"/>
    <w:rsid w:val="009207D1"/>
    <w:rsid w:val="00920D11"/>
    <w:rsid w:val="009212BD"/>
    <w:rsid w:val="009227FC"/>
    <w:rsid w:val="00922A42"/>
    <w:rsid w:val="0092378F"/>
    <w:rsid w:val="009237AD"/>
    <w:rsid w:val="00923A10"/>
    <w:rsid w:val="00923C52"/>
    <w:rsid w:val="00923F3A"/>
    <w:rsid w:val="009242DE"/>
    <w:rsid w:val="0092474C"/>
    <w:rsid w:val="009247F1"/>
    <w:rsid w:val="00924FF1"/>
    <w:rsid w:val="00925A5C"/>
    <w:rsid w:val="00926143"/>
    <w:rsid w:val="009276AA"/>
    <w:rsid w:val="00930CA2"/>
    <w:rsid w:val="0093153B"/>
    <w:rsid w:val="00931816"/>
    <w:rsid w:val="0093279A"/>
    <w:rsid w:val="00932936"/>
    <w:rsid w:val="00932D14"/>
    <w:rsid w:val="009344DA"/>
    <w:rsid w:val="009346FC"/>
    <w:rsid w:val="00935695"/>
    <w:rsid w:val="00935E08"/>
    <w:rsid w:val="0093649A"/>
    <w:rsid w:val="009367CF"/>
    <w:rsid w:val="00936B08"/>
    <w:rsid w:val="0093707E"/>
    <w:rsid w:val="00937102"/>
    <w:rsid w:val="009379BF"/>
    <w:rsid w:val="00940286"/>
    <w:rsid w:val="009402F3"/>
    <w:rsid w:val="009407BC"/>
    <w:rsid w:val="00941054"/>
    <w:rsid w:val="0094105F"/>
    <w:rsid w:val="00941DC1"/>
    <w:rsid w:val="00942117"/>
    <w:rsid w:val="0094258D"/>
    <w:rsid w:val="00942BFA"/>
    <w:rsid w:val="00944938"/>
    <w:rsid w:val="00944ADD"/>
    <w:rsid w:val="009456BF"/>
    <w:rsid w:val="00945DA1"/>
    <w:rsid w:val="009461A8"/>
    <w:rsid w:val="009464B6"/>
    <w:rsid w:val="00946AD1"/>
    <w:rsid w:val="00947088"/>
    <w:rsid w:val="00947A33"/>
    <w:rsid w:val="00947E57"/>
    <w:rsid w:val="00950A23"/>
    <w:rsid w:val="0095207A"/>
    <w:rsid w:val="009531A5"/>
    <w:rsid w:val="0095328C"/>
    <w:rsid w:val="00953967"/>
    <w:rsid w:val="00953C4E"/>
    <w:rsid w:val="00953D2F"/>
    <w:rsid w:val="00954B67"/>
    <w:rsid w:val="009552CF"/>
    <w:rsid w:val="00955CA2"/>
    <w:rsid w:val="00955E8B"/>
    <w:rsid w:val="00956DC6"/>
    <w:rsid w:val="00957846"/>
    <w:rsid w:val="0096066E"/>
    <w:rsid w:val="00960B10"/>
    <w:rsid w:val="00961286"/>
    <w:rsid w:val="009617A1"/>
    <w:rsid w:val="009621BD"/>
    <w:rsid w:val="0096224E"/>
    <w:rsid w:val="00963137"/>
    <w:rsid w:val="00963FD7"/>
    <w:rsid w:val="009642F3"/>
    <w:rsid w:val="0096496E"/>
    <w:rsid w:val="00964C95"/>
    <w:rsid w:val="00964C9E"/>
    <w:rsid w:val="00964F32"/>
    <w:rsid w:val="0096686D"/>
    <w:rsid w:val="00970B0F"/>
    <w:rsid w:val="009711E1"/>
    <w:rsid w:val="009714AF"/>
    <w:rsid w:val="009720CA"/>
    <w:rsid w:val="00972993"/>
    <w:rsid w:val="0097310B"/>
    <w:rsid w:val="00973B14"/>
    <w:rsid w:val="009751A3"/>
    <w:rsid w:val="0097529C"/>
    <w:rsid w:val="0097573B"/>
    <w:rsid w:val="00975D74"/>
    <w:rsid w:val="0097603F"/>
    <w:rsid w:val="009773EC"/>
    <w:rsid w:val="00977DE0"/>
    <w:rsid w:val="00977E08"/>
    <w:rsid w:val="00980741"/>
    <w:rsid w:val="0098116A"/>
    <w:rsid w:val="009816C3"/>
    <w:rsid w:val="00981D77"/>
    <w:rsid w:val="00981EB9"/>
    <w:rsid w:val="009821D4"/>
    <w:rsid w:val="009821DB"/>
    <w:rsid w:val="00982610"/>
    <w:rsid w:val="009827FE"/>
    <w:rsid w:val="009836EF"/>
    <w:rsid w:val="00983979"/>
    <w:rsid w:val="00983D0A"/>
    <w:rsid w:val="009840D0"/>
    <w:rsid w:val="00984B8F"/>
    <w:rsid w:val="009852BB"/>
    <w:rsid w:val="009869EB"/>
    <w:rsid w:val="00986D93"/>
    <w:rsid w:val="009877FA"/>
    <w:rsid w:val="00987D7A"/>
    <w:rsid w:val="00987E50"/>
    <w:rsid w:val="00992517"/>
    <w:rsid w:val="00992E68"/>
    <w:rsid w:val="009933D4"/>
    <w:rsid w:val="00993A3F"/>
    <w:rsid w:val="00993F11"/>
    <w:rsid w:val="00994974"/>
    <w:rsid w:val="00994CC1"/>
    <w:rsid w:val="00994D51"/>
    <w:rsid w:val="00995263"/>
    <w:rsid w:val="009954BC"/>
    <w:rsid w:val="009956F2"/>
    <w:rsid w:val="00995A33"/>
    <w:rsid w:val="00995F2D"/>
    <w:rsid w:val="009961B5"/>
    <w:rsid w:val="009962ED"/>
    <w:rsid w:val="0099690B"/>
    <w:rsid w:val="00996B63"/>
    <w:rsid w:val="00996BED"/>
    <w:rsid w:val="00996F79"/>
    <w:rsid w:val="0099715B"/>
    <w:rsid w:val="009974F4"/>
    <w:rsid w:val="009979E4"/>
    <w:rsid w:val="00997A12"/>
    <w:rsid w:val="009A016D"/>
    <w:rsid w:val="009A0646"/>
    <w:rsid w:val="009A092B"/>
    <w:rsid w:val="009A1226"/>
    <w:rsid w:val="009A2764"/>
    <w:rsid w:val="009A2897"/>
    <w:rsid w:val="009A3CAF"/>
    <w:rsid w:val="009A3DA8"/>
    <w:rsid w:val="009A4074"/>
    <w:rsid w:val="009A4AE6"/>
    <w:rsid w:val="009A507F"/>
    <w:rsid w:val="009A5469"/>
    <w:rsid w:val="009A5E79"/>
    <w:rsid w:val="009A618B"/>
    <w:rsid w:val="009A638D"/>
    <w:rsid w:val="009A68A5"/>
    <w:rsid w:val="009A6A43"/>
    <w:rsid w:val="009A6B6E"/>
    <w:rsid w:val="009A6CF6"/>
    <w:rsid w:val="009A7249"/>
    <w:rsid w:val="009A7754"/>
    <w:rsid w:val="009A7B47"/>
    <w:rsid w:val="009A7EE9"/>
    <w:rsid w:val="009B0BF9"/>
    <w:rsid w:val="009B1164"/>
    <w:rsid w:val="009B1262"/>
    <w:rsid w:val="009B126C"/>
    <w:rsid w:val="009B46D9"/>
    <w:rsid w:val="009B5AD5"/>
    <w:rsid w:val="009B5D0A"/>
    <w:rsid w:val="009B6203"/>
    <w:rsid w:val="009B7264"/>
    <w:rsid w:val="009B7538"/>
    <w:rsid w:val="009C06FF"/>
    <w:rsid w:val="009C0C07"/>
    <w:rsid w:val="009C1237"/>
    <w:rsid w:val="009C1F75"/>
    <w:rsid w:val="009C3539"/>
    <w:rsid w:val="009C4FDF"/>
    <w:rsid w:val="009C5369"/>
    <w:rsid w:val="009C6438"/>
    <w:rsid w:val="009C6BB2"/>
    <w:rsid w:val="009C748F"/>
    <w:rsid w:val="009C7988"/>
    <w:rsid w:val="009D106D"/>
    <w:rsid w:val="009D1AEC"/>
    <w:rsid w:val="009D38E4"/>
    <w:rsid w:val="009D3CE0"/>
    <w:rsid w:val="009D4D52"/>
    <w:rsid w:val="009D504E"/>
    <w:rsid w:val="009D50D3"/>
    <w:rsid w:val="009D5134"/>
    <w:rsid w:val="009D5981"/>
    <w:rsid w:val="009D5CFA"/>
    <w:rsid w:val="009D6162"/>
    <w:rsid w:val="009D6321"/>
    <w:rsid w:val="009D6DC4"/>
    <w:rsid w:val="009D7491"/>
    <w:rsid w:val="009D763F"/>
    <w:rsid w:val="009E0515"/>
    <w:rsid w:val="009E0A9C"/>
    <w:rsid w:val="009E1EBD"/>
    <w:rsid w:val="009E1EC9"/>
    <w:rsid w:val="009E281B"/>
    <w:rsid w:val="009E28F1"/>
    <w:rsid w:val="009E2D0E"/>
    <w:rsid w:val="009E3DDD"/>
    <w:rsid w:val="009E4BF5"/>
    <w:rsid w:val="009E5594"/>
    <w:rsid w:val="009E58C7"/>
    <w:rsid w:val="009E6FB5"/>
    <w:rsid w:val="009E7016"/>
    <w:rsid w:val="009E72A7"/>
    <w:rsid w:val="009E7414"/>
    <w:rsid w:val="009E7E3F"/>
    <w:rsid w:val="009E7F45"/>
    <w:rsid w:val="009E7F8B"/>
    <w:rsid w:val="009F08C4"/>
    <w:rsid w:val="009F1069"/>
    <w:rsid w:val="009F16E1"/>
    <w:rsid w:val="009F1ABB"/>
    <w:rsid w:val="009F2462"/>
    <w:rsid w:val="009F3516"/>
    <w:rsid w:val="009F3D30"/>
    <w:rsid w:val="009F4131"/>
    <w:rsid w:val="009F560D"/>
    <w:rsid w:val="009F6304"/>
    <w:rsid w:val="009F6F88"/>
    <w:rsid w:val="009F71A9"/>
    <w:rsid w:val="009F71C7"/>
    <w:rsid w:val="009F72D7"/>
    <w:rsid w:val="009F7342"/>
    <w:rsid w:val="009F7FAA"/>
    <w:rsid w:val="00A00049"/>
    <w:rsid w:val="00A00F27"/>
    <w:rsid w:val="00A015F6"/>
    <w:rsid w:val="00A01A87"/>
    <w:rsid w:val="00A01E42"/>
    <w:rsid w:val="00A02D74"/>
    <w:rsid w:val="00A0331F"/>
    <w:rsid w:val="00A03960"/>
    <w:rsid w:val="00A0508B"/>
    <w:rsid w:val="00A05202"/>
    <w:rsid w:val="00A05651"/>
    <w:rsid w:val="00A060C5"/>
    <w:rsid w:val="00A066A8"/>
    <w:rsid w:val="00A116E8"/>
    <w:rsid w:val="00A12A7A"/>
    <w:rsid w:val="00A12E51"/>
    <w:rsid w:val="00A130CC"/>
    <w:rsid w:val="00A1382B"/>
    <w:rsid w:val="00A13943"/>
    <w:rsid w:val="00A14266"/>
    <w:rsid w:val="00A145C9"/>
    <w:rsid w:val="00A16163"/>
    <w:rsid w:val="00A1638E"/>
    <w:rsid w:val="00A16ABB"/>
    <w:rsid w:val="00A202FF"/>
    <w:rsid w:val="00A217DE"/>
    <w:rsid w:val="00A22B32"/>
    <w:rsid w:val="00A232CB"/>
    <w:rsid w:val="00A23526"/>
    <w:rsid w:val="00A2368B"/>
    <w:rsid w:val="00A23B71"/>
    <w:rsid w:val="00A25EF0"/>
    <w:rsid w:val="00A25F88"/>
    <w:rsid w:val="00A25FC5"/>
    <w:rsid w:val="00A26128"/>
    <w:rsid w:val="00A2703B"/>
    <w:rsid w:val="00A27AEB"/>
    <w:rsid w:val="00A27CF5"/>
    <w:rsid w:val="00A30D69"/>
    <w:rsid w:val="00A315FB"/>
    <w:rsid w:val="00A32376"/>
    <w:rsid w:val="00A3250D"/>
    <w:rsid w:val="00A32596"/>
    <w:rsid w:val="00A33594"/>
    <w:rsid w:val="00A33CB6"/>
    <w:rsid w:val="00A34172"/>
    <w:rsid w:val="00A34FA0"/>
    <w:rsid w:val="00A350C7"/>
    <w:rsid w:val="00A3510E"/>
    <w:rsid w:val="00A3551E"/>
    <w:rsid w:val="00A35849"/>
    <w:rsid w:val="00A36182"/>
    <w:rsid w:val="00A37087"/>
    <w:rsid w:val="00A37974"/>
    <w:rsid w:val="00A40EDD"/>
    <w:rsid w:val="00A41055"/>
    <w:rsid w:val="00A4162D"/>
    <w:rsid w:val="00A42625"/>
    <w:rsid w:val="00A42939"/>
    <w:rsid w:val="00A42BAC"/>
    <w:rsid w:val="00A42BDA"/>
    <w:rsid w:val="00A42DB4"/>
    <w:rsid w:val="00A43378"/>
    <w:rsid w:val="00A441D6"/>
    <w:rsid w:val="00A4488F"/>
    <w:rsid w:val="00A449E5"/>
    <w:rsid w:val="00A45D1B"/>
    <w:rsid w:val="00A45D25"/>
    <w:rsid w:val="00A45DEE"/>
    <w:rsid w:val="00A4674B"/>
    <w:rsid w:val="00A46C42"/>
    <w:rsid w:val="00A47159"/>
    <w:rsid w:val="00A47704"/>
    <w:rsid w:val="00A47A9B"/>
    <w:rsid w:val="00A501BC"/>
    <w:rsid w:val="00A5073F"/>
    <w:rsid w:val="00A518AC"/>
    <w:rsid w:val="00A51C72"/>
    <w:rsid w:val="00A53DDB"/>
    <w:rsid w:val="00A5508B"/>
    <w:rsid w:val="00A55588"/>
    <w:rsid w:val="00A5574C"/>
    <w:rsid w:val="00A55E88"/>
    <w:rsid w:val="00A56266"/>
    <w:rsid w:val="00A5648B"/>
    <w:rsid w:val="00A56A12"/>
    <w:rsid w:val="00A56A43"/>
    <w:rsid w:val="00A56FF9"/>
    <w:rsid w:val="00A57006"/>
    <w:rsid w:val="00A615CF"/>
    <w:rsid w:val="00A6185A"/>
    <w:rsid w:val="00A6209E"/>
    <w:rsid w:val="00A621BF"/>
    <w:rsid w:val="00A6244E"/>
    <w:rsid w:val="00A6253F"/>
    <w:rsid w:val="00A628A9"/>
    <w:rsid w:val="00A629AA"/>
    <w:rsid w:val="00A62A46"/>
    <w:rsid w:val="00A62C3E"/>
    <w:rsid w:val="00A635C7"/>
    <w:rsid w:val="00A637AE"/>
    <w:rsid w:val="00A638F6"/>
    <w:rsid w:val="00A63C9F"/>
    <w:rsid w:val="00A642C3"/>
    <w:rsid w:val="00A642CE"/>
    <w:rsid w:val="00A64377"/>
    <w:rsid w:val="00A6497A"/>
    <w:rsid w:val="00A651BC"/>
    <w:rsid w:val="00A65395"/>
    <w:rsid w:val="00A653B6"/>
    <w:rsid w:val="00A6597F"/>
    <w:rsid w:val="00A65AA1"/>
    <w:rsid w:val="00A6687B"/>
    <w:rsid w:val="00A6689D"/>
    <w:rsid w:val="00A66D1A"/>
    <w:rsid w:val="00A66DC0"/>
    <w:rsid w:val="00A66EB2"/>
    <w:rsid w:val="00A67008"/>
    <w:rsid w:val="00A672AF"/>
    <w:rsid w:val="00A6758F"/>
    <w:rsid w:val="00A67F50"/>
    <w:rsid w:val="00A67FED"/>
    <w:rsid w:val="00A714DC"/>
    <w:rsid w:val="00A71D66"/>
    <w:rsid w:val="00A72295"/>
    <w:rsid w:val="00A72615"/>
    <w:rsid w:val="00A7296D"/>
    <w:rsid w:val="00A72C04"/>
    <w:rsid w:val="00A72ECB"/>
    <w:rsid w:val="00A73379"/>
    <w:rsid w:val="00A7338E"/>
    <w:rsid w:val="00A738B4"/>
    <w:rsid w:val="00A7465B"/>
    <w:rsid w:val="00A763DC"/>
    <w:rsid w:val="00A7660B"/>
    <w:rsid w:val="00A769CC"/>
    <w:rsid w:val="00A76C5B"/>
    <w:rsid w:val="00A77899"/>
    <w:rsid w:val="00A778A9"/>
    <w:rsid w:val="00A77DF7"/>
    <w:rsid w:val="00A802D2"/>
    <w:rsid w:val="00A80584"/>
    <w:rsid w:val="00A80590"/>
    <w:rsid w:val="00A806B1"/>
    <w:rsid w:val="00A821FD"/>
    <w:rsid w:val="00A8288B"/>
    <w:rsid w:val="00A8338D"/>
    <w:rsid w:val="00A83517"/>
    <w:rsid w:val="00A835DC"/>
    <w:rsid w:val="00A83CF9"/>
    <w:rsid w:val="00A84E02"/>
    <w:rsid w:val="00A84E3B"/>
    <w:rsid w:val="00A850CF"/>
    <w:rsid w:val="00A860D6"/>
    <w:rsid w:val="00A867EB"/>
    <w:rsid w:val="00A86C49"/>
    <w:rsid w:val="00A86FB8"/>
    <w:rsid w:val="00A87B74"/>
    <w:rsid w:val="00A9190D"/>
    <w:rsid w:val="00A9192E"/>
    <w:rsid w:val="00A92C5D"/>
    <w:rsid w:val="00A92D84"/>
    <w:rsid w:val="00A93A5A"/>
    <w:rsid w:val="00A93C0C"/>
    <w:rsid w:val="00A945BF"/>
    <w:rsid w:val="00A94669"/>
    <w:rsid w:val="00A94A39"/>
    <w:rsid w:val="00A94BD2"/>
    <w:rsid w:val="00A9517A"/>
    <w:rsid w:val="00A9523F"/>
    <w:rsid w:val="00A958CC"/>
    <w:rsid w:val="00A95992"/>
    <w:rsid w:val="00A95A06"/>
    <w:rsid w:val="00A95FFD"/>
    <w:rsid w:val="00A9607B"/>
    <w:rsid w:val="00A96179"/>
    <w:rsid w:val="00A9677B"/>
    <w:rsid w:val="00A96A5B"/>
    <w:rsid w:val="00AA0522"/>
    <w:rsid w:val="00AA16D7"/>
    <w:rsid w:val="00AA1EAF"/>
    <w:rsid w:val="00AA22B9"/>
    <w:rsid w:val="00AA295B"/>
    <w:rsid w:val="00AA2F0F"/>
    <w:rsid w:val="00AA4B39"/>
    <w:rsid w:val="00AA4E3A"/>
    <w:rsid w:val="00AA5229"/>
    <w:rsid w:val="00AA67A5"/>
    <w:rsid w:val="00AA68FB"/>
    <w:rsid w:val="00AA6946"/>
    <w:rsid w:val="00AA6BA4"/>
    <w:rsid w:val="00AB003E"/>
    <w:rsid w:val="00AB0175"/>
    <w:rsid w:val="00AB062A"/>
    <w:rsid w:val="00AB0942"/>
    <w:rsid w:val="00AB096F"/>
    <w:rsid w:val="00AB0AB8"/>
    <w:rsid w:val="00AB1C22"/>
    <w:rsid w:val="00AB20BA"/>
    <w:rsid w:val="00AB2698"/>
    <w:rsid w:val="00AB381A"/>
    <w:rsid w:val="00AB3A62"/>
    <w:rsid w:val="00AB3ED4"/>
    <w:rsid w:val="00AB4CF8"/>
    <w:rsid w:val="00AB4DBC"/>
    <w:rsid w:val="00AB5213"/>
    <w:rsid w:val="00AB5462"/>
    <w:rsid w:val="00AB5DED"/>
    <w:rsid w:val="00AB66C0"/>
    <w:rsid w:val="00AB6BF5"/>
    <w:rsid w:val="00AB6CDB"/>
    <w:rsid w:val="00AB6F5F"/>
    <w:rsid w:val="00AB7099"/>
    <w:rsid w:val="00AC01FC"/>
    <w:rsid w:val="00AC209E"/>
    <w:rsid w:val="00AC258A"/>
    <w:rsid w:val="00AC3278"/>
    <w:rsid w:val="00AC3349"/>
    <w:rsid w:val="00AC3606"/>
    <w:rsid w:val="00AC38D4"/>
    <w:rsid w:val="00AC4170"/>
    <w:rsid w:val="00AC493B"/>
    <w:rsid w:val="00AC4DDF"/>
    <w:rsid w:val="00AC583E"/>
    <w:rsid w:val="00AC6529"/>
    <w:rsid w:val="00AC72C1"/>
    <w:rsid w:val="00AD01DC"/>
    <w:rsid w:val="00AD0442"/>
    <w:rsid w:val="00AD0FA3"/>
    <w:rsid w:val="00AD1153"/>
    <w:rsid w:val="00AD12D4"/>
    <w:rsid w:val="00AD2336"/>
    <w:rsid w:val="00AD2871"/>
    <w:rsid w:val="00AD2B0A"/>
    <w:rsid w:val="00AD3C2E"/>
    <w:rsid w:val="00AD3E96"/>
    <w:rsid w:val="00AD48C4"/>
    <w:rsid w:val="00AD51CB"/>
    <w:rsid w:val="00AD5DB0"/>
    <w:rsid w:val="00AD642F"/>
    <w:rsid w:val="00AD7720"/>
    <w:rsid w:val="00AE064B"/>
    <w:rsid w:val="00AE0F2C"/>
    <w:rsid w:val="00AE1783"/>
    <w:rsid w:val="00AE1F97"/>
    <w:rsid w:val="00AE21B3"/>
    <w:rsid w:val="00AE28A0"/>
    <w:rsid w:val="00AE38A3"/>
    <w:rsid w:val="00AE40C0"/>
    <w:rsid w:val="00AE4B1B"/>
    <w:rsid w:val="00AE4C78"/>
    <w:rsid w:val="00AE4FED"/>
    <w:rsid w:val="00AE5E97"/>
    <w:rsid w:val="00AE6CE8"/>
    <w:rsid w:val="00AE6CF1"/>
    <w:rsid w:val="00AE769B"/>
    <w:rsid w:val="00AE7CAE"/>
    <w:rsid w:val="00AE7FA3"/>
    <w:rsid w:val="00AF158A"/>
    <w:rsid w:val="00AF15AF"/>
    <w:rsid w:val="00AF27C3"/>
    <w:rsid w:val="00AF295B"/>
    <w:rsid w:val="00AF2CE1"/>
    <w:rsid w:val="00AF3396"/>
    <w:rsid w:val="00AF3CEC"/>
    <w:rsid w:val="00AF3E61"/>
    <w:rsid w:val="00AF3FE6"/>
    <w:rsid w:val="00AF519E"/>
    <w:rsid w:val="00AF542B"/>
    <w:rsid w:val="00AF565A"/>
    <w:rsid w:val="00AF568B"/>
    <w:rsid w:val="00AF5835"/>
    <w:rsid w:val="00AF5C6F"/>
    <w:rsid w:val="00AF5F57"/>
    <w:rsid w:val="00AF5FDF"/>
    <w:rsid w:val="00AF65CD"/>
    <w:rsid w:val="00AF6FC5"/>
    <w:rsid w:val="00AF7ED3"/>
    <w:rsid w:val="00AF7F71"/>
    <w:rsid w:val="00B001AA"/>
    <w:rsid w:val="00B00D4A"/>
    <w:rsid w:val="00B01F48"/>
    <w:rsid w:val="00B02959"/>
    <w:rsid w:val="00B0315D"/>
    <w:rsid w:val="00B06690"/>
    <w:rsid w:val="00B06B3C"/>
    <w:rsid w:val="00B06D70"/>
    <w:rsid w:val="00B06EC8"/>
    <w:rsid w:val="00B07034"/>
    <w:rsid w:val="00B07E72"/>
    <w:rsid w:val="00B10361"/>
    <w:rsid w:val="00B10465"/>
    <w:rsid w:val="00B10603"/>
    <w:rsid w:val="00B11222"/>
    <w:rsid w:val="00B11630"/>
    <w:rsid w:val="00B13D15"/>
    <w:rsid w:val="00B1424B"/>
    <w:rsid w:val="00B14418"/>
    <w:rsid w:val="00B158B3"/>
    <w:rsid w:val="00B162C2"/>
    <w:rsid w:val="00B17529"/>
    <w:rsid w:val="00B17BB2"/>
    <w:rsid w:val="00B20109"/>
    <w:rsid w:val="00B20881"/>
    <w:rsid w:val="00B20E3E"/>
    <w:rsid w:val="00B21BF6"/>
    <w:rsid w:val="00B21D12"/>
    <w:rsid w:val="00B22021"/>
    <w:rsid w:val="00B226AD"/>
    <w:rsid w:val="00B229C0"/>
    <w:rsid w:val="00B246B1"/>
    <w:rsid w:val="00B24AE1"/>
    <w:rsid w:val="00B2569F"/>
    <w:rsid w:val="00B2626F"/>
    <w:rsid w:val="00B2676F"/>
    <w:rsid w:val="00B26C51"/>
    <w:rsid w:val="00B26C73"/>
    <w:rsid w:val="00B26D07"/>
    <w:rsid w:val="00B278E5"/>
    <w:rsid w:val="00B2791E"/>
    <w:rsid w:val="00B30142"/>
    <w:rsid w:val="00B30272"/>
    <w:rsid w:val="00B31F04"/>
    <w:rsid w:val="00B3308E"/>
    <w:rsid w:val="00B3329D"/>
    <w:rsid w:val="00B3399F"/>
    <w:rsid w:val="00B344F4"/>
    <w:rsid w:val="00B348B9"/>
    <w:rsid w:val="00B34B07"/>
    <w:rsid w:val="00B35347"/>
    <w:rsid w:val="00B36162"/>
    <w:rsid w:val="00B36782"/>
    <w:rsid w:val="00B37174"/>
    <w:rsid w:val="00B37B77"/>
    <w:rsid w:val="00B37C82"/>
    <w:rsid w:val="00B40145"/>
    <w:rsid w:val="00B405F7"/>
    <w:rsid w:val="00B40FDF"/>
    <w:rsid w:val="00B41018"/>
    <w:rsid w:val="00B41244"/>
    <w:rsid w:val="00B4158A"/>
    <w:rsid w:val="00B419FE"/>
    <w:rsid w:val="00B41A53"/>
    <w:rsid w:val="00B41D4F"/>
    <w:rsid w:val="00B429CF"/>
    <w:rsid w:val="00B42D74"/>
    <w:rsid w:val="00B4421A"/>
    <w:rsid w:val="00B445F4"/>
    <w:rsid w:val="00B44B06"/>
    <w:rsid w:val="00B45F05"/>
    <w:rsid w:val="00B46630"/>
    <w:rsid w:val="00B47559"/>
    <w:rsid w:val="00B502AB"/>
    <w:rsid w:val="00B507FD"/>
    <w:rsid w:val="00B50BD0"/>
    <w:rsid w:val="00B50C53"/>
    <w:rsid w:val="00B50DD0"/>
    <w:rsid w:val="00B51C2A"/>
    <w:rsid w:val="00B51DB5"/>
    <w:rsid w:val="00B5219E"/>
    <w:rsid w:val="00B524F6"/>
    <w:rsid w:val="00B5258C"/>
    <w:rsid w:val="00B5274F"/>
    <w:rsid w:val="00B52EE1"/>
    <w:rsid w:val="00B531DC"/>
    <w:rsid w:val="00B53A09"/>
    <w:rsid w:val="00B53C6B"/>
    <w:rsid w:val="00B53C99"/>
    <w:rsid w:val="00B53DCA"/>
    <w:rsid w:val="00B5447A"/>
    <w:rsid w:val="00B547D7"/>
    <w:rsid w:val="00B55039"/>
    <w:rsid w:val="00B57ADB"/>
    <w:rsid w:val="00B60006"/>
    <w:rsid w:val="00B60309"/>
    <w:rsid w:val="00B60A5D"/>
    <w:rsid w:val="00B60B1B"/>
    <w:rsid w:val="00B6199B"/>
    <w:rsid w:val="00B61AD6"/>
    <w:rsid w:val="00B61F86"/>
    <w:rsid w:val="00B62D33"/>
    <w:rsid w:val="00B63164"/>
    <w:rsid w:val="00B6362D"/>
    <w:rsid w:val="00B63730"/>
    <w:rsid w:val="00B63C46"/>
    <w:rsid w:val="00B646D8"/>
    <w:rsid w:val="00B64B37"/>
    <w:rsid w:val="00B64F80"/>
    <w:rsid w:val="00B6563F"/>
    <w:rsid w:val="00B65B5F"/>
    <w:rsid w:val="00B66FEC"/>
    <w:rsid w:val="00B672E0"/>
    <w:rsid w:val="00B70B19"/>
    <w:rsid w:val="00B71AFC"/>
    <w:rsid w:val="00B71CC0"/>
    <w:rsid w:val="00B71D92"/>
    <w:rsid w:val="00B71FBE"/>
    <w:rsid w:val="00B72415"/>
    <w:rsid w:val="00B72441"/>
    <w:rsid w:val="00B72516"/>
    <w:rsid w:val="00B7290C"/>
    <w:rsid w:val="00B729DE"/>
    <w:rsid w:val="00B72A78"/>
    <w:rsid w:val="00B7372E"/>
    <w:rsid w:val="00B7380E"/>
    <w:rsid w:val="00B73ACD"/>
    <w:rsid w:val="00B7481E"/>
    <w:rsid w:val="00B74B53"/>
    <w:rsid w:val="00B74F19"/>
    <w:rsid w:val="00B75D37"/>
    <w:rsid w:val="00B75F19"/>
    <w:rsid w:val="00B76121"/>
    <w:rsid w:val="00B7671B"/>
    <w:rsid w:val="00B7680B"/>
    <w:rsid w:val="00B771E6"/>
    <w:rsid w:val="00B81466"/>
    <w:rsid w:val="00B81D18"/>
    <w:rsid w:val="00B82AFB"/>
    <w:rsid w:val="00B831CE"/>
    <w:rsid w:val="00B8328D"/>
    <w:rsid w:val="00B837ED"/>
    <w:rsid w:val="00B83E5A"/>
    <w:rsid w:val="00B84838"/>
    <w:rsid w:val="00B84DCB"/>
    <w:rsid w:val="00B850FB"/>
    <w:rsid w:val="00B856B8"/>
    <w:rsid w:val="00B856CB"/>
    <w:rsid w:val="00B85AB8"/>
    <w:rsid w:val="00B86121"/>
    <w:rsid w:val="00B861F6"/>
    <w:rsid w:val="00B90A5A"/>
    <w:rsid w:val="00B91094"/>
    <w:rsid w:val="00B9134C"/>
    <w:rsid w:val="00B92628"/>
    <w:rsid w:val="00B92C24"/>
    <w:rsid w:val="00B92D1F"/>
    <w:rsid w:val="00B9339D"/>
    <w:rsid w:val="00B94630"/>
    <w:rsid w:val="00B954C4"/>
    <w:rsid w:val="00B958D4"/>
    <w:rsid w:val="00B95A42"/>
    <w:rsid w:val="00B95DAC"/>
    <w:rsid w:val="00B97FEA"/>
    <w:rsid w:val="00BA04D4"/>
    <w:rsid w:val="00BA16A4"/>
    <w:rsid w:val="00BA2220"/>
    <w:rsid w:val="00BA25E5"/>
    <w:rsid w:val="00BA287A"/>
    <w:rsid w:val="00BA2B75"/>
    <w:rsid w:val="00BA2B7C"/>
    <w:rsid w:val="00BA3447"/>
    <w:rsid w:val="00BA3750"/>
    <w:rsid w:val="00BA3A6F"/>
    <w:rsid w:val="00BA4133"/>
    <w:rsid w:val="00BA46DC"/>
    <w:rsid w:val="00BA5A76"/>
    <w:rsid w:val="00BA7D9E"/>
    <w:rsid w:val="00BB12A4"/>
    <w:rsid w:val="00BB1CE3"/>
    <w:rsid w:val="00BB1F37"/>
    <w:rsid w:val="00BB201E"/>
    <w:rsid w:val="00BB2558"/>
    <w:rsid w:val="00BB2DC1"/>
    <w:rsid w:val="00BB37A8"/>
    <w:rsid w:val="00BB3926"/>
    <w:rsid w:val="00BB446D"/>
    <w:rsid w:val="00BB45FA"/>
    <w:rsid w:val="00BB51E3"/>
    <w:rsid w:val="00BB57D2"/>
    <w:rsid w:val="00BB63E4"/>
    <w:rsid w:val="00BB6638"/>
    <w:rsid w:val="00BC0379"/>
    <w:rsid w:val="00BC0897"/>
    <w:rsid w:val="00BC0B95"/>
    <w:rsid w:val="00BC0BF8"/>
    <w:rsid w:val="00BC0EEC"/>
    <w:rsid w:val="00BC10B1"/>
    <w:rsid w:val="00BC14F8"/>
    <w:rsid w:val="00BC1842"/>
    <w:rsid w:val="00BC2C7B"/>
    <w:rsid w:val="00BC3560"/>
    <w:rsid w:val="00BC4359"/>
    <w:rsid w:val="00BC46A5"/>
    <w:rsid w:val="00BC567E"/>
    <w:rsid w:val="00BC5CEE"/>
    <w:rsid w:val="00BC6389"/>
    <w:rsid w:val="00BC734C"/>
    <w:rsid w:val="00BD05EC"/>
    <w:rsid w:val="00BD064D"/>
    <w:rsid w:val="00BD0AF9"/>
    <w:rsid w:val="00BD0BF7"/>
    <w:rsid w:val="00BD1D30"/>
    <w:rsid w:val="00BD1F96"/>
    <w:rsid w:val="00BD25FB"/>
    <w:rsid w:val="00BD2AFD"/>
    <w:rsid w:val="00BD2D1D"/>
    <w:rsid w:val="00BD3629"/>
    <w:rsid w:val="00BD36FD"/>
    <w:rsid w:val="00BD38EC"/>
    <w:rsid w:val="00BD396A"/>
    <w:rsid w:val="00BD49C4"/>
    <w:rsid w:val="00BD4C26"/>
    <w:rsid w:val="00BD5821"/>
    <w:rsid w:val="00BD5EEA"/>
    <w:rsid w:val="00BD6488"/>
    <w:rsid w:val="00BD7073"/>
    <w:rsid w:val="00BD7209"/>
    <w:rsid w:val="00BD7344"/>
    <w:rsid w:val="00BD794B"/>
    <w:rsid w:val="00BD7D02"/>
    <w:rsid w:val="00BE178A"/>
    <w:rsid w:val="00BE1C4E"/>
    <w:rsid w:val="00BE25AC"/>
    <w:rsid w:val="00BE2AAE"/>
    <w:rsid w:val="00BE4476"/>
    <w:rsid w:val="00BE508A"/>
    <w:rsid w:val="00BE50E4"/>
    <w:rsid w:val="00BE5145"/>
    <w:rsid w:val="00BE5309"/>
    <w:rsid w:val="00BE566D"/>
    <w:rsid w:val="00BE5CB8"/>
    <w:rsid w:val="00BE621F"/>
    <w:rsid w:val="00BE628A"/>
    <w:rsid w:val="00BE6480"/>
    <w:rsid w:val="00BE703B"/>
    <w:rsid w:val="00BE76C0"/>
    <w:rsid w:val="00BE7919"/>
    <w:rsid w:val="00BF037E"/>
    <w:rsid w:val="00BF0384"/>
    <w:rsid w:val="00BF094B"/>
    <w:rsid w:val="00BF1645"/>
    <w:rsid w:val="00BF17BA"/>
    <w:rsid w:val="00BF1E04"/>
    <w:rsid w:val="00BF28F6"/>
    <w:rsid w:val="00BF320A"/>
    <w:rsid w:val="00BF3F2A"/>
    <w:rsid w:val="00BF42B6"/>
    <w:rsid w:val="00BF42F3"/>
    <w:rsid w:val="00BF4732"/>
    <w:rsid w:val="00BF589A"/>
    <w:rsid w:val="00BF784F"/>
    <w:rsid w:val="00BF7867"/>
    <w:rsid w:val="00BF7893"/>
    <w:rsid w:val="00C01833"/>
    <w:rsid w:val="00C01AE7"/>
    <w:rsid w:val="00C02715"/>
    <w:rsid w:val="00C02C0D"/>
    <w:rsid w:val="00C02E0E"/>
    <w:rsid w:val="00C038BF"/>
    <w:rsid w:val="00C040B5"/>
    <w:rsid w:val="00C04822"/>
    <w:rsid w:val="00C06159"/>
    <w:rsid w:val="00C067D0"/>
    <w:rsid w:val="00C06C06"/>
    <w:rsid w:val="00C07BDB"/>
    <w:rsid w:val="00C10EF2"/>
    <w:rsid w:val="00C12417"/>
    <w:rsid w:val="00C12634"/>
    <w:rsid w:val="00C127A0"/>
    <w:rsid w:val="00C12C88"/>
    <w:rsid w:val="00C131F8"/>
    <w:rsid w:val="00C13387"/>
    <w:rsid w:val="00C1367D"/>
    <w:rsid w:val="00C13A40"/>
    <w:rsid w:val="00C14496"/>
    <w:rsid w:val="00C14BEB"/>
    <w:rsid w:val="00C15ADB"/>
    <w:rsid w:val="00C17765"/>
    <w:rsid w:val="00C17F06"/>
    <w:rsid w:val="00C21915"/>
    <w:rsid w:val="00C21F3C"/>
    <w:rsid w:val="00C21FCF"/>
    <w:rsid w:val="00C2247F"/>
    <w:rsid w:val="00C229CC"/>
    <w:rsid w:val="00C22A4E"/>
    <w:rsid w:val="00C22D5B"/>
    <w:rsid w:val="00C23A85"/>
    <w:rsid w:val="00C245A1"/>
    <w:rsid w:val="00C245F5"/>
    <w:rsid w:val="00C24B94"/>
    <w:rsid w:val="00C25429"/>
    <w:rsid w:val="00C25512"/>
    <w:rsid w:val="00C2552A"/>
    <w:rsid w:val="00C260C6"/>
    <w:rsid w:val="00C264E8"/>
    <w:rsid w:val="00C26A8C"/>
    <w:rsid w:val="00C2792B"/>
    <w:rsid w:val="00C27F95"/>
    <w:rsid w:val="00C30231"/>
    <w:rsid w:val="00C31FA0"/>
    <w:rsid w:val="00C3239B"/>
    <w:rsid w:val="00C32472"/>
    <w:rsid w:val="00C32930"/>
    <w:rsid w:val="00C3380E"/>
    <w:rsid w:val="00C3396E"/>
    <w:rsid w:val="00C3470A"/>
    <w:rsid w:val="00C36759"/>
    <w:rsid w:val="00C3708A"/>
    <w:rsid w:val="00C37381"/>
    <w:rsid w:val="00C37D6F"/>
    <w:rsid w:val="00C37D9A"/>
    <w:rsid w:val="00C40132"/>
    <w:rsid w:val="00C40AED"/>
    <w:rsid w:val="00C40D03"/>
    <w:rsid w:val="00C41F00"/>
    <w:rsid w:val="00C42927"/>
    <w:rsid w:val="00C42AC4"/>
    <w:rsid w:val="00C42AF5"/>
    <w:rsid w:val="00C42CFC"/>
    <w:rsid w:val="00C42E82"/>
    <w:rsid w:val="00C4346F"/>
    <w:rsid w:val="00C46E3E"/>
    <w:rsid w:val="00C4794C"/>
    <w:rsid w:val="00C507E8"/>
    <w:rsid w:val="00C5095C"/>
    <w:rsid w:val="00C50F8D"/>
    <w:rsid w:val="00C52278"/>
    <w:rsid w:val="00C55399"/>
    <w:rsid w:val="00C5574A"/>
    <w:rsid w:val="00C5581A"/>
    <w:rsid w:val="00C55AC1"/>
    <w:rsid w:val="00C56441"/>
    <w:rsid w:val="00C573B8"/>
    <w:rsid w:val="00C576EA"/>
    <w:rsid w:val="00C577EB"/>
    <w:rsid w:val="00C603E5"/>
    <w:rsid w:val="00C609C2"/>
    <w:rsid w:val="00C60ECA"/>
    <w:rsid w:val="00C61B6E"/>
    <w:rsid w:val="00C61D83"/>
    <w:rsid w:val="00C6259C"/>
    <w:rsid w:val="00C627CE"/>
    <w:rsid w:val="00C62AD5"/>
    <w:rsid w:val="00C62F80"/>
    <w:rsid w:val="00C63302"/>
    <w:rsid w:val="00C634FC"/>
    <w:rsid w:val="00C63B4F"/>
    <w:rsid w:val="00C63F9F"/>
    <w:rsid w:val="00C64057"/>
    <w:rsid w:val="00C64737"/>
    <w:rsid w:val="00C65F23"/>
    <w:rsid w:val="00C66217"/>
    <w:rsid w:val="00C663EF"/>
    <w:rsid w:val="00C66C4B"/>
    <w:rsid w:val="00C6753E"/>
    <w:rsid w:val="00C6785B"/>
    <w:rsid w:val="00C67927"/>
    <w:rsid w:val="00C71832"/>
    <w:rsid w:val="00C71CA1"/>
    <w:rsid w:val="00C72813"/>
    <w:rsid w:val="00C730AC"/>
    <w:rsid w:val="00C73B2D"/>
    <w:rsid w:val="00C74BA6"/>
    <w:rsid w:val="00C74EE2"/>
    <w:rsid w:val="00C7530E"/>
    <w:rsid w:val="00C75550"/>
    <w:rsid w:val="00C75770"/>
    <w:rsid w:val="00C7657C"/>
    <w:rsid w:val="00C76A46"/>
    <w:rsid w:val="00C76A54"/>
    <w:rsid w:val="00C775D6"/>
    <w:rsid w:val="00C77A49"/>
    <w:rsid w:val="00C77DBA"/>
    <w:rsid w:val="00C8062A"/>
    <w:rsid w:val="00C807A1"/>
    <w:rsid w:val="00C80CDE"/>
    <w:rsid w:val="00C8333B"/>
    <w:rsid w:val="00C84B4C"/>
    <w:rsid w:val="00C855D3"/>
    <w:rsid w:val="00C8621F"/>
    <w:rsid w:val="00C86262"/>
    <w:rsid w:val="00C86E5A"/>
    <w:rsid w:val="00C87A48"/>
    <w:rsid w:val="00C87ADB"/>
    <w:rsid w:val="00C87FD8"/>
    <w:rsid w:val="00C90240"/>
    <w:rsid w:val="00C905BC"/>
    <w:rsid w:val="00C91079"/>
    <w:rsid w:val="00C91727"/>
    <w:rsid w:val="00C91831"/>
    <w:rsid w:val="00C91CD5"/>
    <w:rsid w:val="00C91E03"/>
    <w:rsid w:val="00C91F67"/>
    <w:rsid w:val="00C923B6"/>
    <w:rsid w:val="00C925A1"/>
    <w:rsid w:val="00C92A0A"/>
    <w:rsid w:val="00C934D7"/>
    <w:rsid w:val="00C93F56"/>
    <w:rsid w:val="00C95226"/>
    <w:rsid w:val="00C95749"/>
    <w:rsid w:val="00C958C7"/>
    <w:rsid w:val="00C95FA4"/>
    <w:rsid w:val="00C96462"/>
    <w:rsid w:val="00C969B0"/>
    <w:rsid w:val="00C972D6"/>
    <w:rsid w:val="00C977C1"/>
    <w:rsid w:val="00C979D9"/>
    <w:rsid w:val="00CA0DBC"/>
    <w:rsid w:val="00CA11E3"/>
    <w:rsid w:val="00CA1913"/>
    <w:rsid w:val="00CA28EF"/>
    <w:rsid w:val="00CA347B"/>
    <w:rsid w:val="00CA349C"/>
    <w:rsid w:val="00CA3721"/>
    <w:rsid w:val="00CA3B34"/>
    <w:rsid w:val="00CA4654"/>
    <w:rsid w:val="00CA4C70"/>
    <w:rsid w:val="00CA4D5F"/>
    <w:rsid w:val="00CA5656"/>
    <w:rsid w:val="00CA5BBC"/>
    <w:rsid w:val="00CA5F6F"/>
    <w:rsid w:val="00CA6D7C"/>
    <w:rsid w:val="00CA6DE3"/>
    <w:rsid w:val="00CA6E08"/>
    <w:rsid w:val="00CA7EB7"/>
    <w:rsid w:val="00CB01FC"/>
    <w:rsid w:val="00CB06B3"/>
    <w:rsid w:val="00CB07B0"/>
    <w:rsid w:val="00CB0CB7"/>
    <w:rsid w:val="00CB123B"/>
    <w:rsid w:val="00CB214F"/>
    <w:rsid w:val="00CB395E"/>
    <w:rsid w:val="00CB4256"/>
    <w:rsid w:val="00CB44BB"/>
    <w:rsid w:val="00CB51A3"/>
    <w:rsid w:val="00CB5A6E"/>
    <w:rsid w:val="00CB5F83"/>
    <w:rsid w:val="00CB5FAC"/>
    <w:rsid w:val="00CB623C"/>
    <w:rsid w:val="00CB77EE"/>
    <w:rsid w:val="00CC01A7"/>
    <w:rsid w:val="00CC0B06"/>
    <w:rsid w:val="00CC135E"/>
    <w:rsid w:val="00CC1557"/>
    <w:rsid w:val="00CC155E"/>
    <w:rsid w:val="00CC1FA2"/>
    <w:rsid w:val="00CC22A4"/>
    <w:rsid w:val="00CC3262"/>
    <w:rsid w:val="00CC3C53"/>
    <w:rsid w:val="00CC46C2"/>
    <w:rsid w:val="00CC47C8"/>
    <w:rsid w:val="00CC49C6"/>
    <w:rsid w:val="00CC4F7A"/>
    <w:rsid w:val="00CC4FB3"/>
    <w:rsid w:val="00CC5A92"/>
    <w:rsid w:val="00CC625E"/>
    <w:rsid w:val="00CC66CF"/>
    <w:rsid w:val="00CC6882"/>
    <w:rsid w:val="00CC6E65"/>
    <w:rsid w:val="00CC738E"/>
    <w:rsid w:val="00CC7678"/>
    <w:rsid w:val="00CD002D"/>
    <w:rsid w:val="00CD0195"/>
    <w:rsid w:val="00CD06FC"/>
    <w:rsid w:val="00CD1352"/>
    <w:rsid w:val="00CD14C9"/>
    <w:rsid w:val="00CD15AE"/>
    <w:rsid w:val="00CD19F4"/>
    <w:rsid w:val="00CD1DFE"/>
    <w:rsid w:val="00CD22EF"/>
    <w:rsid w:val="00CD23BA"/>
    <w:rsid w:val="00CD2F2D"/>
    <w:rsid w:val="00CD309F"/>
    <w:rsid w:val="00CD33D7"/>
    <w:rsid w:val="00CD3941"/>
    <w:rsid w:val="00CD3B8C"/>
    <w:rsid w:val="00CD4658"/>
    <w:rsid w:val="00CD4FD6"/>
    <w:rsid w:val="00CD5B2A"/>
    <w:rsid w:val="00CD5B39"/>
    <w:rsid w:val="00CD60F6"/>
    <w:rsid w:val="00CD79DC"/>
    <w:rsid w:val="00CD7C69"/>
    <w:rsid w:val="00CD7D84"/>
    <w:rsid w:val="00CD7ECD"/>
    <w:rsid w:val="00CE023E"/>
    <w:rsid w:val="00CE0B5B"/>
    <w:rsid w:val="00CE148E"/>
    <w:rsid w:val="00CE1DDE"/>
    <w:rsid w:val="00CE1F0A"/>
    <w:rsid w:val="00CE21C2"/>
    <w:rsid w:val="00CE2F86"/>
    <w:rsid w:val="00CE32FB"/>
    <w:rsid w:val="00CE3396"/>
    <w:rsid w:val="00CE4078"/>
    <w:rsid w:val="00CE574D"/>
    <w:rsid w:val="00CE58CD"/>
    <w:rsid w:val="00CE6DEB"/>
    <w:rsid w:val="00CE7355"/>
    <w:rsid w:val="00CE7CB3"/>
    <w:rsid w:val="00CE7F12"/>
    <w:rsid w:val="00CF0D7E"/>
    <w:rsid w:val="00CF1662"/>
    <w:rsid w:val="00CF1C8C"/>
    <w:rsid w:val="00CF1D99"/>
    <w:rsid w:val="00CF1EFD"/>
    <w:rsid w:val="00CF3015"/>
    <w:rsid w:val="00CF3206"/>
    <w:rsid w:val="00CF41CF"/>
    <w:rsid w:val="00CF4246"/>
    <w:rsid w:val="00CF48BC"/>
    <w:rsid w:val="00CF508E"/>
    <w:rsid w:val="00CF5400"/>
    <w:rsid w:val="00CF5EEA"/>
    <w:rsid w:val="00CF6324"/>
    <w:rsid w:val="00CF68BC"/>
    <w:rsid w:val="00CF7B51"/>
    <w:rsid w:val="00CF7EF3"/>
    <w:rsid w:val="00D0197B"/>
    <w:rsid w:val="00D02AA6"/>
    <w:rsid w:val="00D0364D"/>
    <w:rsid w:val="00D042F2"/>
    <w:rsid w:val="00D0478A"/>
    <w:rsid w:val="00D048CD"/>
    <w:rsid w:val="00D06920"/>
    <w:rsid w:val="00D0701A"/>
    <w:rsid w:val="00D07404"/>
    <w:rsid w:val="00D0791B"/>
    <w:rsid w:val="00D07F0E"/>
    <w:rsid w:val="00D10A44"/>
    <w:rsid w:val="00D10D22"/>
    <w:rsid w:val="00D111CB"/>
    <w:rsid w:val="00D12D11"/>
    <w:rsid w:val="00D14414"/>
    <w:rsid w:val="00D17067"/>
    <w:rsid w:val="00D17A2C"/>
    <w:rsid w:val="00D17EDC"/>
    <w:rsid w:val="00D20573"/>
    <w:rsid w:val="00D20D38"/>
    <w:rsid w:val="00D210CA"/>
    <w:rsid w:val="00D211BB"/>
    <w:rsid w:val="00D212F7"/>
    <w:rsid w:val="00D21319"/>
    <w:rsid w:val="00D21C57"/>
    <w:rsid w:val="00D21EC1"/>
    <w:rsid w:val="00D22E15"/>
    <w:rsid w:val="00D22E50"/>
    <w:rsid w:val="00D22FDB"/>
    <w:rsid w:val="00D232E3"/>
    <w:rsid w:val="00D23C23"/>
    <w:rsid w:val="00D251B8"/>
    <w:rsid w:val="00D26156"/>
    <w:rsid w:val="00D2636A"/>
    <w:rsid w:val="00D26586"/>
    <w:rsid w:val="00D269D4"/>
    <w:rsid w:val="00D26DD8"/>
    <w:rsid w:val="00D272C1"/>
    <w:rsid w:val="00D27809"/>
    <w:rsid w:val="00D27A59"/>
    <w:rsid w:val="00D302F0"/>
    <w:rsid w:val="00D30462"/>
    <w:rsid w:val="00D30747"/>
    <w:rsid w:val="00D3131C"/>
    <w:rsid w:val="00D316A7"/>
    <w:rsid w:val="00D31F0A"/>
    <w:rsid w:val="00D3230C"/>
    <w:rsid w:val="00D32D22"/>
    <w:rsid w:val="00D335F8"/>
    <w:rsid w:val="00D33B2C"/>
    <w:rsid w:val="00D34270"/>
    <w:rsid w:val="00D345D3"/>
    <w:rsid w:val="00D358DA"/>
    <w:rsid w:val="00D35BC7"/>
    <w:rsid w:val="00D35F57"/>
    <w:rsid w:val="00D3699A"/>
    <w:rsid w:val="00D3784A"/>
    <w:rsid w:val="00D37E32"/>
    <w:rsid w:val="00D40102"/>
    <w:rsid w:val="00D4055A"/>
    <w:rsid w:val="00D41330"/>
    <w:rsid w:val="00D4154C"/>
    <w:rsid w:val="00D41DA4"/>
    <w:rsid w:val="00D41EF8"/>
    <w:rsid w:val="00D42791"/>
    <w:rsid w:val="00D43D5A"/>
    <w:rsid w:val="00D441E3"/>
    <w:rsid w:val="00D446FE"/>
    <w:rsid w:val="00D448F4"/>
    <w:rsid w:val="00D453C3"/>
    <w:rsid w:val="00D460BA"/>
    <w:rsid w:val="00D46BE7"/>
    <w:rsid w:val="00D46F15"/>
    <w:rsid w:val="00D477C5"/>
    <w:rsid w:val="00D47AC0"/>
    <w:rsid w:val="00D47C85"/>
    <w:rsid w:val="00D5030D"/>
    <w:rsid w:val="00D506F5"/>
    <w:rsid w:val="00D51343"/>
    <w:rsid w:val="00D51FF3"/>
    <w:rsid w:val="00D520CA"/>
    <w:rsid w:val="00D527D0"/>
    <w:rsid w:val="00D5339C"/>
    <w:rsid w:val="00D5449D"/>
    <w:rsid w:val="00D55F3E"/>
    <w:rsid w:val="00D55FBE"/>
    <w:rsid w:val="00D567FC"/>
    <w:rsid w:val="00D56CB3"/>
    <w:rsid w:val="00D57B25"/>
    <w:rsid w:val="00D6090C"/>
    <w:rsid w:val="00D6151F"/>
    <w:rsid w:val="00D61A49"/>
    <w:rsid w:val="00D61A54"/>
    <w:rsid w:val="00D61F3A"/>
    <w:rsid w:val="00D63B21"/>
    <w:rsid w:val="00D63C8D"/>
    <w:rsid w:val="00D6407A"/>
    <w:rsid w:val="00D647D3"/>
    <w:rsid w:val="00D662CB"/>
    <w:rsid w:val="00D66459"/>
    <w:rsid w:val="00D667FF"/>
    <w:rsid w:val="00D677B6"/>
    <w:rsid w:val="00D7046A"/>
    <w:rsid w:val="00D709C8"/>
    <w:rsid w:val="00D70AAA"/>
    <w:rsid w:val="00D70C21"/>
    <w:rsid w:val="00D72D11"/>
    <w:rsid w:val="00D72E2F"/>
    <w:rsid w:val="00D74B28"/>
    <w:rsid w:val="00D74C4B"/>
    <w:rsid w:val="00D752FD"/>
    <w:rsid w:val="00D75508"/>
    <w:rsid w:val="00D755F8"/>
    <w:rsid w:val="00D75F5E"/>
    <w:rsid w:val="00D76407"/>
    <w:rsid w:val="00D76752"/>
    <w:rsid w:val="00D77935"/>
    <w:rsid w:val="00D77BC3"/>
    <w:rsid w:val="00D800BD"/>
    <w:rsid w:val="00D80DCC"/>
    <w:rsid w:val="00D82ABC"/>
    <w:rsid w:val="00D83079"/>
    <w:rsid w:val="00D83283"/>
    <w:rsid w:val="00D8337F"/>
    <w:rsid w:val="00D83F61"/>
    <w:rsid w:val="00D84024"/>
    <w:rsid w:val="00D846F8"/>
    <w:rsid w:val="00D84EB2"/>
    <w:rsid w:val="00D86142"/>
    <w:rsid w:val="00D8622C"/>
    <w:rsid w:val="00D8668C"/>
    <w:rsid w:val="00D876DF"/>
    <w:rsid w:val="00D90715"/>
    <w:rsid w:val="00D90770"/>
    <w:rsid w:val="00D90EF4"/>
    <w:rsid w:val="00D915E8"/>
    <w:rsid w:val="00D922C0"/>
    <w:rsid w:val="00D93250"/>
    <w:rsid w:val="00D934BD"/>
    <w:rsid w:val="00D93B39"/>
    <w:rsid w:val="00D93BC9"/>
    <w:rsid w:val="00D94AC8"/>
    <w:rsid w:val="00D94D89"/>
    <w:rsid w:val="00D95037"/>
    <w:rsid w:val="00D95540"/>
    <w:rsid w:val="00D957F4"/>
    <w:rsid w:val="00D95A22"/>
    <w:rsid w:val="00D95EC6"/>
    <w:rsid w:val="00D96291"/>
    <w:rsid w:val="00D96506"/>
    <w:rsid w:val="00D96960"/>
    <w:rsid w:val="00D96A4C"/>
    <w:rsid w:val="00D96EC8"/>
    <w:rsid w:val="00D97885"/>
    <w:rsid w:val="00D97CBF"/>
    <w:rsid w:val="00D97D81"/>
    <w:rsid w:val="00DA0864"/>
    <w:rsid w:val="00DA0D50"/>
    <w:rsid w:val="00DA1161"/>
    <w:rsid w:val="00DA1584"/>
    <w:rsid w:val="00DA174E"/>
    <w:rsid w:val="00DA1759"/>
    <w:rsid w:val="00DA1A82"/>
    <w:rsid w:val="00DA22F1"/>
    <w:rsid w:val="00DA27DB"/>
    <w:rsid w:val="00DA345E"/>
    <w:rsid w:val="00DA41C3"/>
    <w:rsid w:val="00DA4B28"/>
    <w:rsid w:val="00DA4CD5"/>
    <w:rsid w:val="00DA4E1E"/>
    <w:rsid w:val="00DA4F72"/>
    <w:rsid w:val="00DA5A59"/>
    <w:rsid w:val="00DA6B08"/>
    <w:rsid w:val="00DA775A"/>
    <w:rsid w:val="00DB20C1"/>
    <w:rsid w:val="00DB22B3"/>
    <w:rsid w:val="00DB243D"/>
    <w:rsid w:val="00DB3BDD"/>
    <w:rsid w:val="00DB3DB4"/>
    <w:rsid w:val="00DB3EE2"/>
    <w:rsid w:val="00DB4328"/>
    <w:rsid w:val="00DB49DF"/>
    <w:rsid w:val="00DB4B28"/>
    <w:rsid w:val="00DB51B7"/>
    <w:rsid w:val="00DB5240"/>
    <w:rsid w:val="00DB6160"/>
    <w:rsid w:val="00DB66E1"/>
    <w:rsid w:val="00DB675D"/>
    <w:rsid w:val="00DB6814"/>
    <w:rsid w:val="00DB6D48"/>
    <w:rsid w:val="00DB709C"/>
    <w:rsid w:val="00DC0569"/>
    <w:rsid w:val="00DC0D23"/>
    <w:rsid w:val="00DC1998"/>
    <w:rsid w:val="00DC1DC5"/>
    <w:rsid w:val="00DC21D7"/>
    <w:rsid w:val="00DC28FE"/>
    <w:rsid w:val="00DC2F1A"/>
    <w:rsid w:val="00DC31DF"/>
    <w:rsid w:val="00DC357D"/>
    <w:rsid w:val="00DC359B"/>
    <w:rsid w:val="00DC37E9"/>
    <w:rsid w:val="00DC4999"/>
    <w:rsid w:val="00DC5A7D"/>
    <w:rsid w:val="00DC6D71"/>
    <w:rsid w:val="00DC7A58"/>
    <w:rsid w:val="00DD01F4"/>
    <w:rsid w:val="00DD03F8"/>
    <w:rsid w:val="00DD09A2"/>
    <w:rsid w:val="00DD1C44"/>
    <w:rsid w:val="00DD2800"/>
    <w:rsid w:val="00DD32B0"/>
    <w:rsid w:val="00DD40E5"/>
    <w:rsid w:val="00DD46AE"/>
    <w:rsid w:val="00DD52EE"/>
    <w:rsid w:val="00DD70B7"/>
    <w:rsid w:val="00DD76E0"/>
    <w:rsid w:val="00DE0F15"/>
    <w:rsid w:val="00DE57FB"/>
    <w:rsid w:val="00DE5886"/>
    <w:rsid w:val="00DE5D62"/>
    <w:rsid w:val="00DE7114"/>
    <w:rsid w:val="00DE73D9"/>
    <w:rsid w:val="00DE7738"/>
    <w:rsid w:val="00DE793C"/>
    <w:rsid w:val="00DE7EFD"/>
    <w:rsid w:val="00DF1091"/>
    <w:rsid w:val="00DF1CAE"/>
    <w:rsid w:val="00DF1DEE"/>
    <w:rsid w:val="00DF2081"/>
    <w:rsid w:val="00DF21BD"/>
    <w:rsid w:val="00DF3009"/>
    <w:rsid w:val="00DF498D"/>
    <w:rsid w:val="00DF4C61"/>
    <w:rsid w:val="00DF5E27"/>
    <w:rsid w:val="00DF6356"/>
    <w:rsid w:val="00DF6D91"/>
    <w:rsid w:val="00DF7085"/>
    <w:rsid w:val="00DF72C9"/>
    <w:rsid w:val="00DF77C6"/>
    <w:rsid w:val="00DF7B5D"/>
    <w:rsid w:val="00E00607"/>
    <w:rsid w:val="00E01006"/>
    <w:rsid w:val="00E01116"/>
    <w:rsid w:val="00E01692"/>
    <w:rsid w:val="00E01A9D"/>
    <w:rsid w:val="00E01F46"/>
    <w:rsid w:val="00E02AAA"/>
    <w:rsid w:val="00E034F6"/>
    <w:rsid w:val="00E03F84"/>
    <w:rsid w:val="00E046F9"/>
    <w:rsid w:val="00E04951"/>
    <w:rsid w:val="00E04B5C"/>
    <w:rsid w:val="00E04BA3"/>
    <w:rsid w:val="00E05001"/>
    <w:rsid w:val="00E0592C"/>
    <w:rsid w:val="00E05F45"/>
    <w:rsid w:val="00E1011A"/>
    <w:rsid w:val="00E10149"/>
    <w:rsid w:val="00E10F4C"/>
    <w:rsid w:val="00E11004"/>
    <w:rsid w:val="00E116B0"/>
    <w:rsid w:val="00E11F6C"/>
    <w:rsid w:val="00E1233F"/>
    <w:rsid w:val="00E1269F"/>
    <w:rsid w:val="00E12B3B"/>
    <w:rsid w:val="00E13717"/>
    <w:rsid w:val="00E13806"/>
    <w:rsid w:val="00E13937"/>
    <w:rsid w:val="00E14511"/>
    <w:rsid w:val="00E1511E"/>
    <w:rsid w:val="00E15DBE"/>
    <w:rsid w:val="00E16508"/>
    <w:rsid w:val="00E16AE1"/>
    <w:rsid w:val="00E16B55"/>
    <w:rsid w:val="00E202A2"/>
    <w:rsid w:val="00E2050B"/>
    <w:rsid w:val="00E21200"/>
    <w:rsid w:val="00E21EA5"/>
    <w:rsid w:val="00E2205E"/>
    <w:rsid w:val="00E2230E"/>
    <w:rsid w:val="00E22362"/>
    <w:rsid w:val="00E223EF"/>
    <w:rsid w:val="00E23095"/>
    <w:rsid w:val="00E23552"/>
    <w:rsid w:val="00E23F7E"/>
    <w:rsid w:val="00E24357"/>
    <w:rsid w:val="00E24B96"/>
    <w:rsid w:val="00E25DBB"/>
    <w:rsid w:val="00E2647A"/>
    <w:rsid w:val="00E26EEA"/>
    <w:rsid w:val="00E27157"/>
    <w:rsid w:val="00E277E2"/>
    <w:rsid w:val="00E3010D"/>
    <w:rsid w:val="00E3044A"/>
    <w:rsid w:val="00E30711"/>
    <w:rsid w:val="00E30BF0"/>
    <w:rsid w:val="00E310A2"/>
    <w:rsid w:val="00E3161C"/>
    <w:rsid w:val="00E33198"/>
    <w:rsid w:val="00E336B5"/>
    <w:rsid w:val="00E33DBD"/>
    <w:rsid w:val="00E34750"/>
    <w:rsid w:val="00E34AF4"/>
    <w:rsid w:val="00E36A3E"/>
    <w:rsid w:val="00E37D30"/>
    <w:rsid w:val="00E4051B"/>
    <w:rsid w:val="00E40616"/>
    <w:rsid w:val="00E40CAA"/>
    <w:rsid w:val="00E411D5"/>
    <w:rsid w:val="00E41DDC"/>
    <w:rsid w:val="00E4220F"/>
    <w:rsid w:val="00E4345F"/>
    <w:rsid w:val="00E44C77"/>
    <w:rsid w:val="00E44F53"/>
    <w:rsid w:val="00E4521A"/>
    <w:rsid w:val="00E45327"/>
    <w:rsid w:val="00E46737"/>
    <w:rsid w:val="00E468E2"/>
    <w:rsid w:val="00E46CCE"/>
    <w:rsid w:val="00E47D30"/>
    <w:rsid w:val="00E50E8E"/>
    <w:rsid w:val="00E50E92"/>
    <w:rsid w:val="00E517EF"/>
    <w:rsid w:val="00E52177"/>
    <w:rsid w:val="00E52445"/>
    <w:rsid w:val="00E52BC4"/>
    <w:rsid w:val="00E52F5B"/>
    <w:rsid w:val="00E52FC0"/>
    <w:rsid w:val="00E54544"/>
    <w:rsid w:val="00E55432"/>
    <w:rsid w:val="00E55944"/>
    <w:rsid w:val="00E562FC"/>
    <w:rsid w:val="00E60193"/>
    <w:rsid w:val="00E603E9"/>
    <w:rsid w:val="00E6046E"/>
    <w:rsid w:val="00E60AAB"/>
    <w:rsid w:val="00E61533"/>
    <w:rsid w:val="00E62666"/>
    <w:rsid w:val="00E6269B"/>
    <w:rsid w:val="00E6412F"/>
    <w:rsid w:val="00E6434F"/>
    <w:rsid w:val="00E64581"/>
    <w:rsid w:val="00E651B7"/>
    <w:rsid w:val="00E65F36"/>
    <w:rsid w:val="00E66E9B"/>
    <w:rsid w:val="00E670DB"/>
    <w:rsid w:val="00E67BB1"/>
    <w:rsid w:val="00E703DB"/>
    <w:rsid w:val="00E71214"/>
    <w:rsid w:val="00E72CFA"/>
    <w:rsid w:val="00E73D68"/>
    <w:rsid w:val="00E748C5"/>
    <w:rsid w:val="00E75641"/>
    <w:rsid w:val="00E7655C"/>
    <w:rsid w:val="00E7695C"/>
    <w:rsid w:val="00E76F7E"/>
    <w:rsid w:val="00E770AC"/>
    <w:rsid w:val="00E77DAE"/>
    <w:rsid w:val="00E80130"/>
    <w:rsid w:val="00E8042C"/>
    <w:rsid w:val="00E80718"/>
    <w:rsid w:val="00E8074F"/>
    <w:rsid w:val="00E81C58"/>
    <w:rsid w:val="00E82800"/>
    <w:rsid w:val="00E82842"/>
    <w:rsid w:val="00E83A06"/>
    <w:rsid w:val="00E84049"/>
    <w:rsid w:val="00E84106"/>
    <w:rsid w:val="00E842EB"/>
    <w:rsid w:val="00E84587"/>
    <w:rsid w:val="00E846DD"/>
    <w:rsid w:val="00E85A0D"/>
    <w:rsid w:val="00E8664B"/>
    <w:rsid w:val="00E8675E"/>
    <w:rsid w:val="00E868A9"/>
    <w:rsid w:val="00E868FA"/>
    <w:rsid w:val="00E874FF"/>
    <w:rsid w:val="00E877DE"/>
    <w:rsid w:val="00E87BCA"/>
    <w:rsid w:val="00E87D18"/>
    <w:rsid w:val="00E90DB7"/>
    <w:rsid w:val="00E9105D"/>
    <w:rsid w:val="00E91703"/>
    <w:rsid w:val="00E917F5"/>
    <w:rsid w:val="00E91C77"/>
    <w:rsid w:val="00E925FB"/>
    <w:rsid w:val="00E9331A"/>
    <w:rsid w:val="00E93C15"/>
    <w:rsid w:val="00E9518F"/>
    <w:rsid w:val="00E95390"/>
    <w:rsid w:val="00E95DE8"/>
    <w:rsid w:val="00E95EB5"/>
    <w:rsid w:val="00E96238"/>
    <w:rsid w:val="00E96393"/>
    <w:rsid w:val="00E9685B"/>
    <w:rsid w:val="00E968B0"/>
    <w:rsid w:val="00E968BB"/>
    <w:rsid w:val="00E9694F"/>
    <w:rsid w:val="00E9729E"/>
    <w:rsid w:val="00E977D0"/>
    <w:rsid w:val="00E97DEB"/>
    <w:rsid w:val="00EA22AC"/>
    <w:rsid w:val="00EA29DC"/>
    <w:rsid w:val="00EA2DDD"/>
    <w:rsid w:val="00EA3457"/>
    <w:rsid w:val="00EA3857"/>
    <w:rsid w:val="00EA3AE6"/>
    <w:rsid w:val="00EA4165"/>
    <w:rsid w:val="00EA4A0B"/>
    <w:rsid w:val="00EA4B77"/>
    <w:rsid w:val="00EA59A2"/>
    <w:rsid w:val="00EA5A1C"/>
    <w:rsid w:val="00EA5B73"/>
    <w:rsid w:val="00EA5BA3"/>
    <w:rsid w:val="00EA612B"/>
    <w:rsid w:val="00EA6BE1"/>
    <w:rsid w:val="00EA7B45"/>
    <w:rsid w:val="00EA7BB4"/>
    <w:rsid w:val="00EB0D6E"/>
    <w:rsid w:val="00EB18DF"/>
    <w:rsid w:val="00EB2AC5"/>
    <w:rsid w:val="00EB3242"/>
    <w:rsid w:val="00EB372A"/>
    <w:rsid w:val="00EB392F"/>
    <w:rsid w:val="00EB39D8"/>
    <w:rsid w:val="00EB3D93"/>
    <w:rsid w:val="00EB448C"/>
    <w:rsid w:val="00EB44DF"/>
    <w:rsid w:val="00EB4875"/>
    <w:rsid w:val="00EB5675"/>
    <w:rsid w:val="00EB5B18"/>
    <w:rsid w:val="00EB627F"/>
    <w:rsid w:val="00EB73AE"/>
    <w:rsid w:val="00EB77EF"/>
    <w:rsid w:val="00EB7E53"/>
    <w:rsid w:val="00EB7FD3"/>
    <w:rsid w:val="00EC02F2"/>
    <w:rsid w:val="00EC051E"/>
    <w:rsid w:val="00EC0BA2"/>
    <w:rsid w:val="00EC1202"/>
    <w:rsid w:val="00EC140F"/>
    <w:rsid w:val="00EC1838"/>
    <w:rsid w:val="00EC1A1A"/>
    <w:rsid w:val="00EC1BB4"/>
    <w:rsid w:val="00EC1E68"/>
    <w:rsid w:val="00EC27BA"/>
    <w:rsid w:val="00EC297F"/>
    <w:rsid w:val="00EC2A7B"/>
    <w:rsid w:val="00EC2E75"/>
    <w:rsid w:val="00EC35B6"/>
    <w:rsid w:val="00EC3789"/>
    <w:rsid w:val="00EC3967"/>
    <w:rsid w:val="00EC3AA0"/>
    <w:rsid w:val="00EC3B06"/>
    <w:rsid w:val="00EC42F2"/>
    <w:rsid w:val="00EC46EE"/>
    <w:rsid w:val="00EC48B5"/>
    <w:rsid w:val="00EC4A3B"/>
    <w:rsid w:val="00EC5D82"/>
    <w:rsid w:val="00EC614A"/>
    <w:rsid w:val="00EC67E4"/>
    <w:rsid w:val="00EC69F9"/>
    <w:rsid w:val="00EC6A77"/>
    <w:rsid w:val="00ED00A8"/>
    <w:rsid w:val="00ED00E8"/>
    <w:rsid w:val="00ED02F1"/>
    <w:rsid w:val="00ED04B9"/>
    <w:rsid w:val="00ED08C0"/>
    <w:rsid w:val="00ED0D83"/>
    <w:rsid w:val="00ED2B84"/>
    <w:rsid w:val="00ED2E0D"/>
    <w:rsid w:val="00ED2F9E"/>
    <w:rsid w:val="00ED34CA"/>
    <w:rsid w:val="00ED367F"/>
    <w:rsid w:val="00ED38CF"/>
    <w:rsid w:val="00ED45F3"/>
    <w:rsid w:val="00ED4E74"/>
    <w:rsid w:val="00ED5560"/>
    <w:rsid w:val="00ED5FC9"/>
    <w:rsid w:val="00ED7220"/>
    <w:rsid w:val="00ED7CC5"/>
    <w:rsid w:val="00ED7D5D"/>
    <w:rsid w:val="00ED7FB1"/>
    <w:rsid w:val="00EE00B2"/>
    <w:rsid w:val="00EE1215"/>
    <w:rsid w:val="00EE157E"/>
    <w:rsid w:val="00EE3B71"/>
    <w:rsid w:val="00EE3DF2"/>
    <w:rsid w:val="00EE401B"/>
    <w:rsid w:val="00EE410B"/>
    <w:rsid w:val="00EE49D3"/>
    <w:rsid w:val="00EE4C69"/>
    <w:rsid w:val="00EE4CA5"/>
    <w:rsid w:val="00EE50E8"/>
    <w:rsid w:val="00EE5108"/>
    <w:rsid w:val="00EE5214"/>
    <w:rsid w:val="00EE539A"/>
    <w:rsid w:val="00EE554D"/>
    <w:rsid w:val="00EE5A43"/>
    <w:rsid w:val="00EE5F99"/>
    <w:rsid w:val="00EE600E"/>
    <w:rsid w:val="00EE66C7"/>
    <w:rsid w:val="00EE6C83"/>
    <w:rsid w:val="00EE71FB"/>
    <w:rsid w:val="00EE740D"/>
    <w:rsid w:val="00EF01D6"/>
    <w:rsid w:val="00EF01EE"/>
    <w:rsid w:val="00EF0D3B"/>
    <w:rsid w:val="00EF1BFC"/>
    <w:rsid w:val="00EF1F64"/>
    <w:rsid w:val="00EF3313"/>
    <w:rsid w:val="00EF4152"/>
    <w:rsid w:val="00EF4701"/>
    <w:rsid w:val="00EF495E"/>
    <w:rsid w:val="00EF4DB3"/>
    <w:rsid w:val="00EF68B8"/>
    <w:rsid w:val="00EF6C62"/>
    <w:rsid w:val="00EF7B70"/>
    <w:rsid w:val="00EF7C1B"/>
    <w:rsid w:val="00F001E8"/>
    <w:rsid w:val="00F01BBA"/>
    <w:rsid w:val="00F01E94"/>
    <w:rsid w:val="00F02504"/>
    <w:rsid w:val="00F02D5E"/>
    <w:rsid w:val="00F04C1F"/>
    <w:rsid w:val="00F04DBE"/>
    <w:rsid w:val="00F05649"/>
    <w:rsid w:val="00F05C35"/>
    <w:rsid w:val="00F05CC6"/>
    <w:rsid w:val="00F05D11"/>
    <w:rsid w:val="00F07544"/>
    <w:rsid w:val="00F10733"/>
    <w:rsid w:val="00F10CFD"/>
    <w:rsid w:val="00F1104F"/>
    <w:rsid w:val="00F11E32"/>
    <w:rsid w:val="00F12726"/>
    <w:rsid w:val="00F130ED"/>
    <w:rsid w:val="00F133B0"/>
    <w:rsid w:val="00F138A2"/>
    <w:rsid w:val="00F13B28"/>
    <w:rsid w:val="00F151E5"/>
    <w:rsid w:val="00F152F3"/>
    <w:rsid w:val="00F15558"/>
    <w:rsid w:val="00F16518"/>
    <w:rsid w:val="00F16918"/>
    <w:rsid w:val="00F16B7E"/>
    <w:rsid w:val="00F173EB"/>
    <w:rsid w:val="00F17413"/>
    <w:rsid w:val="00F20483"/>
    <w:rsid w:val="00F22A8E"/>
    <w:rsid w:val="00F22EA6"/>
    <w:rsid w:val="00F232CA"/>
    <w:rsid w:val="00F2358D"/>
    <w:rsid w:val="00F23BC2"/>
    <w:rsid w:val="00F24825"/>
    <w:rsid w:val="00F249EC"/>
    <w:rsid w:val="00F254FF"/>
    <w:rsid w:val="00F256E4"/>
    <w:rsid w:val="00F261FF"/>
    <w:rsid w:val="00F264A2"/>
    <w:rsid w:val="00F26836"/>
    <w:rsid w:val="00F27702"/>
    <w:rsid w:val="00F2785C"/>
    <w:rsid w:val="00F27868"/>
    <w:rsid w:val="00F279F3"/>
    <w:rsid w:val="00F27DF6"/>
    <w:rsid w:val="00F30291"/>
    <w:rsid w:val="00F308E7"/>
    <w:rsid w:val="00F31413"/>
    <w:rsid w:val="00F31D67"/>
    <w:rsid w:val="00F32047"/>
    <w:rsid w:val="00F340A4"/>
    <w:rsid w:val="00F34409"/>
    <w:rsid w:val="00F34570"/>
    <w:rsid w:val="00F34AB0"/>
    <w:rsid w:val="00F3588E"/>
    <w:rsid w:val="00F35CD8"/>
    <w:rsid w:val="00F36AF1"/>
    <w:rsid w:val="00F37161"/>
    <w:rsid w:val="00F37D9E"/>
    <w:rsid w:val="00F40738"/>
    <w:rsid w:val="00F4180E"/>
    <w:rsid w:val="00F42108"/>
    <w:rsid w:val="00F425D0"/>
    <w:rsid w:val="00F42FB9"/>
    <w:rsid w:val="00F4397D"/>
    <w:rsid w:val="00F439E8"/>
    <w:rsid w:val="00F452C7"/>
    <w:rsid w:val="00F47125"/>
    <w:rsid w:val="00F4713D"/>
    <w:rsid w:val="00F47509"/>
    <w:rsid w:val="00F475A1"/>
    <w:rsid w:val="00F5019D"/>
    <w:rsid w:val="00F50284"/>
    <w:rsid w:val="00F5036D"/>
    <w:rsid w:val="00F5077A"/>
    <w:rsid w:val="00F5191B"/>
    <w:rsid w:val="00F540C7"/>
    <w:rsid w:val="00F543C8"/>
    <w:rsid w:val="00F5477B"/>
    <w:rsid w:val="00F54BA1"/>
    <w:rsid w:val="00F54C7C"/>
    <w:rsid w:val="00F5591E"/>
    <w:rsid w:val="00F55C54"/>
    <w:rsid w:val="00F5688A"/>
    <w:rsid w:val="00F56C65"/>
    <w:rsid w:val="00F605E4"/>
    <w:rsid w:val="00F60D6B"/>
    <w:rsid w:val="00F610C5"/>
    <w:rsid w:val="00F6137E"/>
    <w:rsid w:val="00F61D8C"/>
    <w:rsid w:val="00F6208E"/>
    <w:rsid w:val="00F631A5"/>
    <w:rsid w:val="00F6388C"/>
    <w:rsid w:val="00F638D2"/>
    <w:rsid w:val="00F639DD"/>
    <w:rsid w:val="00F6465C"/>
    <w:rsid w:val="00F64A30"/>
    <w:rsid w:val="00F657D9"/>
    <w:rsid w:val="00F65A22"/>
    <w:rsid w:val="00F65AB9"/>
    <w:rsid w:val="00F65E60"/>
    <w:rsid w:val="00F66C17"/>
    <w:rsid w:val="00F67A02"/>
    <w:rsid w:val="00F67A1F"/>
    <w:rsid w:val="00F67B6E"/>
    <w:rsid w:val="00F67FF5"/>
    <w:rsid w:val="00F701D9"/>
    <w:rsid w:val="00F70228"/>
    <w:rsid w:val="00F702A8"/>
    <w:rsid w:val="00F70752"/>
    <w:rsid w:val="00F708C3"/>
    <w:rsid w:val="00F70E07"/>
    <w:rsid w:val="00F710A2"/>
    <w:rsid w:val="00F71D60"/>
    <w:rsid w:val="00F722EF"/>
    <w:rsid w:val="00F72503"/>
    <w:rsid w:val="00F72698"/>
    <w:rsid w:val="00F73C87"/>
    <w:rsid w:val="00F74C6B"/>
    <w:rsid w:val="00F76158"/>
    <w:rsid w:val="00F76275"/>
    <w:rsid w:val="00F76F5A"/>
    <w:rsid w:val="00F77323"/>
    <w:rsid w:val="00F77857"/>
    <w:rsid w:val="00F80118"/>
    <w:rsid w:val="00F8020A"/>
    <w:rsid w:val="00F805BA"/>
    <w:rsid w:val="00F805DC"/>
    <w:rsid w:val="00F80974"/>
    <w:rsid w:val="00F80BAB"/>
    <w:rsid w:val="00F8148D"/>
    <w:rsid w:val="00F826B1"/>
    <w:rsid w:val="00F829CC"/>
    <w:rsid w:val="00F82BBD"/>
    <w:rsid w:val="00F847B5"/>
    <w:rsid w:val="00F84CCB"/>
    <w:rsid w:val="00F853F1"/>
    <w:rsid w:val="00F858A6"/>
    <w:rsid w:val="00F85AE5"/>
    <w:rsid w:val="00F8645D"/>
    <w:rsid w:val="00F87149"/>
    <w:rsid w:val="00F872D9"/>
    <w:rsid w:val="00F87AC8"/>
    <w:rsid w:val="00F90197"/>
    <w:rsid w:val="00F90259"/>
    <w:rsid w:val="00F907C3"/>
    <w:rsid w:val="00F9086C"/>
    <w:rsid w:val="00F90AFE"/>
    <w:rsid w:val="00F90B00"/>
    <w:rsid w:val="00F90E03"/>
    <w:rsid w:val="00F9101B"/>
    <w:rsid w:val="00F9108B"/>
    <w:rsid w:val="00F912DE"/>
    <w:rsid w:val="00F91BA3"/>
    <w:rsid w:val="00F922FA"/>
    <w:rsid w:val="00F92608"/>
    <w:rsid w:val="00F9464D"/>
    <w:rsid w:val="00F951DC"/>
    <w:rsid w:val="00F95FD0"/>
    <w:rsid w:val="00F96B7B"/>
    <w:rsid w:val="00F96C36"/>
    <w:rsid w:val="00F975A2"/>
    <w:rsid w:val="00F97D7A"/>
    <w:rsid w:val="00F97DF6"/>
    <w:rsid w:val="00FA0019"/>
    <w:rsid w:val="00FA010F"/>
    <w:rsid w:val="00FA081C"/>
    <w:rsid w:val="00FA087A"/>
    <w:rsid w:val="00FA0978"/>
    <w:rsid w:val="00FA0CD3"/>
    <w:rsid w:val="00FA1A29"/>
    <w:rsid w:val="00FA1DE3"/>
    <w:rsid w:val="00FA2B0B"/>
    <w:rsid w:val="00FA32EC"/>
    <w:rsid w:val="00FA36BA"/>
    <w:rsid w:val="00FA3D4D"/>
    <w:rsid w:val="00FA4750"/>
    <w:rsid w:val="00FA54D6"/>
    <w:rsid w:val="00FA5951"/>
    <w:rsid w:val="00FA5E61"/>
    <w:rsid w:val="00FA5EB8"/>
    <w:rsid w:val="00FA63D9"/>
    <w:rsid w:val="00FA6DAD"/>
    <w:rsid w:val="00FA7A9D"/>
    <w:rsid w:val="00FB058C"/>
    <w:rsid w:val="00FB077A"/>
    <w:rsid w:val="00FB0AE6"/>
    <w:rsid w:val="00FB0B99"/>
    <w:rsid w:val="00FB195C"/>
    <w:rsid w:val="00FB1E7A"/>
    <w:rsid w:val="00FB32F7"/>
    <w:rsid w:val="00FB4894"/>
    <w:rsid w:val="00FB5294"/>
    <w:rsid w:val="00FB60AE"/>
    <w:rsid w:val="00FB63D0"/>
    <w:rsid w:val="00FB6ADE"/>
    <w:rsid w:val="00FB6FF6"/>
    <w:rsid w:val="00FB738B"/>
    <w:rsid w:val="00FB7636"/>
    <w:rsid w:val="00FB7663"/>
    <w:rsid w:val="00FB7F9B"/>
    <w:rsid w:val="00FC032E"/>
    <w:rsid w:val="00FC11A9"/>
    <w:rsid w:val="00FC2329"/>
    <w:rsid w:val="00FC3823"/>
    <w:rsid w:val="00FC3ACD"/>
    <w:rsid w:val="00FC5779"/>
    <w:rsid w:val="00FC61CA"/>
    <w:rsid w:val="00FC6770"/>
    <w:rsid w:val="00FC71B3"/>
    <w:rsid w:val="00FC72CD"/>
    <w:rsid w:val="00FC7B19"/>
    <w:rsid w:val="00FD07D6"/>
    <w:rsid w:val="00FD1964"/>
    <w:rsid w:val="00FD1FD8"/>
    <w:rsid w:val="00FD2916"/>
    <w:rsid w:val="00FD32A1"/>
    <w:rsid w:val="00FD3309"/>
    <w:rsid w:val="00FD3B79"/>
    <w:rsid w:val="00FD3D36"/>
    <w:rsid w:val="00FD4098"/>
    <w:rsid w:val="00FD42E8"/>
    <w:rsid w:val="00FD713E"/>
    <w:rsid w:val="00FE02B2"/>
    <w:rsid w:val="00FE0ACD"/>
    <w:rsid w:val="00FE0DC0"/>
    <w:rsid w:val="00FE1955"/>
    <w:rsid w:val="00FE1CD5"/>
    <w:rsid w:val="00FE1F37"/>
    <w:rsid w:val="00FE1FC1"/>
    <w:rsid w:val="00FE2065"/>
    <w:rsid w:val="00FE215D"/>
    <w:rsid w:val="00FE2B34"/>
    <w:rsid w:val="00FE55CD"/>
    <w:rsid w:val="00FE6EDF"/>
    <w:rsid w:val="00FE7EFB"/>
    <w:rsid w:val="00FF0261"/>
    <w:rsid w:val="00FF126F"/>
    <w:rsid w:val="00FF1627"/>
    <w:rsid w:val="00FF1A2B"/>
    <w:rsid w:val="00FF1E76"/>
    <w:rsid w:val="00FF2C1B"/>
    <w:rsid w:val="00FF3129"/>
    <w:rsid w:val="00FF31E6"/>
    <w:rsid w:val="00FF37B5"/>
    <w:rsid w:val="00FF389D"/>
    <w:rsid w:val="00FF47C9"/>
    <w:rsid w:val="00FF4F36"/>
    <w:rsid w:val="00FF514F"/>
    <w:rsid w:val="00FF5851"/>
    <w:rsid w:val="00FF5C21"/>
    <w:rsid w:val="00FF5CE2"/>
    <w:rsid w:val="00FF68BF"/>
    <w:rsid w:val="00FF749F"/>
    <w:rsid w:val="00FF7BBA"/>
    <w:rsid w:val="03D76C9A"/>
    <w:rsid w:val="04262EBA"/>
    <w:rsid w:val="04DF5543"/>
    <w:rsid w:val="04EA1DE6"/>
    <w:rsid w:val="05CE1DE7"/>
    <w:rsid w:val="068D184F"/>
    <w:rsid w:val="06AF3CDB"/>
    <w:rsid w:val="086E0342"/>
    <w:rsid w:val="08E72BB6"/>
    <w:rsid w:val="096A4306"/>
    <w:rsid w:val="09A71446"/>
    <w:rsid w:val="0B9452A9"/>
    <w:rsid w:val="0F8A76FB"/>
    <w:rsid w:val="0FD305E6"/>
    <w:rsid w:val="10C34B3C"/>
    <w:rsid w:val="117F2960"/>
    <w:rsid w:val="13E47977"/>
    <w:rsid w:val="14A5265E"/>
    <w:rsid w:val="14DE3C4B"/>
    <w:rsid w:val="157D2AC7"/>
    <w:rsid w:val="157F52EF"/>
    <w:rsid w:val="15B87612"/>
    <w:rsid w:val="163F7BD6"/>
    <w:rsid w:val="16747D21"/>
    <w:rsid w:val="179E2756"/>
    <w:rsid w:val="17A315CA"/>
    <w:rsid w:val="17B51269"/>
    <w:rsid w:val="1878053F"/>
    <w:rsid w:val="1A276F4B"/>
    <w:rsid w:val="1A7D3DC7"/>
    <w:rsid w:val="1A82066E"/>
    <w:rsid w:val="1A8E0E88"/>
    <w:rsid w:val="1B8042A7"/>
    <w:rsid w:val="1C93097C"/>
    <w:rsid w:val="1D6067C7"/>
    <w:rsid w:val="1DA10F38"/>
    <w:rsid w:val="1DD02F61"/>
    <w:rsid w:val="1FF20CF8"/>
    <w:rsid w:val="201C373B"/>
    <w:rsid w:val="20936A21"/>
    <w:rsid w:val="21A30C5C"/>
    <w:rsid w:val="220234EE"/>
    <w:rsid w:val="227E79D9"/>
    <w:rsid w:val="228F6446"/>
    <w:rsid w:val="229F005C"/>
    <w:rsid w:val="23D15A5F"/>
    <w:rsid w:val="24487D8D"/>
    <w:rsid w:val="2A0E59DB"/>
    <w:rsid w:val="2A9B2D0E"/>
    <w:rsid w:val="2C286DF6"/>
    <w:rsid w:val="2E4C168F"/>
    <w:rsid w:val="35613C72"/>
    <w:rsid w:val="35802DA7"/>
    <w:rsid w:val="38EE6AD2"/>
    <w:rsid w:val="39A97C87"/>
    <w:rsid w:val="39C75C65"/>
    <w:rsid w:val="3A2A31CC"/>
    <w:rsid w:val="3CE27BF0"/>
    <w:rsid w:val="3D9B6C56"/>
    <w:rsid w:val="3DB64D77"/>
    <w:rsid w:val="402649E5"/>
    <w:rsid w:val="412070D7"/>
    <w:rsid w:val="41B12612"/>
    <w:rsid w:val="41C41A81"/>
    <w:rsid w:val="41CA4BEE"/>
    <w:rsid w:val="44D54864"/>
    <w:rsid w:val="44E2025B"/>
    <w:rsid w:val="45406FA8"/>
    <w:rsid w:val="46CA2040"/>
    <w:rsid w:val="4714618D"/>
    <w:rsid w:val="47992C80"/>
    <w:rsid w:val="480858BC"/>
    <w:rsid w:val="48363B7C"/>
    <w:rsid w:val="48416D65"/>
    <w:rsid w:val="4C56046D"/>
    <w:rsid w:val="4C5A4ADC"/>
    <w:rsid w:val="4CD843E4"/>
    <w:rsid w:val="4CE8410F"/>
    <w:rsid w:val="4D6B14DB"/>
    <w:rsid w:val="4D9A2487"/>
    <w:rsid w:val="4E6658EA"/>
    <w:rsid w:val="4EBC59B6"/>
    <w:rsid w:val="4FEA554C"/>
    <w:rsid w:val="516531A9"/>
    <w:rsid w:val="51C41C5F"/>
    <w:rsid w:val="524C3D9F"/>
    <w:rsid w:val="5282089B"/>
    <w:rsid w:val="53284A03"/>
    <w:rsid w:val="55FB5612"/>
    <w:rsid w:val="59737602"/>
    <w:rsid w:val="5A0768D4"/>
    <w:rsid w:val="5ACE0687"/>
    <w:rsid w:val="5BB15C7D"/>
    <w:rsid w:val="5BD8177A"/>
    <w:rsid w:val="5C312E80"/>
    <w:rsid w:val="5DE352BC"/>
    <w:rsid w:val="5DF03535"/>
    <w:rsid w:val="5E4A0E97"/>
    <w:rsid w:val="5E820631"/>
    <w:rsid w:val="5E974792"/>
    <w:rsid w:val="5EB44597"/>
    <w:rsid w:val="5F9A1028"/>
    <w:rsid w:val="600075CF"/>
    <w:rsid w:val="60B66ADC"/>
    <w:rsid w:val="639358AB"/>
    <w:rsid w:val="63A71A7C"/>
    <w:rsid w:val="63F07F52"/>
    <w:rsid w:val="63F54E70"/>
    <w:rsid w:val="64095351"/>
    <w:rsid w:val="642F1C4D"/>
    <w:rsid w:val="64862BAF"/>
    <w:rsid w:val="64DC57F8"/>
    <w:rsid w:val="65B725B3"/>
    <w:rsid w:val="6612298C"/>
    <w:rsid w:val="676D7A64"/>
    <w:rsid w:val="67903975"/>
    <w:rsid w:val="68411CD4"/>
    <w:rsid w:val="68443284"/>
    <w:rsid w:val="6971730D"/>
    <w:rsid w:val="69DB533C"/>
    <w:rsid w:val="6AC50426"/>
    <w:rsid w:val="6D9411D2"/>
    <w:rsid w:val="6E37248E"/>
    <w:rsid w:val="6F6623E7"/>
    <w:rsid w:val="703E5095"/>
    <w:rsid w:val="70B1280C"/>
    <w:rsid w:val="715E6078"/>
    <w:rsid w:val="744851C3"/>
    <w:rsid w:val="75325D78"/>
    <w:rsid w:val="775173D7"/>
    <w:rsid w:val="79F11578"/>
    <w:rsid w:val="79FD0865"/>
    <w:rsid w:val="7D0F5B10"/>
    <w:rsid w:val="7E513795"/>
    <w:rsid w:val="7EEE1156"/>
    <w:rsid w:val="7F147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5:docId w15:val="{19AD7D36-5292-4C8D-B6C7-860520F6B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toc 1" w:uiPriority="39" w:qFormat="1"/>
    <w:lsdException w:name="toc 2" w:uiPriority="39" w:qFormat="1"/>
    <w:lsdException w:name="toc 3" w:uiPriority="39" w:qFormat="1"/>
    <w:lsdException w:name="toc 4" w:uiPriority="39"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uiPriority="99" w:unhideWhenUsed="1"/>
    <w:lsdException w:name="annotation text" w:qFormat="1"/>
    <w:lsdException w:name="header" w:uiPriority="99"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annotation reference"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List Continue"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Hyperlink" w:uiPriority="99" w:qFormat="1"/>
    <w:lsdException w:name="FollowedHyperlink" w:uiPriority="99" w:unhideWhenUsed="1" w:qFormat="1"/>
    <w:lsdException w:name="Strong" w:uiPriority="22" w:qFormat="1"/>
    <w:lsdException w:name="Emphasis" w:uiPriority="20"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ddress" w:semiHidden="1" w:unhideWhenUsed="1"/>
    <w:lsdException w:name="HTML Preformatted" w:uiPriority="99" w:unhideWhenUsed="1"/>
    <w:lsdException w:name="HTML Typewriter"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00" w:after="100" w:line="440" w:lineRule="exact"/>
      <w:ind w:firstLineChars="200" w:firstLine="200"/>
    </w:pPr>
    <w:rPr>
      <w:kern w:val="2"/>
      <w:sz w:val="24"/>
      <w:szCs w:val="24"/>
    </w:rPr>
  </w:style>
  <w:style w:type="paragraph" w:styleId="1">
    <w:name w:val="heading 1"/>
    <w:basedOn w:val="a"/>
    <w:next w:val="a"/>
    <w:link w:val="10"/>
    <w:pPr>
      <w:keepNext/>
      <w:keepLines/>
      <w:pageBreakBefore/>
      <w:spacing w:beforeLines="100" w:afterLines="100" w:line="240" w:lineRule="auto"/>
      <w:ind w:firstLineChars="0" w:firstLine="0"/>
      <w:jc w:val="center"/>
      <w:outlineLvl w:val="0"/>
    </w:pPr>
    <w:rPr>
      <w:rFonts w:eastAsia="黑体"/>
      <w:b/>
      <w:bCs/>
      <w:kern w:val="44"/>
      <w:sz w:val="32"/>
      <w:szCs w:val="44"/>
    </w:rPr>
  </w:style>
  <w:style w:type="paragraph" w:styleId="2">
    <w:name w:val="heading 2"/>
    <w:basedOn w:val="a"/>
    <w:next w:val="a"/>
    <w:link w:val="20"/>
    <w:qFormat/>
    <w:pPr>
      <w:keepNext/>
      <w:keepLines/>
      <w:spacing w:beforeLines="50" w:before="50" w:afterLines="50" w:after="50" w:line="240" w:lineRule="auto"/>
      <w:ind w:firstLineChars="0" w:firstLine="0"/>
      <w:outlineLvl w:val="1"/>
    </w:pPr>
    <w:rPr>
      <w:rFonts w:ascii="Arial" w:eastAsia="黑体" w:hAnsi="Arial"/>
      <w:bCs/>
      <w:sz w:val="30"/>
      <w:szCs w:val="32"/>
    </w:rPr>
  </w:style>
  <w:style w:type="paragraph" w:styleId="3">
    <w:name w:val="heading 3"/>
    <w:basedOn w:val="a"/>
    <w:next w:val="a"/>
    <w:link w:val="30"/>
    <w:qFormat/>
    <w:pPr>
      <w:keepNext/>
      <w:keepLines/>
      <w:spacing w:before="200" w:after="200" w:line="240" w:lineRule="auto"/>
      <w:outlineLvl w:val="2"/>
    </w:pPr>
    <w:rPr>
      <w:b/>
      <w:bCs/>
      <w:sz w:val="28"/>
    </w:rPr>
  </w:style>
  <w:style w:type="paragraph" w:styleId="4">
    <w:name w:val="heading 4"/>
    <w:basedOn w:val="a"/>
    <w:next w:val="a"/>
    <w:link w:val="40"/>
    <w:qFormat/>
    <w:pPr>
      <w:keepNext/>
      <w:keepLines/>
      <w:spacing w:before="160" w:after="160" w:line="240" w:lineRule="auto"/>
      <w:outlineLvl w:val="3"/>
    </w:pPr>
    <w:rPr>
      <w:b/>
      <w:szCs w:val="28"/>
    </w:rPr>
  </w:style>
  <w:style w:type="paragraph" w:styleId="5">
    <w:name w:val="heading 5"/>
    <w:basedOn w:val="a"/>
    <w:next w:val="a"/>
    <w:link w:val="50"/>
    <w:pPr>
      <w:keepNext/>
      <w:keepLines/>
      <w:spacing w:line="240" w:lineRule="auto"/>
      <w:ind w:firstLine="482"/>
      <w:outlineLvl w:val="4"/>
    </w:pPr>
    <w:rPr>
      <w:b/>
      <w:bCs/>
      <w:color w:val="000000"/>
      <w:szCs w:val="28"/>
    </w:rPr>
  </w:style>
  <w:style w:type="paragraph" w:styleId="6">
    <w:name w:val="heading 6"/>
    <w:basedOn w:val="a"/>
    <w:next w:val="a"/>
    <w:link w:val="60"/>
    <w:pPr>
      <w:keepNext/>
      <w:keepLines/>
      <w:spacing w:before="240" w:after="64" w:line="320" w:lineRule="atLeast"/>
      <w:outlineLvl w:val="5"/>
    </w:pPr>
    <w:rPr>
      <w:rFonts w:ascii="Cambria" w:hAnsi="Cambria"/>
      <w:b/>
      <w:bCs/>
    </w:rPr>
  </w:style>
  <w:style w:type="paragraph" w:styleId="7">
    <w:name w:val="heading 7"/>
    <w:basedOn w:val="a"/>
    <w:next w:val="a"/>
    <w:link w:val="70"/>
    <w:qFormat/>
    <w:pPr>
      <w:keepNext/>
      <w:keepLines/>
      <w:spacing w:before="240" w:line="317" w:lineRule="auto"/>
      <w:outlineLvl w:val="6"/>
    </w:pPr>
    <w:rPr>
      <w:b/>
    </w:rPr>
  </w:style>
  <w:style w:type="paragraph" w:styleId="8">
    <w:name w:val="heading 8"/>
    <w:basedOn w:val="a"/>
    <w:next w:val="a"/>
    <w:link w:val="80"/>
    <w:qFormat/>
    <w:pPr>
      <w:keepNext/>
      <w:keepLines/>
      <w:spacing w:before="240" w:after="64" w:line="320" w:lineRule="atLeast"/>
      <w:ind w:firstLine="480"/>
      <w:outlineLvl w:val="7"/>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pPr>
      <w:spacing w:before="0" w:after="0" w:line="240" w:lineRule="auto"/>
      <w:ind w:leftChars="1200" w:left="2520" w:firstLineChars="0" w:firstLine="0"/>
      <w:jc w:val="both"/>
    </w:pPr>
    <w:rPr>
      <w:rFonts w:asciiTheme="minorHAnsi" w:eastAsiaTheme="minorEastAsia" w:hAnsiTheme="minorHAnsi" w:cstheme="minorBidi"/>
      <w:sz w:val="21"/>
      <w:szCs w:val="22"/>
    </w:rPr>
  </w:style>
  <w:style w:type="paragraph" w:styleId="a3">
    <w:name w:val="annotation text"/>
    <w:basedOn w:val="a"/>
    <w:qFormat/>
  </w:style>
  <w:style w:type="paragraph" w:styleId="TOC5">
    <w:name w:val="toc 5"/>
    <w:basedOn w:val="a"/>
    <w:next w:val="a"/>
    <w:autoRedefine/>
    <w:uiPriority w:val="39"/>
    <w:unhideWhenUsed/>
    <w:qFormat/>
    <w:pPr>
      <w:spacing w:before="0" w:after="0" w:line="240" w:lineRule="auto"/>
      <w:ind w:leftChars="800" w:left="1680" w:firstLineChars="0" w:firstLine="0"/>
      <w:jc w:val="both"/>
    </w:pPr>
    <w:rPr>
      <w:rFonts w:asciiTheme="minorHAnsi" w:eastAsiaTheme="minorEastAsia" w:hAnsiTheme="minorHAnsi" w:cstheme="minorBidi"/>
      <w:sz w:val="21"/>
      <w:szCs w:val="22"/>
    </w:rPr>
  </w:style>
  <w:style w:type="paragraph" w:styleId="TOC3">
    <w:name w:val="toc 3"/>
    <w:basedOn w:val="a"/>
    <w:next w:val="a"/>
    <w:uiPriority w:val="39"/>
    <w:qFormat/>
    <w:pPr>
      <w:spacing w:before="0" w:after="0" w:line="360" w:lineRule="auto"/>
      <w:ind w:leftChars="400" w:left="400" w:firstLineChars="0" w:firstLine="0"/>
    </w:pPr>
    <w:rPr>
      <w:szCs w:val="21"/>
    </w:rPr>
  </w:style>
  <w:style w:type="paragraph" w:styleId="TOC8">
    <w:name w:val="toc 8"/>
    <w:basedOn w:val="a"/>
    <w:next w:val="a"/>
    <w:autoRedefine/>
    <w:uiPriority w:val="39"/>
    <w:unhideWhenUsed/>
    <w:pPr>
      <w:spacing w:before="0" w:after="0" w:line="240" w:lineRule="auto"/>
      <w:ind w:leftChars="1400" w:left="2940" w:firstLineChars="0" w:firstLine="0"/>
      <w:jc w:val="both"/>
    </w:pPr>
    <w:rPr>
      <w:rFonts w:asciiTheme="minorHAnsi" w:eastAsiaTheme="minorEastAsia" w:hAnsiTheme="minorHAnsi" w:cstheme="minorBidi"/>
      <w:sz w:val="21"/>
      <w:szCs w:val="22"/>
    </w:rPr>
  </w:style>
  <w:style w:type="paragraph" w:styleId="a4">
    <w:name w:val="Balloon Text"/>
    <w:basedOn w:val="a"/>
    <w:link w:val="a5"/>
    <w:qFormat/>
    <w:pPr>
      <w:spacing w:before="0" w:after="0" w:line="240" w:lineRule="auto"/>
    </w:pPr>
    <w:rPr>
      <w:sz w:val="18"/>
      <w:szCs w:val="18"/>
    </w:rPr>
  </w:style>
  <w:style w:type="paragraph" w:styleId="a6">
    <w:name w:val="footer"/>
    <w:basedOn w:val="a"/>
    <w:link w:val="a7"/>
    <w:uiPriority w:val="99"/>
    <w:qFormat/>
    <w:pPr>
      <w:tabs>
        <w:tab w:val="center" w:pos="4153"/>
        <w:tab w:val="right" w:pos="8306"/>
      </w:tabs>
      <w:snapToGrid w:val="0"/>
      <w:jc w:val="center"/>
    </w:pPr>
    <w:rPr>
      <w:sz w:val="18"/>
      <w:szCs w:val="20"/>
    </w:rPr>
  </w:style>
  <w:style w:type="paragraph" w:styleId="a8">
    <w:name w:val="header"/>
    <w:basedOn w:val="a"/>
    <w:link w:val="a9"/>
    <w:uiPriority w:val="99"/>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link w:val="TOC10"/>
    <w:uiPriority w:val="39"/>
    <w:qFormat/>
    <w:pPr>
      <w:tabs>
        <w:tab w:val="right" w:leader="dot" w:pos="9060"/>
      </w:tabs>
      <w:spacing w:before="0" w:after="0" w:line="360" w:lineRule="auto"/>
      <w:ind w:firstLineChars="0" w:firstLine="0"/>
    </w:pPr>
    <w:rPr>
      <w:rFonts w:ascii="仿宋_GB2312" w:hAnsi="华文仿宋"/>
      <w:b/>
      <w:color w:val="000000"/>
      <w:szCs w:val="21"/>
    </w:rPr>
  </w:style>
  <w:style w:type="paragraph" w:styleId="TOC4">
    <w:name w:val="toc 4"/>
    <w:basedOn w:val="a"/>
    <w:next w:val="a"/>
    <w:uiPriority w:val="39"/>
    <w:qFormat/>
    <w:pPr>
      <w:tabs>
        <w:tab w:val="right" w:leader="dot" w:pos="9060"/>
      </w:tabs>
      <w:spacing w:before="0" w:line="360" w:lineRule="exact"/>
      <w:ind w:leftChars="600" w:left="600" w:firstLineChars="0" w:firstLine="0"/>
    </w:pPr>
    <w:rPr>
      <w:sz w:val="18"/>
      <w:szCs w:val="18"/>
    </w:rPr>
  </w:style>
  <w:style w:type="paragraph" w:styleId="TOC6">
    <w:name w:val="toc 6"/>
    <w:basedOn w:val="a"/>
    <w:next w:val="a"/>
    <w:autoRedefine/>
    <w:uiPriority w:val="39"/>
    <w:unhideWhenUsed/>
    <w:qFormat/>
    <w:pPr>
      <w:spacing w:before="0" w:after="0" w:line="240" w:lineRule="auto"/>
      <w:ind w:leftChars="1000" w:left="2100" w:firstLineChars="0" w:firstLine="0"/>
      <w:jc w:val="both"/>
    </w:pPr>
    <w:rPr>
      <w:rFonts w:asciiTheme="minorHAnsi" w:eastAsiaTheme="minorEastAsia" w:hAnsiTheme="minorHAnsi" w:cstheme="minorBidi"/>
      <w:sz w:val="21"/>
      <w:szCs w:val="22"/>
    </w:rPr>
  </w:style>
  <w:style w:type="paragraph" w:styleId="TOC2">
    <w:name w:val="toc 2"/>
    <w:basedOn w:val="a"/>
    <w:next w:val="a"/>
    <w:uiPriority w:val="39"/>
    <w:qFormat/>
    <w:pPr>
      <w:spacing w:before="0" w:after="0" w:line="360" w:lineRule="auto"/>
      <w:ind w:leftChars="150" w:left="150" w:firstLineChars="0" w:firstLine="0"/>
    </w:pPr>
    <w:rPr>
      <w:b/>
    </w:rPr>
  </w:style>
  <w:style w:type="paragraph" w:styleId="TOC9">
    <w:name w:val="toc 9"/>
    <w:basedOn w:val="a"/>
    <w:next w:val="a"/>
    <w:autoRedefine/>
    <w:uiPriority w:val="39"/>
    <w:unhideWhenUsed/>
    <w:qFormat/>
    <w:pPr>
      <w:spacing w:before="0" w:after="0" w:line="240" w:lineRule="auto"/>
      <w:ind w:leftChars="1600" w:left="3360" w:firstLineChars="0" w:firstLine="0"/>
      <w:jc w:val="both"/>
    </w:pPr>
    <w:rPr>
      <w:rFonts w:asciiTheme="minorHAnsi" w:eastAsiaTheme="minorEastAsia" w:hAnsiTheme="minorHAnsi" w:cstheme="minorBidi"/>
      <w:sz w:val="21"/>
      <w:szCs w:val="22"/>
    </w:rPr>
  </w:style>
  <w:style w:type="paragraph" w:styleId="aa">
    <w:name w:val="Normal (Web)"/>
    <w:basedOn w:val="a"/>
    <w:uiPriority w:val="99"/>
    <w:unhideWhenUsed/>
    <w:qFormat/>
    <w:pPr>
      <w:spacing w:before="0" w:beforeAutospacing="1" w:after="0" w:afterAutospacing="1"/>
    </w:pPr>
    <w:rPr>
      <w:kern w:val="0"/>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FollowedHyperlink"/>
    <w:basedOn w:val="a0"/>
    <w:uiPriority w:val="99"/>
    <w:unhideWhenUsed/>
    <w:qFormat/>
    <w:rPr>
      <w:color w:val="800080"/>
      <w:u w:val="single"/>
    </w:rPr>
  </w:style>
  <w:style w:type="character" w:styleId="ae">
    <w:name w:val="Hyperlink"/>
    <w:basedOn w:val="a0"/>
    <w:uiPriority w:val="99"/>
    <w:qFormat/>
    <w:rPr>
      <w:color w:val="0000FF"/>
      <w:u w:val="single"/>
    </w:rPr>
  </w:style>
  <w:style w:type="character" w:styleId="af">
    <w:name w:val="annotation reference"/>
    <w:basedOn w:val="a0"/>
    <w:qFormat/>
    <w:rPr>
      <w:sz w:val="21"/>
      <w:szCs w:val="21"/>
    </w:rPr>
  </w:style>
  <w:style w:type="paragraph" w:customStyle="1" w:styleId="11">
    <w:name w:val="样式1"/>
    <w:hidden/>
    <w:uiPriority w:val="99"/>
    <w:qFormat/>
    <w:pPr>
      <w:jc w:val="center"/>
    </w:pPr>
    <w:rPr>
      <w:sz w:val="21"/>
    </w:rPr>
  </w:style>
  <w:style w:type="character" w:customStyle="1" w:styleId="10">
    <w:name w:val="标题 1 字符"/>
    <w:link w:val="1"/>
    <w:qFormat/>
    <w:rPr>
      <w:rFonts w:eastAsia="黑体"/>
      <w:b/>
      <w:bCs/>
      <w:kern w:val="44"/>
      <w:sz w:val="32"/>
      <w:szCs w:val="44"/>
    </w:rPr>
  </w:style>
  <w:style w:type="character" w:customStyle="1" w:styleId="20">
    <w:name w:val="标题 2 字符"/>
    <w:link w:val="2"/>
    <w:qFormat/>
    <w:rPr>
      <w:rFonts w:ascii="Arial" w:eastAsia="黑体" w:hAnsi="Arial"/>
      <w:bCs/>
      <w:kern w:val="2"/>
      <w:sz w:val="30"/>
      <w:szCs w:val="32"/>
    </w:rPr>
  </w:style>
  <w:style w:type="character" w:customStyle="1" w:styleId="30">
    <w:name w:val="标题 3 字符"/>
    <w:link w:val="3"/>
    <w:qFormat/>
    <w:rPr>
      <w:b/>
      <w:bCs/>
      <w:kern w:val="2"/>
      <w:sz w:val="28"/>
      <w:szCs w:val="24"/>
    </w:rPr>
  </w:style>
  <w:style w:type="character" w:customStyle="1" w:styleId="40">
    <w:name w:val="标题 4 字符"/>
    <w:link w:val="4"/>
    <w:qFormat/>
    <w:rPr>
      <w:b/>
      <w:kern w:val="2"/>
      <w:sz w:val="24"/>
      <w:szCs w:val="28"/>
    </w:rPr>
  </w:style>
  <w:style w:type="character" w:customStyle="1" w:styleId="50">
    <w:name w:val="标题 5 字符"/>
    <w:link w:val="5"/>
    <w:qFormat/>
    <w:locked/>
    <w:rPr>
      <w:b/>
      <w:bCs/>
      <w:color w:val="000000"/>
      <w:kern w:val="2"/>
      <w:sz w:val="24"/>
      <w:szCs w:val="28"/>
    </w:rPr>
  </w:style>
  <w:style w:type="character" w:customStyle="1" w:styleId="60">
    <w:name w:val="标题 6 字符"/>
    <w:link w:val="6"/>
    <w:qFormat/>
    <w:rPr>
      <w:rFonts w:ascii="Cambria" w:hAnsi="Cambria"/>
      <w:b/>
      <w:bCs/>
      <w:kern w:val="2"/>
      <w:sz w:val="24"/>
      <w:szCs w:val="24"/>
    </w:rPr>
  </w:style>
  <w:style w:type="character" w:customStyle="1" w:styleId="70">
    <w:name w:val="标题 7 字符"/>
    <w:link w:val="7"/>
    <w:qFormat/>
    <w:rPr>
      <w:b/>
      <w:kern w:val="2"/>
      <w:sz w:val="24"/>
      <w:szCs w:val="24"/>
    </w:rPr>
  </w:style>
  <w:style w:type="character" w:customStyle="1" w:styleId="80">
    <w:name w:val="标题 8 字符"/>
    <w:link w:val="8"/>
    <w:qFormat/>
    <w:rPr>
      <w:rFonts w:ascii="Cambria" w:hAnsi="Cambria"/>
      <w:kern w:val="2"/>
      <w:sz w:val="24"/>
      <w:szCs w:val="21"/>
    </w:rPr>
  </w:style>
  <w:style w:type="character" w:customStyle="1" w:styleId="a7">
    <w:name w:val="页脚 字符"/>
    <w:link w:val="a6"/>
    <w:uiPriority w:val="99"/>
    <w:qFormat/>
    <w:rPr>
      <w:kern w:val="2"/>
      <w:sz w:val="18"/>
    </w:rPr>
  </w:style>
  <w:style w:type="character" w:customStyle="1" w:styleId="a9">
    <w:name w:val="页眉 字符"/>
    <w:link w:val="a8"/>
    <w:uiPriority w:val="99"/>
    <w:qFormat/>
    <w:rPr>
      <w:kern w:val="2"/>
      <w:sz w:val="18"/>
      <w:szCs w:val="18"/>
    </w:rPr>
  </w:style>
  <w:style w:type="character" w:customStyle="1" w:styleId="TOC10">
    <w:name w:val="TOC 1 字符"/>
    <w:link w:val="TOC1"/>
    <w:uiPriority w:val="39"/>
    <w:qFormat/>
    <w:rPr>
      <w:rFonts w:ascii="仿宋_GB2312" w:hAnsi="华文仿宋"/>
      <w:b/>
      <w:color w:val="000000"/>
      <w:kern w:val="2"/>
      <w:sz w:val="24"/>
      <w:szCs w:val="21"/>
    </w:rPr>
  </w:style>
  <w:style w:type="character" w:customStyle="1" w:styleId="Style28">
    <w:name w:val="_Style 28"/>
    <w:uiPriority w:val="31"/>
    <w:qFormat/>
    <w:rPr>
      <w:smallCaps/>
      <w:color w:val="C0504D"/>
      <w:u w:val="single"/>
    </w:rPr>
  </w:style>
  <w:style w:type="character" w:customStyle="1" w:styleId="Char">
    <w:name w:val="数据来源 图 Char"/>
    <w:link w:val="af0"/>
    <w:qFormat/>
    <w:locked/>
    <w:rPr>
      <w:rFonts w:ascii="宋体" w:hAnsi="宋体"/>
      <w:sz w:val="18"/>
      <w:szCs w:val="24"/>
    </w:rPr>
  </w:style>
  <w:style w:type="paragraph" w:customStyle="1" w:styleId="af0">
    <w:name w:val="数据来源 图"/>
    <w:basedOn w:val="a"/>
    <w:next w:val="a"/>
    <w:link w:val="Char"/>
    <w:qFormat/>
    <w:pPr>
      <w:tabs>
        <w:tab w:val="left" w:pos="1440"/>
      </w:tabs>
      <w:spacing w:before="0" w:afterLines="50" w:after="50" w:line="240" w:lineRule="auto"/>
      <w:ind w:leftChars="400" w:left="400" w:firstLineChars="0" w:firstLine="0"/>
    </w:pPr>
    <w:rPr>
      <w:rFonts w:ascii="宋体" w:hAnsi="宋体"/>
      <w:kern w:val="0"/>
      <w:sz w:val="18"/>
    </w:rPr>
  </w:style>
  <w:style w:type="character" w:customStyle="1" w:styleId="z-Char2">
    <w:name w:val="z-窗体顶端 Char2"/>
    <w:link w:val="Style32"/>
    <w:uiPriority w:val="99"/>
    <w:qFormat/>
    <w:rPr>
      <w:rFonts w:ascii="Arial" w:hAnsi="Arial" w:cs="Arial"/>
      <w:vanish/>
      <w:sz w:val="16"/>
      <w:szCs w:val="16"/>
    </w:rPr>
  </w:style>
  <w:style w:type="paragraph" w:customStyle="1" w:styleId="Style32">
    <w:name w:val="_Style 32"/>
    <w:basedOn w:val="a"/>
    <w:next w:val="a"/>
    <w:link w:val="z-Char2"/>
    <w:uiPriority w:val="99"/>
    <w:unhideWhenUsed/>
    <w:qFormat/>
    <w:pPr>
      <w:widowControl/>
      <w:pBdr>
        <w:bottom w:val="single" w:sz="6" w:space="1" w:color="auto"/>
      </w:pBdr>
      <w:spacing w:before="0" w:line="240" w:lineRule="auto"/>
      <w:ind w:firstLineChars="0" w:firstLine="0"/>
      <w:jc w:val="center"/>
    </w:pPr>
    <w:rPr>
      <w:rFonts w:ascii="Arial" w:hAnsi="Arial"/>
      <w:vanish/>
      <w:kern w:val="0"/>
      <w:sz w:val="16"/>
      <w:szCs w:val="16"/>
    </w:rPr>
  </w:style>
  <w:style w:type="character" w:customStyle="1" w:styleId="Style33">
    <w:name w:val="_Style 33"/>
    <w:uiPriority w:val="32"/>
    <w:qFormat/>
    <w:rPr>
      <w:b/>
      <w:bCs/>
      <w:smallCaps/>
      <w:color w:val="C0504D"/>
      <w:spacing w:val="5"/>
      <w:u w:val="single"/>
    </w:rPr>
  </w:style>
  <w:style w:type="character" w:customStyle="1" w:styleId="z-Char20">
    <w:name w:val="z-窗体底端 Char2"/>
    <w:link w:val="Style35"/>
    <w:uiPriority w:val="99"/>
    <w:qFormat/>
    <w:rPr>
      <w:rFonts w:ascii="Arial" w:hAnsi="Arial" w:cs="Arial"/>
      <w:vanish/>
      <w:sz w:val="16"/>
      <w:szCs w:val="16"/>
    </w:rPr>
  </w:style>
  <w:style w:type="paragraph" w:customStyle="1" w:styleId="Style35">
    <w:name w:val="_Style 35"/>
    <w:basedOn w:val="a"/>
    <w:next w:val="a"/>
    <w:link w:val="z-Char20"/>
    <w:uiPriority w:val="99"/>
    <w:unhideWhenUsed/>
    <w:qFormat/>
    <w:pPr>
      <w:widowControl/>
      <w:pBdr>
        <w:top w:val="single" w:sz="6" w:space="1" w:color="auto"/>
      </w:pBdr>
      <w:spacing w:before="0" w:line="240" w:lineRule="auto"/>
      <w:ind w:firstLineChars="0" w:firstLine="0"/>
      <w:jc w:val="center"/>
    </w:pPr>
    <w:rPr>
      <w:rFonts w:ascii="Arial" w:hAnsi="Arial"/>
      <w:vanish/>
      <w:kern w:val="0"/>
      <w:sz w:val="16"/>
      <w:szCs w:val="16"/>
    </w:rPr>
  </w:style>
  <w:style w:type="character" w:customStyle="1" w:styleId="Style36">
    <w:name w:val="_Style 36"/>
    <w:uiPriority w:val="19"/>
    <w:qFormat/>
    <w:rPr>
      <w:i/>
      <w:iCs/>
      <w:color w:val="808080"/>
    </w:rPr>
  </w:style>
  <w:style w:type="character" w:customStyle="1" w:styleId="Style37">
    <w:name w:val="_Style 37"/>
    <w:uiPriority w:val="33"/>
    <w:qFormat/>
    <w:rPr>
      <w:b/>
      <w:bCs/>
      <w:smallCaps/>
      <w:spacing w:val="5"/>
    </w:rPr>
  </w:style>
  <w:style w:type="character" w:customStyle="1" w:styleId="Char0">
    <w:name w:val="表题 Char"/>
    <w:link w:val="af1"/>
    <w:qFormat/>
    <w:rPr>
      <w:rFonts w:ascii="宋体" w:hAnsi="宋体"/>
      <w:sz w:val="21"/>
      <w:szCs w:val="24"/>
    </w:rPr>
  </w:style>
  <w:style w:type="paragraph" w:customStyle="1" w:styleId="af1">
    <w:name w:val="表题"/>
    <w:link w:val="Char0"/>
    <w:qFormat/>
    <w:pPr>
      <w:tabs>
        <w:tab w:val="left" w:pos="480"/>
        <w:tab w:val="left" w:pos="5586"/>
      </w:tabs>
      <w:adjustRightInd w:val="0"/>
      <w:snapToGrid w:val="0"/>
      <w:spacing w:beforeLines="100" w:before="100" w:afterLines="50" w:after="50"/>
      <w:jc w:val="center"/>
    </w:pPr>
    <w:rPr>
      <w:rFonts w:ascii="宋体" w:hAnsi="宋体"/>
      <w:sz w:val="21"/>
      <w:szCs w:val="24"/>
    </w:rPr>
  </w:style>
  <w:style w:type="character" w:customStyle="1" w:styleId="Char1">
    <w:name w:val="图题 Char"/>
    <w:link w:val="af2"/>
    <w:qFormat/>
    <w:locked/>
    <w:rPr>
      <w:rFonts w:ascii="宋体" w:hAnsi="宋体"/>
      <w:sz w:val="21"/>
      <w:szCs w:val="24"/>
    </w:rPr>
  </w:style>
  <w:style w:type="paragraph" w:customStyle="1" w:styleId="af2">
    <w:name w:val="图题"/>
    <w:link w:val="Char1"/>
    <w:qFormat/>
    <w:pPr>
      <w:tabs>
        <w:tab w:val="left" w:pos="480"/>
        <w:tab w:val="left" w:pos="1816"/>
      </w:tabs>
      <w:spacing w:beforeLines="100" w:before="100"/>
      <w:jc w:val="center"/>
    </w:pPr>
    <w:rPr>
      <w:rFonts w:ascii="宋体" w:hAnsi="宋体"/>
      <w:sz w:val="21"/>
      <w:szCs w:val="24"/>
    </w:rPr>
  </w:style>
  <w:style w:type="character" w:customStyle="1" w:styleId="Char2">
    <w:name w:val="图 Char"/>
    <w:link w:val="af3"/>
    <w:qFormat/>
  </w:style>
  <w:style w:type="paragraph" w:customStyle="1" w:styleId="af3">
    <w:name w:val="图"/>
    <w:link w:val="Char2"/>
    <w:qFormat/>
    <w:pPr>
      <w:adjustRightInd w:val="0"/>
      <w:snapToGrid w:val="0"/>
      <w:spacing w:beforeLines="50" w:before="50" w:afterLines="50" w:after="50"/>
      <w:jc w:val="center"/>
    </w:pPr>
  </w:style>
  <w:style w:type="character" w:customStyle="1" w:styleId="Style44">
    <w:name w:val="_Style 44"/>
    <w:uiPriority w:val="21"/>
    <w:qFormat/>
    <w:rPr>
      <w:b/>
      <w:bCs/>
      <w:i/>
      <w:iCs/>
      <w:color w:val="4F81BD"/>
    </w:rPr>
  </w:style>
  <w:style w:type="paragraph" w:customStyle="1" w:styleId="Style45">
    <w:name w:val="_Style 45"/>
    <w:basedOn w:val="1"/>
    <w:next w:val="a"/>
    <w:qFormat/>
    <w:pPr>
      <w:pageBreakBefore w:val="0"/>
      <w:widowControl/>
      <w:spacing w:beforeLines="0" w:afterLines="0" w:line="276" w:lineRule="auto"/>
      <w:jc w:val="left"/>
      <w:outlineLvl w:val="9"/>
    </w:pPr>
    <w:rPr>
      <w:rFonts w:ascii="Cambria" w:eastAsia="宋体" w:hAnsi="Cambria"/>
      <w:color w:val="365F91"/>
      <w:kern w:val="0"/>
      <w:sz w:val="28"/>
      <w:szCs w:val="28"/>
    </w:rPr>
  </w:style>
  <w:style w:type="paragraph" w:customStyle="1" w:styleId="Style46">
    <w:name w:val="_Style 46"/>
    <w:uiPriority w:val="99"/>
    <w:semiHidden/>
    <w:qFormat/>
    <w:rPr>
      <w:kern w:val="2"/>
      <w:sz w:val="24"/>
      <w:szCs w:val="24"/>
    </w:rPr>
  </w:style>
  <w:style w:type="paragraph" w:customStyle="1" w:styleId="af4">
    <w:name w:val="表"/>
    <w:next w:val="a"/>
    <w:link w:val="Char3"/>
    <w:qFormat/>
    <w:pPr>
      <w:jc w:val="center"/>
    </w:pPr>
    <w:rPr>
      <w:rFonts w:ascii="宋体"/>
      <w:kern w:val="2"/>
      <w:sz w:val="21"/>
      <w:szCs w:val="24"/>
    </w:rPr>
  </w:style>
  <w:style w:type="character" w:customStyle="1" w:styleId="Char3">
    <w:name w:val="表 Char"/>
    <w:basedOn w:val="a0"/>
    <w:link w:val="af4"/>
    <w:qFormat/>
    <w:rPr>
      <w:rFonts w:ascii="宋体"/>
      <w:kern w:val="2"/>
      <w:sz w:val="21"/>
      <w:szCs w:val="24"/>
    </w:rPr>
  </w:style>
  <w:style w:type="paragraph" w:customStyle="1" w:styleId="af5">
    <w:name w:val="数据来源 表"/>
    <w:basedOn w:val="a"/>
    <w:qFormat/>
    <w:pPr>
      <w:spacing w:beforeLines="50" w:before="50" w:afterLines="50" w:after="50" w:line="240" w:lineRule="auto"/>
      <w:ind w:firstLineChars="0" w:firstLine="0"/>
    </w:pPr>
    <w:rPr>
      <w:sz w:val="18"/>
    </w:rPr>
  </w:style>
  <w:style w:type="character" w:customStyle="1" w:styleId="a5">
    <w:name w:val="批注框文本 字符"/>
    <w:basedOn w:val="a0"/>
    <w:link w:val="a4"/>
    <w:qFormat/>
    <w:rPr>
      <w:kern w:val="2"/>
      <w:sz w:val="18"/>
      <w:szCs w:val="18"/>
    </w:rPr>
  </w:style>
  <w:style w:type="table" w:customStyle="1" w:styleId="af6">
    <w:name w:val="表格"/>
    <w:basedOn w:val="a1"/>
    <w:autoRedefine/>
    <w:qFormat/>
    <w:pPr>
      <w:jc w:val="both"/>
    </w:pPr>
    <w:rPr>
      <w:rFonts w:ascii="宋体" w:hAnsi="宋体"/>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eastAsia="Tahoma"/>
        <w:b/>
        <w:i w:val="0"/>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B3B3B3"/>
      </w:tcPr>
    </w:tblStylePr>
    <w:tblStylePr w:type="firstCol">
      <w:pPr>
        <w:jc w:val="both"/>
      </w:pPr>
      <w:tblPr/>
      <w:tcPr>
        <w:shd w:val="clear" w:color="auto" w:fill="FFFFFF"/>
      </w:tcPr>
    </w:tblStylePr>
  </w:style>
  <w:style w:type="paragraph" w:customStyle="1" w:styleId="af7">
    <w:name w:val="数据来源"/>
    <w:basedOn w:val="a"/>
    <w:next w:val="a"/>
    <w:autoRedefine/>
    <w:qFormat/>
    <w:pPr>
      <w:tabs>
        <w:tab w:val="left" w:pos="1440"/>
      </w:tabs>
      <w:spacing w:beforeLines="50" w:before="156" w:after="0" w:line="240" w:lineRule="auto"/>
      <w:ind w:leftChars="400" w:left="960" w:firstLineChars="0" w:firstLine="480"/>
    </w:pPr>
    <w:rPr>
      <w:rFonts w:ascii="宋体" w:hAnsi="宋体"/>
      <w:color w:val="000000" w:themeColor="text1"/>
      <w:kern w:val="0"/>
      <w:sz w:val="21"/>
    </w:rPr>
  </w:style>
  <w:style w:type="character" w:customStyle="1" w:styleId="font31">
    <w:name w:val="font31"/>
    <w:basedOn w:val="a0"/>
    <w:qFormat/>
    <w:rPr>
      <w:rFonts w:ascii="宋体" w:eastAsia="宋体" w:hAnsi="宋体" w:cs="宋体"/>
      <w:color w:val="FFFFFF"/>
      <w:sz w:val="18"/>
      <w:szCs w:val="18"/>
      <w:u w:val="none"/>
    </w:rPr>
  </w:style>
  <w:style w:type="character" w:customStyle="1" w:styleId="font21">
    <w:name w:val="font21"/>
    <w:basedOn w:val="a0"/>
    <w:qFormat/>
    <w:rPr>
      <w:rFonts w:ascii="宋体" w:eastAsia="宋体" w:hAnsi="宋体" w:cs="宋体"/>
      <w:b/>
      <w:bCs/>
      <w:color w:val="FFFFFF"/>
      <w:sz w:val="18"/>
      <w:szCs w:val="18"/>
      <w:u w:val="none"/>
    </w:rPr>
  </w:style>
  <w:style w:type="character" w:customStyle="1" w:styleId="font41">
    <w:name w:val="font41"/>
    <w:basedOn w:val="a0"/>
    <w:qFormat/>
    <w:rPr>
      <w:rFonts w:ascii="宋体" w:eastAsia="宋体" w:hAnsi="宋体" w:cs="宋体"/>
      <w:color w:val="000000"/>
      <w:sz w:val="18"/>
      <w:szCs w:val="18"/>
      <w:u w:val="none"/>
    </w:rPr>
  </w:style>
  <w:style w:type="character" w:customStyle="1" w:styleId="font71">
    <w:name w:val="font71"/>
    <w:basedOn w:val="a0"/>
    <w:qFormat/>
    <w:rPr>
      <w:rFonts w:ascii="Calibri" w:hAnsi="Calibri" w:cs="Calibri"/>
      <w:color w:val="000000"/>
      <w:sz w:val="18"/>
      <w:szCs w:val="18"/>
      <w:u w:val="none"/>
    </w:rPr>
  </w:style>
  <w:style w:type="character" w:customStyle="1" w:styleId="font11">
    <w:name w:val="font11"/>
    <w:basedOn w:val="a0"/>
    <w:qFormat/>
    <w:rPr>
      <w:rFonts w:ascii="宋体" w:eastAsia="宋体" w:hAnsi="宋体" w:cs="宋体"/>
      <w:color w:val="FFFFFF"/>
      <w:sz w:val="18"/>
      <w:szCs w:val="18"/>
      <w:u w:val="none"/>
    </w:rPr>
  </w:style>
  <w:style w:type="character" w:customStyle="1" w:styleId="font51">
    <w:name w:val="font51"/>
    <w:basedOn w:val="a0"/>
    <w:rPr>
      <w:rFonts w:ascii="Arial" w:hAnsi="Arial" w:cs="Arial"/>
      <w:color w:val="000000"/>
      <w:sz w:val="12"/>
      <w:szCs w:val="12"/>
      <w:u w:val="none"/>
    </w:rPr>
  </w:style>
  <w:style w:type="character" w:customStyle="1" w:styleId="font61">
    <w:name w:val="font61"/>
    <w:basedOn w:val="a0"/>
    <w:rPr>
      <w:rFonts w:ascii="Arial" w:hAnsi="Arial" w:cs="Arial" w:hint="default"/>
      <w:color w:val="000000"/>
      <w:sz w:val="13"/>
      <w:szCs w:val="13"/>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7.jpe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bin"/><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4.xm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3.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2.xml"/><Relationship Id="rId27" Type="http://schemas.openxmlformats.org/officeDocument/2006/relationships/header" Target="header4.xml"/><Relationship Id="rId30" Type="http://schemas.openxmlformats.org/officeDocument/2006/relationships/footer" Target="footer5.xml"/><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ocuments\WXWork\1688855732382291\Cache\File\2024-12\&#12304;&#22235;&#32452;&#12305;&#22269;&#38469;&#26144;&#235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ocuments\WXWork\1688855732382291\Cache\File\2024-12\&#12304;&#22235;&#32452;&#12305;&#22269;&#38469;&#26144;&#2355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ocuments\WXWork\1688855732382291\Cache\File\2024-12\&#12304;&#22235;&#32452;&#12305;&#22269;&#38469;&#26144;&#2355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ocuments\WXWork\1688855732382291\Cache\File\2024-12\&#12304;&#22235;&#32452;&#12305;&#22269;&#38469;&#26144;&#2355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[【四组】国际映射.xlsx]Sheet5!$B$2</c:f>
              <c:strCache>
                <c:ptCount val="1"/>
                <c:pt idx="0">
                  <c:v>发电量累计值（亿千瓦时，左轴）</c:v>
                </c:pt>
              </c:strCache>
            </c:strRef>
          </c:tx>
          <c:spPr>
            <a:solidFill>
              <a:schemeClr val="accent1"/>
            </a:solidFill>
            <a:ln>
              <a:noFill/>
            </a:ln>
            <a:effectLst/>
          </c:spPr>
          <c:invertIfNegative val="0"/>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[【四组】国际映射.xlsx]Sheet5!$B$3:$B$32</c:f>
              <c:numCache>
                <c:formatCode>General</c:formatCode>
                <c:ptCount val="30"/>
                <c:pt idx="0">
                  <c:v>153.80000000000001</c:v>
                </c:pt>
                <c:pt idx="1">
                  <c:v>236.2</c:v>
                </c:pt>
                <c:pt idx="2">
                  <c:v>305.39999999999998</c:v>
                </c:pt>
                <c:pt idx="3">
                  <c:v>370.2</c:v>
                </c:pt>
                <c:pt idx="4">
                  <c:v>446.2</c:v>
                </c:pt>
                <c:pt idx="5">
                  <c:v>550</c:v>
                </c:pt>
                <c:pt idx="6">
                  <c:v>657.8</c:v>
                </c:pt>
                <c:pt idx="7">
                  <c:v>729.3</c:v>
                </c:pt>
                <c:pt idx="8">
                  <c:v>796.1</c:v>
                </c:pt>
                <c:pt idx="9">
                  <c:v>864.6</c:v>
                </c:pt>
                <c:pt idx="10">
                  <c:v>955.7</c:v>
                </c:pt>
                <c:pt idx="11">
                  <c:v>165.8</c:v>
                </c:pt>
                <c:pt idx="12">
                  <c:v>255.2</c:v>
                </c:pt>
                <c:pt idx="13">
                  <c:v>333.8</c:v>
                </c:pt>
                <c:pt idx="14">
                  <c:v>419.5</c:v>
                </c:pt>
                <c:pt idx="15">
                  <c:v>515.29999999999995</c:v>
                </c:pt>
                <c:pt idx="16">
                  <c:v>617.79999999999995</c:v>
                </c:pt>
                <c:pt idx="17">
                  <c:v>718</c:v>
                </c:pt>
                <c:pt idx="18">
                  <c:v>805.4</c:v>
                </c:pt>
                <c:pt idx="19">
                  <c:v>875.5</c:v>
                </c:pt>
                <c:pt idx="20">
                  <c:v>957.3</c:v>
                </c:pt>
                <c:pt idx="21">
                  <c:v>1054.3</c:v>
                </c:pt>
                <c:pt idx="22">
                  <c:v>184.6</c:v>
                </c:pt>
                <c:pt idx="23">
                  <c:v>275.39999999999998</c:v>
                </c:pt>
                <c:pt idx="24">
                  <c:v>360.4</c:v>
                </c:pt>
                <c:pt idx="25">
                  <c:v>450.4</c:v>
                </c:pt>
                <c:pt idx="26">
                  <c:v>535</c:v>
                </c:pt>
                <c:pt idx="27">
                  <c:v>642.20000000000005</c:v>
                </c:pt>
                <c:pt idx="28">
                  <c:v>761.5</c:v>
                </c:pt>
                <c:pt idx="29">
                  <c:v>884.2</c:v>
                </c:pt>
              </c:numCache>
            </c:numRef>
          </c:val>
          <c:extLst>
            <c:ext xmlns:c16="http://schemas.microsoft.com/office/drawing/2014/chart" uri="{C3380CC4-5D6E-409C-BE32-E72D297353CC}">
              <c16:uniqueId val="{00000000-75A0-4974-9A95-7F74CC7EFC4C}"/>
            </c:ext>
          </c:extLst>
        </c:ser>
        <c:dLbls>
          <c:showLegendKey val="0"/>
          <c:showVal val="0"/>
          <c:showCatName val="0"/>
          <c:showSerName val="0"/>
          <c:showPercent val="0"/>
          <c:showBubbleSize val="0"/>
        </c:dLbls>
        <c:gapWidth val="219"/>
        <c:overlap val="-27"/>
        <c:axId val="416905635"/>
        <c:axId val="174991939"/>
      </c:barChart>
      <c:lineChart>
        <c:grouping val="standard"/>
        <c:varyColors val="0"/>
        <c:ser>
          <c:idx val="1"/>
          <c:order val="1"/>
          <c:tx>
            <c:strRef>
              <c:f>[【四组】国际映射.xlsx]Sheet5!$C$2</c:f>
              <c:strCache>
                <c:ptCount val="1"/>
                <c:pt idx="0">
                  <c:v>发电量累计同比（%，右轴）</c:v>
                </c:pt>
              </c:strCache>
            </c:strRef>
          </c:tx>
          <c:spPr>
            <a:ln w="28575" cap="rnd">
              <a:solidFill>
                <a:schemeClr val="accent2"/>
              </a:solidFill>
              <a:round/>
            </a:ln>
            <a:effectLst/>
          </c:spPr>
          <c:marker>
            <c:symbol val="none"/>
          </c:marker>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[【四组】国际映射.xlsx]Sheet5!$C$3:$C$32</c:f>
              <c:numCache>
                <c:formatCode>General</c:formatCode>
                <c:ptCount val="30"/>
                <c:pt idx="0">
                  <c:v>-0.2</c:v>
                </c:pt>
                <c:pt idx="1">
                  <c:v>1.3</c:v>
                </c:pt>
                <c:pt idx="2">
                  <c:v>-2</c:v>
                </c:pt>
                <c:pt idx="3">
                  <c:v>-4.5</c:v>
                </c:pt>
                <c:pt idx="4">
                  <c:v>-5.3</c:v>
                </c:pt>
                <c:pt idx="5">
                  <c:v>-1.8</c:v>
                </c:pt>
                <c:pt idx="6">
                  <c:v>1.3</c:v>
                </c:pt>
                <c:pt idx="7">
                  <c:v>1.2</c:v>
                </c:pt>
                <c:pt idx="8">
                  <c:v>1.1000000000000001</c:v>
                </c:pt>
                <c:pt idx="9">
                  <c:v>0.5</c:v>
                </c:pt>
                <c:pt idx="10">
                  <c:v>1.6</c:v>
                </c:pt>
                <c:pt idx="11">
                  <c:v>7.3</c:v>
                </c:pt>
                <c:pt idx="12">
                  <c:v>7.4</c:v>
                </c:pt>
                <c:pt idx="13">
                  <c:v>8.3000000000000007</c:v>
                </c:pt>
                <c:pt idx="14">
                  <c:v>12.2</c:v>
                </c:pt>
                <c:pt idx="15">
                  <c:v>14.1</c:v>
                </c:pt>
                <c:pt idx="16">
                  <c:v>11.4</c:v>
                </c:pt>
                <c:pt idx="17">
                  <c:v>8.1</c:v>
                </c:pt>
                <c:pt idx="18">
                  <c:v>9.3000000000000007</c:v>
                </c:pt>
                <c:pt idx="19">
                  <c:v>9.1</c:v>
                </c:pt>
                <c:pt idx="20">
                  <c:v>10</c:v>
                </c:pt>
                <c:pt idx="21">
                  <c:v>9.6999999999999993</c:v>
                </c:pt>
                <c:pt idx="22">
                  <c:v>11.2</c:v>
                </c:pt>
                <c:pt idx="23">
                  <c:v>7.7</c:v>
                </c:pt>
                <c:pt idx="24">
                  <c:v>7.7</c:v>
                </c:pt>
                <c:pt idx="25">
                  <c:v>7.1</c:v>
                </c:pt>
                <c:pt idx="26">
                  <c:v>3.6</c:v>
                </c:pt>
                <c:pt idx="27">
                  <c:v>3</c:v>
                </c:pt>
                <c:pt idx="28">
                  <c:v>5</c:v>
                </c:pt>
                <c:pt idx="29">
                  <c:v>9.5</c:v>
                </c:pt>
              </c:numCache>
            </c:numRef>
          </c:val>
          <c:smooth val="0"/>
          <c:extLst>
            <c:ext xmlns:c16="http://schemas.microsoft.com/office/drawing/2014/chart" uri="{C3380CC4-5D6E-409C-BE32-E72D297353CC}">
              <c16:uniqueId val="{00000001-75A0-4974-9A95-7F74CC7EFC4C}"/>
            </c:ext>
          </c:extLst>
        </c:ser>
        <c:dLbls>
          <c:showLegendKey val="0"/>
          <c:showVal val="0"/>
          <c:showCatName val="0"/>
          <c:showSerName val="0"/>
          <c:showPercent val="0"/>
          <c:showBubbleSize val="0"/>
        </c:dLbls>
        <c:marker val="1"/>
        <c:smooth val="0"/>
        <c:axId val="710629432"/>
        <c:axId val="203437454"/>
      </c:lineChart>
      <c:catAx>
        <c:axId val="4169056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4991939"/>
        <c:crosses val="autoZero"/>
        <c:auto val="1"/>
        <c:lblAlgn val="ctr"/>
        <c:lblOffset val="100"/>
        <c:noMultiLvlLbl val="0"/>
      </c:catAx>
      <c:valAx>
        <c:axId val="174991939"/>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6905635"/>
        <c:crosses val="autoZero"/>
        <c:crossBetween val="between"/>
      </c:valAx>
      <c:catAx>
        <c:axId val="710629432"/>
        <c:scaling>
          <c:orientation val="minMax"/>
        </c:scaling>
        <c:delete val="1"/>
        <c:axPos val="b"/>
        <c:numFmt formatCode="General" sourceLinked="1"/>
        <c:majorTickMark val="out"/>
        <c:minorTickMark val="none"/>
        <c:tickLblPos val="nextTo"/>
        <c:crossAx val="203437454"/>
        <c:crosses val="autoZero"/>
        <c:auto val="1"/>
        <c:lblAlgn val="ctr"/>
        <c:lblOffset val="100"/>
        <c:noMultiLvlLbl val="0"/>
      </c:catAx>
      <c:valAx>
        <c:axId val="203437454"/>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0629432"/>
        <c:crosses val="max"/>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7b071602-55a4-4745-b523-d64f9cc79ebb}"/>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[【四组】国际映射.xlsx]Sheet5!$B$2</c:f>
              <c:strCache>
                <c:ptCount val="1"/>
                <c:pt idx="0">
                  <c:v>发电量累计值（亿千瓦时，左轴）</c:v>
                </c:pt>
              </c:strCache>
            </c:strRef>
          </c:tx>
          <c:spPr>
            <a:solidFill>
              <a:schemeClr val="accent1"/>
            </a:solidFill>
            <a:ln>
              <a:noFill/>
            </a:ln>
            <a:effectLst/>
          </c:spPr>
          <c:invertIfNegative val="0"/>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[【四组】国际映射.xlsx]Sheet5!$B$3:$B$32</c:f>
              <c:numCache>
                <c:formatCode>General</c:formatCode>
                <c:ptCount val="30"/>
                <c:pt idx="0">
                  <c:v>461.6</c:v>
                </c:pt>
                <c:pt idx="1">
                  <c:v>677.7</c:v>
                </c:pt>
                <c:pt idx="2">
                  <c:v>875.9</c:v>
                </c:pt>
                <c:pt idx="3">
                  <c:v>1076.9000000000001</c:v>
                </c:pt>
                <c:pt idx="4">
                  <c:v>1298</c:v>
                </c:pt>
                <c:pt idx="5">
                  <c:v>1547.1</c:v>
                </c:pt>
                <c:pt idx="6">
                  <c:v>1818.3</c:v>
                </c:pt>
                <c:pt idx="7">
                  <c:v>2027.8</c:v>
                </c:pt>
                <c:pt idx="8">
                  <c:v>2237.9</c:v>
                </c:pt>
                <c:pt idx="9">
                  <c:v>2466.6</c:v>
                </c:pt>
                <c:pt idx="10">
                  <c:v>2728</c:v>
                </c:pt>
                <c:pt idx="11">
                  <c:v>483.8</c:v>
                </c:pt>
                <c:pt idx="12">
                  <c:v>718.7</c:v>
                </c:pt>
                <c:pt idx="13">
                  <c:v>936.1</c:v>
                </c:pt>
                <c:pt idx="14">
                  <c:v>1147.7</c:v>
                </c:pt>
                <c:pt idx="15">
                  <c:v>1387.8</c:v>
                </c:pt>
                <c:pt idx="16">
                  <c:v>1645.1</c:v>
                </c:pt>
                <c:pt idx="17">
                  <c:v>1939.1</c:v>
                </c:pt>
                <c:pt idx="18">
                  <c:v>2170.9</c:v>
                </c:pt>
                <c:pt idx="19">
                  <c:v>2397.1999999999998</c:v>
                </c:pt>
                <c:pt idx="20">
                  <c:v>2643.7</c:v>
                </c:pt>
                <c:pt idx="21">
                  <c:v>2945.8</c:v>
                </c:pt>
                <c:pt idx="22">
                  <c:v>551.70000000000005</c:v>
                </c:pt>
                <c:pt idx="23">
                  <c:v>805.8</c:v>
                </c:pt>
                <c:pt idx="24">
                  <c:v>1034.2</c:v>
                </c:pt>
                <c:pt idx="25">
                  <c:v>1251.5999999999999</c:v>
                </c:pt>
                <c:pt idx="26">
                  <c:v>1510.4</c:v>
                </c:pt>
                <c:pt idx="27">
                  <c:v>1795</c:v>
                </c:pt>
                <c:pt idx="28">
                  <c:v>2091.1</c:v>
                </c:pt>
                <c:pt idx="29">
                  <c:v>2357</c:v>
                </c:pt>
              </c:numCache>
            </c:numRef>
          </c:val>
          <c:extLst>
            <c:ext xmlns:c16="http://schemas.microsoft.com/office/drawing/2014/chart" uri="{C3380CC4-5D6E-409C-BE32-E72D297353CC}">
              <c16:uniqueId val="{00000000-32E0-4A62-8343-2CE23A35E334}"/>
            </c:ext>
          </c:extLst>
        </c:ser>
        <c:dLbls>
          <c:showLegendKey val="0"/>
          <c:showVal val="0"/>
          <c:showCatName val="0"/>
          <c:showSerName val="0"/>
          <c:showPercent val="0"/>
          <c:showBubbleSize val="0"/>
        </c:dLbls>
        <c:gapWidth val="219"/>
        <c:overlap val="-27"/>
        <c:axId val="416905635"/>
        <c:axId val="174991939"/>
      </c:barChart>
      <c:lineChart>
        <c:grouping val="standard"/>
        <c:varyColors val="0"/>
        <c:ser>
          <c:idx val="1"/>
          <c:order val="1"/>
          <c:tx>
            <c:strRef>
              <c:f>[【四组】国际映射.xlsx]Sheet5!$C$2</c:f>
              <c:strCache>
                <c:ptCount val="1"/>
                <c:pt idx="0">
                  <c:v>发电量累计同比（%，右轴）</c:v>
                </c:pt>
              </c:strCache>
            </c:strRef>
          </c:tx>
          <c:spPr>
            <a:ln w="28575" cap="rnd">
              <a:solidFill>
                <a:schemeClr val="accent2"/>
              </a:solidFill>
              <a:round/>
            </a:ln>
            <a:effectLst/>
          </c:spPr>
          <c:marker>
            <c:symbol val="none"/>
          </c:marker>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[【四组】国际映射.xlsx]Sheet5!$C$3:$C$32</c:f>
              <c:numCache>
                <c:formatCode>General</c:formatCode>
                <c:ptCount val="30"/>
                <c:pt idx="0">
                  <c:v>1</c:v>
                </c:pt>
                <c:pt idx="1">
                  <c:v>-3.8</c:v>
                </c:pt>
                <c:pt idx="2">
                  <c:v>-4.5</c:v>
                </c:pt>
                <c:pt idx="3">
                  <c:v>-4.0999999999999996</c:v>
                </c:pt>
                <c:pt idx="4">
                  <c:v>-3.4</c:v>
                </c:pt>
                <c:pt idx="5">
                  <c:v>-2</c:v>
                </c:pt>
                <c:pt idx="6">
                  <c:v>0.3</c:v>
                </c:pt>
                <c:pt idx="7">
                  <c:v>1.8</c:v>
                </c:pt>
                <c:pt idx="8">
                  <c:v>2.2999999999999998</c:v>
                </c:pt>
                <c:pt idx="9">
                  <c:v>3.2</c:v>
                </c:pt>
                <c:pt idx="10">
                  <c:v>2.8</c:v>
                </c:pt>
                <c:pt idx="11">
                  <c:v>4.2</c:v>
                </c:pt>
                <c:pt idx="12">
                  <c:v>5.2</c:v>
                </c:pt>
                <c:pt idx="13">
                  <c:v>5.9</c:v>
                </c:pt>
                <c:pt idx="14">
                  <c:v>5.5</c:v>
                </c:pt>
                <c:pt idx="15">
                  <c:v>5.8</c:v>
                </c:pt>
                <c:pt idx="16">
                  <c:v>5.2</c:v>
                </c:pt>
                <c:pt idx="17">
                  <c:v>5.6</c:v>
                </c:pt>
                <c:pt idx="18">
                  <c:v>6</c:v>
                </c:pt>
                <c:pt idx="19">
                  <c:v>6.1</c:v>
                </c:pt>
                <c:pt idx="20">
                  <c:v>6.3</c:v>
                </c:pt>
                <c:pt idx="21">
                  <c:v>7.1</c:v>
                </c:pt>
                <c:pt idx="22">
                  <c:v>10.9</c:v>
                </c:pt>
                <c:pt idx="23">
                  <c:v>9.9</c:v>
                </c:pt>
                <c:pt idx="24">
                  <c:v>8.6999999999999993</c:v>
                </c:pt>
                <c:pt idx="25">
                  <c:v>6.9</c:v>
                </c:pt>
                <c:pt idx="26">
                  <c:v>6.3</c:v>
                </c:pt>
                <c:pt idx="27">
                  <c:v>6</c:v>
                </c:pt>
                <c:pt idx="28">
                  <c:v>6.3</c:v>
                </c:pt>
                <c:pt idx="29">
                  <c:v>7.1</c:v>
                </c:pt>
              </c:numCache>
            </c:numRef>
          </c:val>
          <c:smooth val="0"/>
          <c:extLst>
            <c:ext xmlns:c16="http://schemas.microsoft.com/office/drawing/2014/chart" uri="{C3380CC4-5D6E-409C-BE32-E72D297353CC}">
              <c16:uniqueId val="{00000001-32E0-4A62-8343-2CE23A35E334}"/>
            </c:ext>
          </c:extLst>
        </c:ser>
        <c:dLbls>
          <c:showLegendKey val="0"/>
          <c:showVal val="0"/>
          <c:showCatName val="0"/>
          <c:showSerName val="0"/>
          <c:showPercent val="0"/>
          <c:showBubbleSize val="0"/>
        </c:dLbls>
        <c:marker val="1"/>
        <c:smooth val="0"/>
        <c:axId val="710629432"/>
        <c:axId val="203437454"/>
      </c:lineChart>
      <c:catAx>
        <c:axId val="4169056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4991939"/>
        <c:crosses val="autoZero"/>
        <c:auto val="1"/>
        <c:lblAlgn val="ctr"/>
        <c:lblOffset val="100"/>
        <c:noMultiLvlLbl val="0"/>
      </c:catAx>
      <c:valAx>
        <c:axId val="174991939"/>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6905635"/>
        <c:crosses val="autoZero"/>
        <c:crossBetween val="between"/>
      </c:valAx>
      <c:catAx>
        <c:axId val="710629432"/>
        <c:scaling>
          <c:orientation val="minMax"/>
        </c:scaling>
        <c:delete val="1"/>
        <c:axPos val="b"/>
        <c:numFmt formatCode="General" sourceLinked="1"/>
        <c:majorTickMark val="out"/>
        <c:minorTickMark val="none"/>
        <c:tickLblPos val="nextTo"/>
        <c:crossAx val="203437454"/>
        <c:crosses val="autoZero"/>
        <c:auto val="1"/>
        <c:lblAlgn val="ctr"/>
        <c:lblOffset val="100"/>
        <c:noMultiLvlLbl val="0"/>
      </c:catAx>
      <c:valAx>
        <c:axId val="203437454"/>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0629432"/>
        <c:crosses val="max"/>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258e3e7b-f5f1-442f-973d-bf7bec06e54d}"/>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[【四组】国际映射.xlsx]Sheet5!$B$2</c:f>
              <c:strCache>
                <c:ptCount val="1"/>
                <c:pt idx="0">
                  <c:v>发电量累计值（亿千瓦时，左轴）</c:v>
                </c:pt>
              </c:strCache>
            </c:strRef>
          </c:tx>
          <c:spPr>
            <a:solidFill>
              <a:schemeClr val="accent1"/>
            </a:solidFill>
            <a:ln>
              <a:noFill/>
            </a:ln>
            <a:effectLst/>
          </c:spPr>
          <c:invertIfNegative val="0"/>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[【四组】国际映射.xlsx]Sheet5!$B$3:$B$32</c:f>
              <c:numCache>
                <c:formatCode>General</c:formatCode>
                <c:ptCount val="30"/>
                <c:pt idx="0">
                  <c:v>613.4</c:v>
                </c:pt>
                <c:pt idx="1">
                  <c:v>930.8</c:v>
                </c:pt>
                <c:pt idx="2">
                  <c:v>1232</c:v>
                </c:pt>
                <c:pt idx="3">
                  <c:v>1572.9</c:v>
                </c:pt>
                <c:pt idx="4">
                  <c:v>2052.5</c:v>
                </c:pt>
                <c:pt idx="5">
                  <c:v>2599.6999999999998</c:v>
                </c:pt>
                <c:pt idx="6">
                  <c:v>3109.2</c:v>
                </c:pt>
                <c:pt idx="7">
                  <c:v>3495.2</c:v>
                </c:pt>
                <c:pt idx="8">
                  <c:v>3916.9</c:v>
                </c:pt>
                <c:pt idx="9">
                  <c:v>4274.3999999999996</c:v>
                </c:pt>
                <c:pt idx="10">
                  <c:v>4633.7</c:v>
                </c:pt>
                <c:pt idx="11">
                  <c:v>686.2</c:v>
                </c:pt>
                <c:pt idx="12">
                  <c:v>1013.4</c:v>
                </c:pt>
                <c:pt idx="13">
                  <c:v>1317.4</c:v>
                </c:pt>
                <c:pt idx="14">
                  <c:v>1635.7</c:v>
                </c:pt>
                <c:pt idx="15">
                  <c:v>1959.6</c:v>
                </c:pt>
                <c:pt idx="16">
                  <c:v>2405.6999999999998</c:v>
                </c:pt>
                <c:pt idx="17">
                  <c:v>2952.5</c:v>
                </c:pt>
                <c:pt idx="18">
                  <c:v>3502.8</c:v>
                </c:pt>
                <c:pt idx="19">
                  <c:v>3965.4</c:v>
                </c:pt>
                <c:pt idx="20">
                  <c:v>4332.2</c:v>
                </c:pt>
                <c:pt idx="21">
                  <c:v>4712.6000000000004</c:v>
                </c:pt>
                <c:pt idx="22">
                  <c:v>667.5</c:v>
                </c:pt>
                <c:pt idx="23">
                  <c:v>1012.1</c:v>
                </c:pt>
                <c:pt idx="24">
                  <c:v>1328.7</c:v>
                </c:pt>
                <c:pt idx="25">
                  <c:v>1708.8</c:v>
                </c:pt>
                <c:pt idx="26">
                  <c:v>2178</c:v>
                </c:pt>
                <c:pt idx="27">
                  <c:v>2727.3</c:v>
                </c:pt>
                <c:pt idx="28">
                  <c:v>3362.8</c:v>
                </c:pt>
                <c:pt idx="29">
                  <c:v>3904.9</c:v>
                </c:pt>
              </c:numCache>
            </c:numRef>
          </c:val>
          <c:extLst>
            <c:ext xmlns:c16="http://schemas.microsoft.com/office/drawing/2014/chart" uri="{C3380CC4-5D6E-409C-BE32-E72D297353CC}">
              <c16:uniqueId val="{00000000-749A-4DC2-98B4-382A70789A8D}"/>
            </c:ext>
          </c:extLst>
        </c:ser>
        <c:dLbls>
          <c:showLegendKey val="0"/>
          <c:showVal val="0"/>
          <c:showCatName val="0"/>
          <c:showSerName val="0"/>
          <c:showPercent val="0"/>
          <c:showBubbleSize val="0"/>
        </c:dLbls>
        <c:gapWidth val="219"/>
        <c:overlap val="-27"/>
        <c:axId val="416905635"/>
        <c:axId val="174991939"/>
      </c:barChart>
      <c:lineChart>
        <c:grouping val="standard"/>
        <c:varyColors val="0"/>
        <c:ser>
          <c:idx val="1"/>
          <c:order val="1"/>
          <c:tx>
            <c:strRef>
              <c:f>[【四组】国际映射.xlsx]Sheet5!$C$2</c:f>
              <c:strCache>
                <c:ptCount val="1"/>
                <c:pt idx="0">
                  <c:v>发电量累计同比（%，右轴）</c:v>
                </c:pt>
              </c:strCache>
            </c:strRef>
          </c:tx>
          <c:spPr>
            <a:ln w="28575" cap="rnd">
              <a:solidFill>
                <a:schemeClr val="accent2"/>
              </a:solidFill>
              <a:round/>
            </a:ln>
            <a:effectLst/>
          </c:spPr>
          <c:marker>
            <c:symbol val="none"/>
          </c:marker>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[【四组】国际映射.xlsx]Sheet5!$C$3:$C$32</c:f>
              <c:numCache>
                <c:formatCode>General</c:formatCode>
                <c:ptCount val="30"/>
                <c:pt idx="0">
                  <c:v>17.5</c:v>
                </c:pt>
                <c:pt idx="1">
                  <c:v>19.2</c:v>
                </c:pt>
                <c:pt idx="2">
                  <c:v>17.5</c:v>
                </c:pt>
                <c:pt idx="3">
                  <c:v>18.8</c:v>
                </c:pt>
                <c:pt idx="4">
                  <c:v>21</c:v>
                </c:pt>
                <c:pt idx="5">
                  <c:v>19.8</c:v>
                </c:pt>
                <c:pt idx="6">
                  <c:v>17.8</c:v>
                </c:pt>
                <c:pt idx="7">
                  <c:v>12.4</c:v>
                </c:pt>
                <c:pt idx="8">
                  <c:v>10</c:v>
                </c:pt>
                <c:pt idx="9">
                  <c:v>7</c:v>
                </c:pt>
                <c:pt idx="10">
                  <c:v>6.9</c:v>
                </c:pt>
                <c:pt idx="11">
                  <c:v>11.5</c:v>
                </c:pt>
                <c:pt idx="12">
                  <c:v>8.1999999999999993</c:v>
                </c:pt>
                <c:pt idx="13">
                  <c:v>6.2</c:v>
                </c:pt>
                <c:pt idx="14">
                  <c:v>3.3</c:v>
                </c:pt>
                <c:pt idx="15">
                  <c:v>-5</c:v>
                </c:pt>
                <c:pt idx="16">
                  <c:v>-8</c:v>
                </c:pt>
                <c:pt idx="17">
                  <c:v>-5.6</c:v>
                </c:pt>
                <c:pt idx="18">
                  <c:v>-0.5</c:v>
                </c:pt>
                <c:pt idx="19">
                  <c:v>0.5</c:v>
                </c:pt>
                <c:pt idx="20">
                  <c:v>0.6</c:v>
                </c:pt>
                <c:pt idx="21">
                  <c:v>1</c:v>
                </c:pt>
                <c:pt idx="22">
                  <c:v>-3.3</c:v>
                </c:pt>
                <c:pt idx="23">
                  <c:v>-0.6</c:v>
                </c:pt>
                <c:pt idx="24">
                  <c:v>0.5</c:v>
                </c:pt>
                <c:pt idx="25">
                  <c:v>4.0999999999999996</c:v>
                </c:pt>
                <c:pt idx="26">
                  <c:v>10.7</c:v>
                </c:pt>
                <c:pt idx="27">
                  <c:v>12.9</c:v>
                </c:pt>
                <c:pt idx="28">
                  <c:v>13.5</c:v>
                </c:pt>
                <c:pt idx="29">
                  <c:v>11</c:v>
                </c:pt>
              </c:numCache>
            </c:numRef>
          </c:val>
          <c:smooth val="0"/>
          <c:extLst>
            <c:ext xmlns:c16="http://schemas.microsoft.com/office/drawing/2014/chart" uri="{C3380CC4-5D6E-409C-BE32-E72D297353CC}">
              <c16:uniqueId val="{00000001-749A-4DC2-98B4-382A70789A8D}"/>
            </c:ext>
          </c:extLst>
        </c:ser>
        <c:dLbls>
          <c:showLegendKey val="0"/>
          <c:showVal val="0"/>
          <c:showCatName val="0"/>
          <c:showSerName val="0"/>
          <c:showPercent val="0"/>
          <c:showBubbleSize val="0"/>
        </c:dLbls>
        <c:marker val="1"/>
        <c:smooth val="0"/>
        <c:axId val="710629432"/>
        <c:axId val="203437454"/>
      </c:lineChart>
      <c:catAx>
        <c:axId val="4169056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4991939"/>
        <c:crosses val="autoZero"/>
        <c:auto val="1"/>
        <c:lblAlgn val="ctr"/>
        <c:lblOffset val="100"/>
        <c:noMultiLvlLbl val="0"/>
      </c:catAx>
      <c:valAx>
        <c:axId val="174991939"/>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6905635"/>
        <c:crosses val="autoZero"/>
        <c:crossBetween val="between"/>
      </c:valAx>
      <c:catAx>
        <c:axId val="710629432"/>
        <c:scaling>
          <c:orientation val="minMax"/>
        </c:scaling>
        <c:delete val="1"/>
        <c:axPos val="b"/>
        <c:numFmt formatCode="General" sourceLinked="1"/>
        <c:majorTickMark val="out"/>
        <c:minorTickMark val="none"/>
        <c:tickLblPos val="nextTo"/>
        <c:crossAx val="203437454"/>
        <c:crosses val="autoZero"/>
        <c:auto val="1"/>
        <c:lblAlgn val="ctr"/>
        <c:lblOffset val="100"/>
        <c:noMultiLvlLbl val="0"/>
      </c:catAx>
      <c:valAx>
        <c:axId val="203437454"/>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0629432"/>
        <c:crosses val="max"/>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136cc87b-fe7f-4264-bdb8-c5a501111688}"/>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[【四组】国际映射.xlsx]Sheet5!$B$2</c:f>
              <c:strCache>
                <c:ptCount val="1"/>
                <c:pt idx="0">
                  <c:v>发电量累计值（亿千瓦时，左轴）</c:v>
                </c:pt>
              </c:strCache>
            </c:strRef>
          </c:tx>
          <c:spPr>
            <a:solidFill>
              <a:schemeClr val="accent1"/>
            </a:solidFill>
            <a:ln>
              <a:noFill/>
            </a:ln>
            <a:effectLst/>
          </c:spPr>
          <c:invertIfNegative val="0"/>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[【四组】国际映射.xlsx]Sheet5!$B$3:$B$32</c:f>
              <c:numCache>
                <c:formatCode>General</c:formatCode>
                <c:ptCount val="30"/>
                <c:pt idx="0">
                  <c:v>371.2</c:v>
                </c:pt>
                <c:pt idx="1">
                  <c:v>556.70000000000005</c:v>
                </c:pt>
                <c:pt idx="2">
                  <c:v>718.7</c:v>
                </c:pt>
                <c:pt idx="3">
                  <c:v>899.9</c:v>
                </c:pt>
                <c:pt idx="4">
                  <c:v>1075.7</c:v>
                </c:pt>
                <c:pt idx="5">
                  <c:v>1270.9000000000001</c:v>
                </c:pt>
                <c:pt idx="6">
                  <c:v>1461.3</c:v>
                </c:pt>
                <c:pt idx="7">
                  <c:v>1626.2</c:v>
                </c:pt>
                <c:pt idx="8">
                  <c:v>1798.1</c:v>
                </c:pt>
                <c:pt idx="9">
                  <c:v>1982.3</c:v>
                </c:pt>
                <c:pt idx="10">
                  <c:v>2184.1</c:v>
                </c:pt>
                <c:pt idx="11">
                  <c:v>347.7</c:v>
                </c:pt>
                <c:pt idx="12">
                  <c:v>541.9</c:v>
                </c:pt>
                <c:pt idx="13">
                  <c:v>712.2</c:v>
                </c:pt>
                <c:pt idx="14">
                  <c:v>902.4</c:v>
                </c:pt>
                <c:pt idx="15">
                  <c:v>1084.5999999999999</c:v>
                </c:pt>
                <c:pt idx="16">
                  <c:v>1293.4000000000001</c:v>
                </c:pt>
                <c:pt idx="17">
                  <c:v>1501.3</c:v>
                </c:pt>
                <c:pt idx="18">
                  <c:v>1689.3</c:v>
                </c:pt>
                <c:pt idx="19">
                  <c:v>1869.6</c:v>
                </c:pt>
                <c:pt idx="20">
                  <c:v>2059.1</c:v>
                </c:pt>
                <c:pt idx="21">
                  <c:v>2271.4</c:v>
                </c:pt>
                <c:pt idx="22">
                  <c:v>383.2</c:v>
                </c:pt>
                <c:pt idx="23">
                  <c:v>587.29999999999995</c:v>
                </c:pt>
                <c:pt idx="24">
                  <c:v>767.1</c:v>
                </c:pt>
                <c:pt idx="25">
                  <c:v>961.6</c:v>
                </c:pt>
                <c:pt idx="26">
                  <c:v>1163</c:v>
                </c:pt>
                <c:pt idx="27">
                  <c:v>1384.1</c:v>
                </c:pt>
                <c:pt idx="28">
                  <c:v>1611.1</c:v>
                </c:pt>
                <c:pt idx="29">
                  <c:v>1822.9</c:v>
                </c:pt>
              </c:numCache>
            </c:numRef>
          </c:val>
          <c:extLst>
            <c:ext xmlns:c16="http://schemas.microsoft.com/office/drawing/2014/chart" uri="{C3380CC4-5D6E-409C-BE32-E72D297353CC}">
              <c16:uniqueId val="{00000000-48B8-4A51-B7AA-33416B5519A5}"/>
            </c:ext>
          </c:extLst>
        </c:ser>
        <c:dLbls>
          <c:showLegendKey val="0"/>
          <c:showVal val="0"/>
          <c:showCatName val="0"/>
          <c:showSerName val="0"/>
          <c:showPercent val="0"/>
          <c:showBubbleSize val="0"/>
        </c:dLbls>
        <c:gapWidth val="219"/>
        <c:overlap val="-27"/>
        <c:axId val="416905635"/>
        <c:axId val="174991939"/>
      </c:barChart>
      <c:lineChart>
        <c:grouping val="standard"/>
        <c:varyColors val="0"/>
        <c:ser>
          <c:idx val="1"/>
          <c:order val="1"/>
          <c:tx>
            <c:strRef>
              <c:f>[【四组】国际映射.xlsx]Sheet5!$C$2</c:f>
              <c:strCache>
                <c:ptCount val="1"/>
                <c:pt idx="0">
                  <c:v>发电量累计同比（%，右轴）</c:v>
                </c:pt>
              </c:strCache>
            </c:strRef>
          </c:tx>
          <c:spPr>
            <a:ln w="28575" cap="rnd">
              <a:solidFill>
                <a:schemeClr val="accent2"/>
              </a:solidFill>
              <a:round/>
            </a:ln>
            <a:effectLst/>
          </c:spPr>
          <c:marker>
            <c:symbol val="none"/>
          </c:marker>
          <c:cat>
            <c:strRef>
              <c:f>[【四组】国际映射.xlsx]Sheet5!$A$3:$A$32</c:f>
              <c:strCache>
                <c:ptCount val="30"/>
                <c:pt idx="0">
                  <c:v>2022-2</c:v>
                </c:pt>
                <c:pt idx="1">
                  <c:v>2022-3</c:v>
                </c:pt>
                <c:pt idx="2">
                  <c:v>2022-4</c:v>
                </c:pt>
                <c:pt idx="3">
                  <c:v>2022-5</c:v>
                </c:pt>
                <c:pt idx="4">
                  <c:v>2022-6</c:v>
                </c:pt>
                <c:pt idx="5">
                  <c:v>2022-7</c:v>
                </c:pt>
                <c:pt idx="6">
                  <c:v>2022-8</c:v>
                </c:pt>
                <c:pt idx="7">
                  <c:v>2022-9</c:v>
                </c:pt>
                <c:pt idx="8">
                  <c:v>2022-10</c:v>
                </c:pt>
                <c:pt idx="9">
                  <c:v>2022-11</c:v>
                </c:pt>
                <c:pt idx="10">
                  <c:v>2022-12</c:v>
                </c:pt>
                <c:pt idx="11">
                  <c:v>2023-2</c:v>
                </c:pt>
                <c:pt idx="12">
                  <c:v>2023-3</c:v>
                </c:pt>
                <c:pt idx="13">
                  <c:v>2023-4</c:v>
                </c:pt>
                <c:pt idx="14">
                  <c:v>2023-5</c:v>
                </c:pt>
                <c:pt idx="15">
                  <c:v>2023-6</c:v>
                </c:pt>
                <c:pt idx="16">
                  <c:v>2023-7</c:v>
                </c:pt>
                <c:pt idx="17">
                  <c:v>2023-8</c:v>
                </c:pt>
                <c:pt idx="18">
                  <c:v>2023-9</c:v>
                </c:pt>
                <c:pt idx="19">
                  <c:v>2023-10</c:v>
                </c:pt>
                <c:pt idx="20">
                  <c:v>2023-11</c:v>
                </c:pt>
                <c:pt idx="21">
                  <c:v>2023-12</c:v>
                </c:pt>
                <c:pt idx="22">
                  <c:v>2024-2</c:v>
                </c:pt>
                <c:pt idx="23">
                  <c:v>2024-3</c:v>
                </c:pt>
                <c:pt idx="24">
                  <c:v>2024-4</c:v>
                </c:pt>
                <c:pt idx="25">
                  <c:v>2024-5</c:v>
                </c:pt>
                <c:pt idx="26">
                  <c:v>2024-6</c:v>
                </c:pt>
                <c:pt idx="27">
                  <c:v>2024-7</c:v>
                </c:pt>
                <c:pt idx="28">
                  <c:v>2024-8</c:v>
                </c:pt>
                <c:pt idx="29">
                  <c:v>2024-9</c:v>
                </c:pt>
              </c:strCache>
            </c:strRef>
          </c:cat>
          <c:val>
            <c:numRef>
              <c:f>[【四组】国际映射.xlsx]Sheet5!$C$3:$C$32</c:f>
              <c:numCache>
                <c:formatCode>General</c:formatCode>
                <c:ptCount val="30"/>
                <c:pt idx="0">
                  <c:v>-5.2</c:v>
                </c:pt>
                <c:pt idx="1">
                  <c:v>-6.2</c:v>
                </c:pt>
                <c:pt idx="2">
                  <c:v>-8.6999999999999993</c:v>
                </c:pt>
                <c:pt idx="3">
                  <c:v>-8.4</c:v>
                </c:pt>
                <c:pt idx="4">
                  <c:v>-8</c:v>
                </c:pt>
                <c:pt idx="5">
                  <c:v>-7.7</c:v>
                </c:pt>
                <c:pt idx="6">
                  <c:v>-6.2</c:v>
                </c:pt>
                <c:pt idx="7">
                  <c:v>-5.8</c:v>
                </c:pt>
                <c:pt idx="8">
                  <c:v>-4.7</c:v>
                </c:pt>
                <c:pt idx="9">
                  <c:v>-3.7</c:v>
                </c:pt>
                <c:pt idx="10">
                  <c:v>-2.6</c:v>
                </c:pt>
                <c:pt idx="11">
                  <c:v>-7</c:v>
                </c:pt>
                <c:pt idx="12">
                  <c:v>-3.3</c:v>
                </c:pt>
                <c:pt idx="13">
                  <c:v>-0.2</c:v>
                </c:pt>
                <c:pt idx="14">
                  <c:v>1.1000000000000001</c:v>
                </c:pt>
                <c:pt idx="15">
                  <c:v>1.8</c:v>
                </c:pt>
                <c:pt idx="16">
                  <c:v>2.1</c:v>
                </c:pt>
                <c:pt idx="17">
                  <c:v>2.2000000000000002</c:v>
                </c:pt>
                <c:pt idx="18">
                  <c:v>3.5</c:v>
                </c:pt>
                <c:pt idx="19">
                  <c:v>3.9</c:v>
                </c:pt>
                <c:pt idx="20">
                  <c:v>3.9</c:v>
                </c:pt>
                <c:pt idx="21">
                  <c:v>4</c:v>
                </c:pt>
                <c:pt idx="22">
                  <c:v>8.1</c:v>
                </c:pt>
                <c:pt idx="23">
                  <c:v>8</c:v>
                </c:pt>
                <c:pt idx="24">
                  <c:v>7.2</c:v>
                </c:pt>
                <c:pt idx="25">
                  <c:v>5.9</c:v>
                </c:pt>
                <c:pt idx="26">
                  <c:v>6.4</c:v>
                </c:pt>
                <c:pt idx="27">
                  <c:v>6</c:v>
                </c:pt>
                <c:pt idx="28">
                  <c:v>6.2</c:v>
                </c:pt>
                <c:pt idx="29">
                  <c:v>6.9</c:v>
                </c:pt>
              </c:numCache>
            </c:numRef>
          </c:val>
          <c:smooth val="0"/>
          <c:extLst>
            <c:ext xmlns:c16="http://schemas.microsoft.com/office/drawing/2014/chart" uri="{C3380CC4-5D6E-409C-BE32-E72D297353CC}">
              <c16:uniqueId val="{00000001-48B8-4A51-B7AA-33416B5519A5}"/>
            </c:ext>
          </c:extLst>
        </c:ser>
        <c:dLbls>
          <c:showLegendKey val="0"/>
          <c:showVal val="0"/>
          <c:showCatName val="0"/>
          <c:showSerName val="0"/>
          <c:showPercent val="0"/>
          <c:showBubbleSize val="0"/>
        </c:dLbls>
        <c:marker val="1"/>
        <c:smooth val="0"/>
        <c:axId val="710629432"/>
        <c:axId val="203437454"/>
      </c:lineChart>
      <c:catAx>
        <c:axId val="4169056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4991939"/>
        <c:crosses val="autoZero"/>
        <c:auto val="1"/>
        <c:lblAlgn val="ctr"/>
        <c:lblOffset val="100"/>
        <c:noMultiLvlLbl val="0"/>
      </c:catAx>
      <c:valAx>
        <c:axId val="174991939"/>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6905635"/>
        <c:crosses val="autoZero"/>
        <c:crossBetween val="between"/>
      </c:valAx>
      <c:catAx>
        <c:axId val="710629432"/>
        <c:scaling>
          <c:orientation val="minMax"/>
        </c:scaling>
        <c:delete val="1"/>
        <c:axPos val="b"/>
        <c:numFmt formatCode="General" sourceLinked="1"/>
        <c:majorTickMark val="out"/>
        <c:minorTickMark val="none"/>
        <c:tickLblPos val="nextTo"/>
        <c:crossAx val="203437454"/>
        <c:crosses val="autoZero"/>
        <c:auto val="1"/>
        <c:lblAlgn val="ctr"/>
        <c:lblOffset val="100"/>
        <c:noMultiLvlLbl val="0"/>
      </c:catAx>
      <c:valAx>
        <c:axId val="203437454"/>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0629432"/>
        <c:crosses val="max"/>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4f23171c-37c3-4331-bf93-8a0b7befd6a6}"/>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A4BE5B-5E53-4710-BBB3-5F6F3515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3054</Words>
  <Characters>17408</Characters>
  <Application>Microsoft Office Word</Application>
  <DocSecurity>0</DocSecurity>
  <Lines>145</Lines>
  <Paragraphs>40</Paragraphs>
  <ScaleCrop>false</ScaleCrop>
  <Company>China</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行业信贷风险预警季度报告</dc:title>
  <dc:creator>ytzl</dc:creator>
  <cp:lastModifiedBy>c26729</cp:lastModifiedBy>
  <cp:revision>1431</cp:revision>
  <cp:lastPrinted>2006-10-31T04:04:00Z</cp:lastPrinted>
  <dcterms:created xsi:type="dcterms:W3CDTF">2023-08-03T02:29:00Z</dcterms:created>
  <dcterms:modified xsi:type="dcterms:W3CDTF">2024-12-31T09:23:00Z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4E905FAE63E74914A945DAFD37C15F79_13</vt:lpwstr>
  </property>
  <property fmtid="{D5CDD505-2E9C-101B-9397-08002B2CF9AE}" pid="4" name="KSOTemplateDocerSaveRecord">
    <vt:lpwstr>eyJoZGlkIjoiODFiYTAzYTAxNmRhNTNhYmNmMGViY2VjMGViYWE5YTUiLCJ1c2VySWQiOiIzOTg1MTAwOTAifQ==</vt:lpwstr>
  </property>
</Properties>
</file>