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0"/>
        </w:rPr>
        <w:t>NGÂN HÀNG CÂU HỎI VÀ ĐÁP ÁN THEO HỌC PHẦN ĐÀO TẠO UAV</w:t>
        <w:br/>
        <w:t>HP1: THỰC HÀNH BAY MÔ PHỎNG</w:t>
      </w:r>
    </w:p>
    <w:p>
      <w:pPr>
        <w:jc w:val="center"/>
      </w:pPr>
      <w:r>
        <w:rPr>
          <w:rFonts w:ascii="Times New Roman" w:hAnsi="Times New Roman"/>
          <w:i/>
          <w:sz w:val="21"/>
        </w:rPr>
        <w:t>(Căn cứ Quyết định 3906/QĐ-PKKQ ngày 16/07/2026 &amp; Quyết định 2426/QĐ-BQP)</w:t>
        <w:br/>
        <w:t>Chương trình: HẠNG A — ĐIỀU KHIỂN UAV TRONG VLOS (6 TÍN CHỈ / 140 GIỜ) — Môn 2: Thực hành điều khiển UAV trong VLOS</w:t>
      </w:r>
    </w:p>
    <w:p>
      <w:pPr>
        <w:spacing w:before="80" w:after="160"/>
      </w:pPr>
      <w:r>
        <w:rPr>
          <w:b/>
          <w:sz w:val="21"/>
        </w:rPr>
        <w:t xml:space="preserve">• Kiến thức trọng tâm: </w:t>
      </w:r>
      <w:r>
        <w:t>Làm quen phần mềm mô phỏng, thao tác cần điều khiển (stick input), giữ thăng bằng ảo và phản xạ hướng mũi.</w:t>
        <w:br/>
      </w:r>
      <w:r>
        <w:rPr>
          <w:b/>
          <w:sz w:val="21"/>
        </w:rPr>
        <w:t xml:space="preserve">• Thống kê câu hỏi: </w:t>
      </w:r>
      <w:r>
        <w:t>Trắc nghiệm: 0 câu | Vấn đáp: 0 câu</w:t>
      </w:r>
    </w:p>
    <w:p>
      <w:pPr>
        <w:spacing w:before="240" w:after="80"/>
      </w:pPr>
      <w:r>
        <w:rPr>
          <w:b/>
          <w:color w:val="B40000"/>
          <w:sz w:val="24"/>
        </w:rPr>
        <w:t>I. NGÂN HÀNG CÂU HỎI TRẮC NGHIỆM (0 CÂU)</w:t>
      </w:r>
    </w:p>
    <w:p>
      <w:pPr>
        <w:ind w:left="288"/>
      </w:pPr>
      <w:r>
        <w:rPr>
          <w:i/>
          <w:sz w:val="22"/>
        </w:rPr>
        <w:t>*(Kiểm tra thao tác mô phỏng trên phần mềm mô phỏng, không áp dụng câu hỏi lý thuyết trắc nghiệm trên giấy/máy tính)*</w:t>
      </w:r>
    </w:p>
    <w:p>
      <w:pPr>
        <w:spacing w:before="360" w:after="80"/>
      </w:pPr>
      <w:r>
        <w:rPr>
          <w:b/>
          <w:color w:val="B40000"/>
          <w:sz w:val="24"/>
        </w:rPr>
        <w:t>II. NGÂN HÀNG CÂU HỎI VẤN ĐÁP (0 CÂU)</w:t>
      </w:r>
    </w:p>
    <w:p>
      <w:pPr>
        <w:ind w:left="288"/>
      </w:pPr>
      <w:r>
        <w:rPr>
          <w:i/>
          <w:sz w:val="22"/>
        </w:rPr>
        <w:t>*(Đánh giá thao tác bay mô phỏng trực tiếp trên phần mềm buồng lái mô phỏng)*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