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HP1: KIẾN THỨC UAV TRONG BVLOS</w:t>
      </w:r>
    </w:p>
    <w:p>
      <w:pPr>
        <w:spacing w:after="160"/>
        <w:jc w:val="center"/>
      </w:pPr>
      <w:r>
        <w:rPr>
          <w:rFonts w:ascii="Arial" w:hAnsi="Arial"/>
          <w:i/>
          <w:sz w:val="20"/>
        </w:rPr>
        <w:t>(Căn cứ Quyết định 3906/QĐ-PKKQ ngày 16/07/2026 &amp; Quyết định 2426/QĐ-BQP)</w:t>
        <w:br/>
        <w:t>Chương trình: HẠNG B — ĐIỀU KHIỂN UAV TRONG BVLOS (7 TÍN CHỈ / 156 GIỜ) — Môn 1: Kiến thức hàng không trong BVLOS</w:t>
      </w:r>
    </w:p>
    <w:p>
      <w:pPr>
        <w:spacing w:before="80" w:after="160"/>
      </w:pPr>
      <w:r>
        <w:rPr>
          <w:rFonts w:ascii="Arial" w:hAnsi="Arial"/>
          <w:sz w:val="21"/>
        </w:rPr>
        <w:t>• Kiến thức trọng tâm: Nguyên lý khai thác ngoài tầm nhìn, hạ tầng viễn trắc Telemetry, 4G/5G/LTE, vệ tinh, công nghệ DAA (Phát hiện &amp; Tránh va chạm), ADS-B, eVTOL.</w:t>
        <w:br/>
      </w:r>
      <w:r>
        <w:rPr>
          <w:rFonts w:ascii="Arial" w:hAnsi="Arial"/>
          <w:b/>
          <w:sz w:val="21"/>
        </w:rPr>
        <w:t>• Cấu trúc nội dung phân theo chương trình đào tạo chuẩn:</w:t>
        <w:br/>
      </w:r>
      <w:r>
        <w:rPr>
          <w:rFonts w:ascii="Arial" w:hAnsi="Arial"/>
          <w:sz w:val="20"/>
        </w:rPr>
        <w:t xml:space="preserve">   - Phần 1: Nguyên lý khai thác BVLOS: 5 câu Trắc nghiệm</w:t>
        <w:br/>
      </w:r>
      <w:r>
        <w:rPr>
          <w:rFonts w:ascii="Arial" w:hAnsi="Arial"/>
          <w:sz w:val="20"/>
        </w:rPr>
        <w:t xml:space="preserve">   - Phần 2: Hệ thống và công nghệ BVLOS: 10 câu Trắc nghiệm</w:t>
        <w:br/>
      </w:r>
      <w:r>
        <w:rPr>
          <w:rFonts w:ascii="Arial" w:hAnsi="Arial"/>
          <w:sz w:val="20"/>
        </w:rPr>
        <w:t xml:space="preserve">   - Phần 3: Tổ hợp UAV và trang thiết bị đồng bộ BVLOS: 5 câu Trắc nghiệm</w:t>
        <w:br/>
      </w:r>
      <w:r>
        <w:rPr>
          <w:rFonts w:ascii="Arial" w:hAnsi="Arial"/>
          <w:b/>
          <w:color w:val="003366"/>
          <w:sz w:val="21"/>
        </w:rPr>
        <w:t>• Tổng số câu hỏi: Trắc nghiệm: 20 câu | Vấn đáp: 0 câu</w:t>
      </w:r>
    </w:p>
    <w:p>
      <w:pPr>
        <w:keepNext/>
        <w:spacing w:before="320" w:after="160"/>
      </w:pPr>
      <w:r>
        <w:rPr>
          <w:rFonts w:ascii="Arial" w:hAnsi="Arial"/>
          <w:b/>
          <w:color w:val="003366"/>
          <w:sz w:val="26"/>
        </w:rPr>
        <w:t>I. NGÂN HÀNG CÂU HỎI TRẮC NGHIỆM (20 CÂU)</w:t>
      </w:r>
    </w:p>
    <w:p>
      <w:pPr>
        <w:keepNext/>
        <w:spacing w:before="280" w:after="120"/>
      </w:pPr>
      <w:r>
        <w:rPr>
          <w:rFonts w:ascii="Arial" w:hAnsi="Arial"/>
          <w:b/>
          <w:color w:val="8B0000"/>
          <w:sz w:val="23"/>
        </w:rPr>
        <w:t>1. Phần 1: Nguyên lý khai thác BVLOS (5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5A05DFDE" w14:textId="77777777" w:rsidTr="000062A3">
        <w:trPr>
          <w:trHeight w:val="397"/>
        </w:trPr>
        <w:tc>
          <w:tcPr>
            <w:tcW w:w="280" w:type="pct"/>
            <w:vAlign w:val="center"/>
            <w:hideMark/>
          </w:tcPr>
          <w:p w14:paraId="2F4CB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UAV-C-M1-081</w:t>
            </w:r>
          </w:p>
        </w:tc>
        <w:tc>
          <w:tcPr>
            <w:tcW w:w="234" w:type="pct"/>
            <w:vAlign w:val="center"/>
            <w:hideMark/>
          </w:tcPr>
          <w:p w14:paraId="2C09F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5A24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D055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059B9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D226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w:t>
            </w:r>
            <w:r w:rsidRPr="00031731">
              <w:rPr>
                <w:rFonts w:eastAsia="Times New Roman" w:cs="Times New Roman"/>
                <w:color w:val="000000"/>
                <w:kern w:val="0"/>
                <w:sz w:val="16"/>
                <w:szCs w:val="16"/>
                <w14:ligatures w14:val="none"/>
              </w:rPr>
              <w:lastRenderedPageBreak/>
              <w:t>"hệ thống ổn định tải mang (Gimbal)" của phương tiện đã bị lỗi.</w:t>
            </w:r>
          </w:p>
        </w:tc>
        <w:tc>
          <w:tcPr>
            <w:tcW w:w="609" w:type="pct"/>
            <w:vAlign w:val="center"/>
            <w:hideMark/>
          </w:tcPr>
          <w:p w14:paraId="1D1024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F555F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311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D5FE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97362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4897E93" w14:textId="77777777" w:rsidTr="000062A3">
        <w:trPr>
          <w:trHeight w:val="397"/>
        </w:trPr>
        <w:tc>
          <w:tcPr>
            <w:tcW w:w="280" w:type="pct"/>
            <w:vAlign w:val="center"/>
            <w:hideMark/>
          </w:tcPr>
          <w:p w14:paraId="2E6A36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UAV-C-M1-082</w:t>
            </w:r>
          </w:p>
        </w:tc>
        <w:tc>
          <w:tcPr>
            <w:tcW w:w="234" w:type="pct"/>
            <w:vAlign w:val="center"/>
            <w:hideMark/>
          </w:tcPr>
          <w:p w14:paraId="3BAA06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C8E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96AB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D5A4B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04A1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tc>
        <w:tc>
          <w:tcPr>
            <w:tcW w:w="609" w:type="pct"/>
            <w:vAlign w:val="center"/>
            <w:hideMark/>
          </w:tcPr>
          <w:p w14:paraId="28A148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5421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9190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5ADD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3F6222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92E0B" w14:textId="77777777" w:rsidTr="000062A3">
        <w:trPr>
          <w:trHeight w:val="397"/>
        </w:trPr>
        <w:tc>
          <w:tcPr>
            <w:tcW w:w="280" w:type="pct"/>
            <w:vAlign w:val="center"/>
            <w:hideMark/>
          </w:tcPr>
          <w:p w14:paraId="79C994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UAV-C-M1-083</w:t>
            </w:r>
          </w:p>
        </w:tc>
        <w:tc>
          <w:tcPr>
            <w:tcW w:w="234" w:type="pct"/>
            <w:vAlign w:val="center"/>
            <w:hideMark/>
          </w:tcPr>
          <w:p w14:paraId="4558E7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EAD0D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FF7F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BBF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8EE0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609" w:type="pct"/>
            <w:vAlign w:val="center"/>
            <w:hideMark/>
          </w:tcPr>
          <w:p w14:paraId="61511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5268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80B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5A0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B6A87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5A6408" w14:textId="77777777" w:rsidTr="000062A3">
        <w:trPr>
          <w:trHeight w:val="397"/>
        </w:trPr>
        <w:tc>
          <w:tcPr>
            <w:tcW w:w="280" w:type="pct"/>
            <w:vAlign w:val="center"/>
            <w:hideMark/>
          </w:tcPr>
          <w:p w14:paraId="66C83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UAV-C-M1-084</w:t>
            </w:r>
          </w:p>
        </w:tc>
        <w:tc>
          <w:tcPr>
            <w:tcW w:w="234" w:type="pct"/>
            <w:vAlign w:val="center"/>
            <w:hideMark/>
          </w:tcPr>
          <w:p w14:paraId="2AA65A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AE413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AC7E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232FB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DB56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609" w:type="pct"/>
            <w:vAlign w:val="center"/>
            <w:hideMark/>
          </w:tcPr>
          <w:p w14:paraId="619EB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C051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1534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81FB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0A01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A52056D" w14:textId="77777777" w:rsidTr="000062A3">
        <w:trPr>
          <w:trHeight w:val="397"/>
        </w:trPr>
        <w:tc>
          <w:tcPr>
            <w:tcW w:w="280" w:type="pct"/>
            <w:vAlign w:val="center"/>
            <w:hideMark/>
          </w:tcPr>
          <w:p w14:paraId="73BC4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UAV-C-M1-085</w:t>
            </w:r>
          </w:p>
        </w:tc>
        <w:tc>
          <w:tcPr>
            <w:tcW w:w="234" w:type="pct"/>
            <w:vAlign w:val="center"/>
            <w:hideMark/>
          </w:tcPr>
          <w:p w14:paraId="18C20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58BF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5610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746B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FD14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tc>
        <w:tc>
          <w:tcPr>
            <w:tcW w:w="609" w:type="pct"/>
            <w:vAlign w:val="center"/>
            <w:hideMark/>
          </w:tcPr>
          <w:p w14:paraId="0ACF2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741B3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9E8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9896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DB83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bl>
    <w:p>
      <w:pPr>
        <w:keepNext/>
        <w:spacing w:before="280" w:after="120"/>
      </w:pPr>
      <w:r>
        <w:rPr>
          <w:rFonts w:ascii="Arial" w:hAnsi="Arial"/>
          <w:b/>
          <w:color w:val="8B0000"/>
          <w:sz w:val="23"/>
        </w:rPr>
        <w:t>2. Phần 2: Hệ thống và công nghệ BVLOS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542C9C11" w14:textId="77777777" w:rsidTr="000062A3">
        <w:trPr>
          <w:trHeight w:val="397"/>
        </w:trPr>
        <w:tc>
          <w:tcPr>
            <w:tcW w:w="280" w:type="pct"/>
            <w:vAlign w:val="center"/>
            <w:hideMark/>
          </w:tcPr>
          <w:p w14:paraId="666932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UAV-C-M7-041</w:t>
            </w:r>
          </w:p>
        </w:tc>
        <w:tc>
          <w:tcPr>
            <w:tcW w:w="234" w:type="pct"/>
            <w:vAlign w:val="center"/>
            <w:hideMark/>
          </w:tcPr>
          <w:p w14:paraId="6CB4DE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C6C0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0C206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83A9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C02855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609" w:type="pct"/>
            <w:vAlign w:val="center"/>
            <w:hideMark/>
          </w:tcPr>
          <w:p w14:paraId="07C399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Âm thanh cảnh báo từ các phương tiện giao thông trên mặt đất đang chạy bên dưới.</w:t>
            </w:r>
          </w:p>
        </w:tc>
        <w:tc>
          <w:tcPr>
            <w:tcW w:w="516" w:type="pct"/>
            <w:vAlign w:val="center"/>
            <w:hideMark/>
          </w:tcPr>
          <w:p w14:paraId="75E98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Dữ liệu viễn trắc (Telemetry) gồm tọa độ GPS, độ cao, tốc độ, điện áp pin và hướng mũi máy bay.</w:t>
            </w:r>
          </w:p>
        </w:tc>
        <w:tc>
          <w:tcPr>
            <w:tcW w:w="468" w:type="pct"/>
            <w:vAlign w:val="center"/>
            <w:hideMark/>
          </w:tcPr>
          <w:p w14:paraId="1A4970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Kích thước vật lý và dung lượng pin của chính bộ tay cầm điều khiển (Remote Controller).</w:t>
            </w:r>
          </w:p>
        </w:tc>
        <w:tc>
          <w:tcPr>
            <w:tcW w:w="520" w:type="pct"/>
            <w:vAlign w:val="center"/>
            <w:hideMark/>
          </w:tcPr>
          <w:p w14:paraId="0E7D9C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đếm tổng số vòng quay của từng cánh quạt theo thời gian thực.</w:t>
            </w:r>
          </w:p>
        </w:tc>
        <w:tc>
          <w:tcPr>
            <w:tcW w:w="218" w:type="pct"/>
            <w:vAlign w:val="center"/>
            <w:hideMark/>
          </w:tcPr>
          <w:p w14:paraId="03E3C5E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480215A" w14:textId="77777777" w:rsidTr="000062A3">
        <w:trPr>
          <w:trHeight w:val="397"/>
        </w:trPr>
        <w:tc>
          <w:tcPr>
            <w:tcW w:w="280" w:type="pct"/>
            <w:vAlign w:val="center"/>
            <w:hideMark/>
          </w:tcPr>
          <w:p w14:paraId="4E6C0D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UAV-C-M7-042</w:t>
            </w:r>
          </w:p>
        </w:tc>
        <w:tc>
          <w:tcPr>
            <w:tcW w:w="234" w:type="pct"/>
            <w:vAlign w:val="center"/>
            <w:hideMark/>
          </w:tcPr>
          <w:p w14:paraId="225DDC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5D6E6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0437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7C05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96332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mở rộng phạm vi giám sát an toàn không lưu cho một chuyến bay ngoài tầm nhìn (BVLOS) không được trang bị radar tránh va chạm, giải pháp phối hợp nhân sự tiêu chuẩn là gì?</w:t>
            </w:r>
          </w:p>
        </w:tc>
        <w:tc>
          <w:tcPr>
            <w:tcW w:w="609" w:type="pct"/>
            <w:vAlign w:val="center"/>
            <w:hideMark/>
          </w:tcPr>
          <w:p w14:paraId="3DA2C2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Bố trí Người quan sát (VO) dọc tuyến bay để duy trì tầm nhìn trực tiếp với không phận và liên lạc cảnh báo liên tục cho Phi công.</w:t>
            </w:r>
          </w:p>
        </w:tc>
        <w:tc>
          <w:tcPr>
            <w:tcW w:w="516" w:type="pct"/>
            <w:vAlign w:val="center"/>
            <w:hideMark/>
          </w:tcPr>
          <w:p w14:paraId="27FEB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máy bay bay ở tốc độ tối đa để nhanh chóng đi qua các khu vực khuất tầm nhìn, giảm thiểu thời gian phơi nhiễm rủi ro.</w:t>
            </w:r>
          </w:p>
        </w:tc>
        <w:tc>
          <w:tcPr>
            <w:tcW w:w="468" w:type="pct"/>
            <w:vAlign w:val="center"/>
            <w:hideMark/>
          </w:tcPr>
          <w:p w14:paraId="72A41A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ống nhòm hoặc kính viễn vọng cơ lớn gắn cố định trên bộ điều khiển để phi công có thể tự nhìn nhìn xa hơn.</w:t>
            </w:r>
          </w:p>
        </w:tc>
        <w:tc>
          <w:tcPr>
            <w:tcW w:w="520" w:type="pct"/>
            <w:vAlign w:val="center"/>
            <w:hideMark/>
          </w:tcPr>
          <w:p w14:paraId="1C889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âm thanh còi hú cỡ lớn từ máy bay để các máy bay khác nghe thấy và tự tránh đường.</w:t>
            </w:r>
          </w:p>
        </w:tc>
        <w:tc>
          <w:tcPr>
            <w:tcW w:w="218" w:type="pct"/>
            <w:vAlign w:val="center"/>
            <w:hideMark/>
          </w:tcPr>
          <w:p w14:paraId="3E685B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459F936" w14:textId="77777777" w:rsidTr="000062A3">
        <w:trPr>
          <w:trHeight w:val="397"/>
        </w:trPr>
        <w:tc>
          <w:tcPr>
            <w:tcW w:w="280" w:type="pct"/>
            <w:vAlign w:val="center"/>
            <w:hideMark/>
          </w:tcPr>
          <w:p w14:paraId="028C41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UAV-C-M7-043</w:t>
            </w:r>
          </w:p>
        </w:tc>
        <w:tc>
          <w:tcPr>
            <w:tcW w:w="234" w:type="pct"/>
            <w:vAlign w:val="center"/>
            <w:hideMark/>
          </w:tcPr>
          <w:p w14:paraId="59B5D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1552E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BF52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7878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81A3E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tổ chức đội bay BVLOS có sử dụng Người quan sát (VO) ở khoảng cách rất xa so với Phi công chính (PIC), yêu cầu kỹ thuật bắt buộc đối với hệ thống liên lạc giữa PIC và VO là gì?</w:t>
            </w:r>
          </w:p>
        </w:tc>
        <w:tc>
          <w:tcPr>
            <w:tcW w:w="609" w:type="pct"/>
            <w:vAlign w:val="center"/>
            <w:hideMark/>
          </w:tcPr>
          <w:p w14:paraId="1C7A09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được phép liên lạc bằng cách gửi tin nhắn văn bản (SMS) để hệ thống tự động lưu lại làm bằng chứng pháp lý.</w:t>
            </w:r>
          </w:p>
        </w:tc>
        <w:tc>
          <w:tcPr>
            <w:tcW w:w="516" w:type="pct"/>
            <w:vAlign w:val="center"/>
            <w:hideMark/>
          </w:tcPr>
          <w:p w14:paraId="10CDFD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liên lạc trực tiếp, tức thời, không trễ (như bộ đàm vô tuyến) và có kịch bản dừng bay khẩn cấp nếu liên lạc bị đứt.</w:t>
            </w:r>
          </w:p>
        </w:tc>
        <w:tc>
          <w:tcPr>
            <w:tcW w:w="468" w:type="pct"/>
            <w:vAlign w:val="center"/>
            <w:hideMark/>
          </w:tcPr>
          <w:p w14:paraId="497F50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thống nhất trước các âm hiệu bằng còi hoặc đèn pin do tiếng ồn của máy bay lần át âm thanh.</w:t>
            </w:r>
          </w:p>
        </w:tc>
        <w:tc>
          <w:tcPr>
            <w:tcW w:w="520" w:type="pct"/>
            <w:vAlign w:val="center"/>
            <w:hideMark/>
          </w:tcPr>
          <w:p w14:paraId="3446EB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tính năng bình luận trực tiếp trên nền tảng mạng xã hội (livestream) để giao tiếp cho tiện lợi và miễn phí.</w:t>
            </w:r>
          </w:p>
        </w:tc>
        <w:tc>
          <w:tcPr>
            <w:tcW w:w="218" w:type="pct"/>
            <w:vAlign w:val="center"/>
            <w:hideMark/>
          </w:tcPr>
          <w:p w14:paraId="1FB7AC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C514B9" w14:textId="77777777" w:rsidTr="000062A3">
        <w:trPr>
          <w:trHeight w:val="397"/>
        </w:trPr>
        <w:tc>
          <w:tcPr>
            <w:tcW w:w="280" w:type="pct"/>
            <w:vAlign w:val="center"/>
            <w:hideMark/>
          </w:tcPr>
          <w:p w14:paraId="6ABA74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UAV-C-M7-044</w:t>
            </w:r>
          </w:p>
        </w:tc>
        <w:tc>
          <w:tcPr>
            <w:tcW w:w="234" w:type="pct"/>
            <w:vAlign w:val="center"/>
            <w:hideMark/>
          </w:tcPr>
          <w:p w14:paraId="0E1010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9474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FBDE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3B78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1FD57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các thiết bị bay không người lái chuyên dụng cho BVLOS, công nghệ DAA (Detect and Avoid - Phát hiện và Tránh) thực hiện chức năng an toàn cốt lõi nào thay thế cho mắt của phi công?</w:t>
            </w:r>
          </w:p>
        </w:tc>
        <w:tc>
          <w:tcPr>
            <w:tcW w:w="609" w:type="pct"/>
            <w:vAlign w:val="center"/>
            <w:hideMark/>
          </w:tcPr>
          <w:p w14:paraId="6F22B6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nhận diện biển số xe của những phương tiện vi phạm giao thông bên dưới mặt đất.</w:t>
            </w:r>
          </w:p>
        </w:tc>
        <w:tc>
          <w:tcPr>
            <w:tcW w:w="516" w:type="pct"/>
            <w:vAlign w:val="center"/>
            <w:hideMark/>
          </w:tcPr>
          <w:p w14:paraId="21BC5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Dùng cảm biến, radar hoặc camera tự động phát hiện máy bay, vật cản trên quỹ đạo bay và đưa ra </w:t>
            </w:r>
            <w:r w:rsidRPr="00031731">
              <w:rPr>
                <w:rFonts w:eastAsia="Times New Roman" w:cs="Times New Roman"/>
                <w:color w:val="000000"/>
                <w:kern w:val="0"/>
                <w:sz w:val="16"/>
                <w:szCs w:val="16"/>
                <w14:ligatures w14:val="none"/>
              </w:rPr>
              <w:lastRenderedPageBreak/>
              <w:t>cảnh báo hoặc tự động né tránh.</w:t>
            </w:r>
          </w:p>
        </w:tc>
        <w:tc>
          <w:tcPr>
            <w:tcW w:w="468" w:type="pct"/>
            <w:vAlign w:val="center"/>
            <w:hideMark/>
          </w:tcPr>
          <w:p w14:paraId="50E3F9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Tự động phát hiện các trạm sạc pin không dây gần nhất và tự động điều hướng máy bay bay tới đó.</w:t>
            </w:r>
          </w:p>
        </w:tc>
        <w:tc>
          <w:tcPr>
            <w:tcW w:w="520" w:type="pct"/>
            <w:vAlign w:val="center"/>
            <w:hideMark/>
          </w:tcPr>
          <w:p w14:paraId="54E6BC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hiện xem phi công dưới mặt đất có đang bị phân tâm hoặc ngủ gật trong lúc điều khiển hay không.</w:t>
            </w:r>
          </w:p>
        </w:tc>
        <w:tc>
          <w:tcPr>
            <w:tcW w:w="218" w:type="pct"/>
            <w:vAlign w:val="center"/>
            <w:hideMark/>
          </w:tcPr>
          <w:p w14:paraId="32D671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F038EF8" w14:textId="77777777" w:rsidTr="000062A3">
        <w:trPr>
          <w:trHeight w:val="397"/>
        </w:trPr>
        <w:tc>
          <w:tcPr>
            <w:tcW w:w="280" w:type="pct"/>
            <w:vAlign w:val="center"/>
            <w:hideMark/>
          </w:tcPr>
          <w:p w14:paraId="0EB8EC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UAV-C-M7-045</w:t>
            </w:r>
          </w:p>
        </w:tc>
        <w:tc>
          <w:tcPr>
            <w:tcW w:w="234" w:type="pct"/>
            <w:vAlign w:val="center"/>
            <w:hideMark/>
          </w:tcPr>
          <w:p w14:paraId="67495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33DE6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8BF2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86EF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335A5B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609" w:type="pct"/>
            <w:vAlign w:val="center"/>
            <w:hideMark/>
          </w:tcPr>
          <w:p w14:paraId="2C23E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cho máy bay tự động rơi tự do xuống đất ngay vị trí mất sóng để ngăn chặn việc nó bay lạc sang quốc gia khác.</w:t>
            </w:r>
          </w:p>
        </w:tc>
        <w:tc>
          <w:tcPr>
            <w:tcW w:w="516" w:type="pct"/>
            <w:vAlign w:val="center"/>
            <w:hideMark/>
          </w:tcPr>
          <w:p w14:paraId="792BF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lệnh cho máy bay tự động ngắt pin để vô hiệu hóa hoàn toàn động cơ nhằm giảm thiểu nguy cơ cháy nổ.</w:t>
            </w:r>
          </w:p>
        </w:tc>
        <w:tc>
          <w:tcPr>
            <w:tcW w:w="468" w:type="pct"/>
            <w:vAlign w:val="center"/>
            <w:hideMark/>
          </w:tcPr>
          <w:p w14:paraId="27C174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kịch bản Tự động quay về (RTH) hoặc hạ cánh tại bãi dự phòng an toàn, độ cao RTH cao hơn mọi vật cản trên tuyến đường.</w:t>
            </w:r>
          </w:p>
        </w:tc>
        <w:tc>
          <w:tcPr>
            <w:tcW w:w="520" w:type="pct"/>
            <w:vAlign w:val="center"/>
            <w:hideMark/>
          </w:tcPr>
          <w:p w14:paraId="4393F9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cho máy bay tự động bay vòng tròn lơ lửng trên không trung cho đến khi hoàn toàn cạn kiệt pin và tự rơi.</w:t>
            </w:r>
          </w:p>
        </w:tc>
        <w:tc>
          <w:tcPr>
            <w:tcW w:w="218" w:type="pct"/>
            <w:vAlign w:val="center"/>
            <w:hideMark/>
          </w:tcPr>
          <w:p w14:paraId="1EE62A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A046E4" w14:textId="77777777" w:rsidTr="000062A3">
        <w:trPr>
          <w:trHeight w:val="397"/>
        </w:trPr>
        <w:tc>
          <w:tcPr>
            <w:tcW w:w="280" w:type="pct"/>
            <w:vAlign w:val="center"/>
            <w:hideMark/>
          </w:tcPr>
          <w:p w14:paraId="4690C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UAV-C-M7-046</w:t>
            </w:r>
          </w:p>
        </w:tc>
        <w:tc>
          <w:tcPr>
            <w:tcW w:w="234" w:type="pct"/>
            <w:vAlign w:val="center"/>
            <w:hideMark/>
          </w:tcPr>
          <w:p w14:paraId="3AC64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4BB9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AACF7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AC77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B69A56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tích hợp công nghệ "ADS-B In" (Hệ thống giám sát độc lập tự động) vào trạm điều khiển của UAV trong nhiệm vụ BVLOS mang lại lợi ích an toàn không lưu đặc thù nào?</w:t>
            </w:r>
          </w:p>
        </w:tc>
        <w:tc>
          <w:tcPr>
            <w:tcW w:w="609" w:type="pct"/>
            <w:vAlign w:val="center"/>
            <w:hideMark/>
          </w:tcPr>
          <w:p w14:paraId="1EFB5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Cung cấp liên tục dữ liệu tọa độ, độ cao, vận tốc của các máy bay có người lái khác đang hoạt động xung quanh lên bản đồ phi công UAV.</w:t>
            </w:r>
          </w:p>
        </w:tc>
        <w:tc>
          <w:tcPr>
            <w:tcW w:w="516" w:type="pct"/>
            <w:vAlign w:val="center"/>
            <w:hideMark/>
          </w:tcPr>
          <w:p w14:paraId="2B6634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sóng hình ảnh video truyền hình trực tiếp (livestream) của UAV cho dải kiểm soát không lưu gần nhất.</w:t>
            </w:r>
          </w:p>
        </w:tc>
        <w:tc>
          <w:tcPr>
            <w:tcW w:w="468" w:type="pct"/>
            <w:vAlign w:val="center"/>
            <w:hideMark/>
          </w:tcPr>
          <w:p w14:paraId="0B0127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can thiệp và ngắt sóng điều khiển của các loại UAV khác bay gần đó để tranh giành không phận.</w:t>
            </w:r>
          </w:p>
        </w:tc>
        <w:tc>
          <w:tcPr>
            <w:tcW w:w="520" w:type="pct"/>
            <w:vAlign w:val="center"/>
            <w:hideMark/>
          </w:tcPr>
          <w:p w14:paraId="464B82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phép phi công UAV theo dõi được vị trí của tất cả các loài chim di cư để lấy dữ liệu nghiên cứu sinh học.</w:t>
            </w:r>
          </w:p>
        </w:tc>
        <w:tc>
          <w:tcPr>
            <w:tcW w:w="218" w:type="pct"/>
            <w:vAlign w:val="center"/>
            <w:hideMark/>
          </w:tcPr>
          <w:p w14:paraId="59E45B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E21503B" w14:textId="77777777" w:rsidTr="000062A3">
        <w:trPr>
          <w:trHeight w:val="397"/>
        </w:trPr>
        <w:tc>
          <w:tcPr>
            <w:tcW w:w="280" w:type="pct"/>
            <w:vAlign w:val="center"/>
            <w:hideMark/>
          </w:tcPr>
          <w:p w14:paraId="27CC5B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UAV-C-M7-047</w:t>
            </w:r>
          </w:p>
        </w:tc>
        <w:tc>
          <w:tcPr>
            <w:tcW w:w="234" w:type="pct"/>
            <w:vAlign w:val="center"/>
            <w:hideMark/>
          </w:tcPr>
          <w:p w14:paraId="65DFA3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9A03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29542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31CC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1A2EF3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609" w:type="pct"/>
            <w:vAlign w:val="center"/>
            <w:hideMark/>
          </w:tcPr>
          <w:p w14:paraId="72C03B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Rủi ro phải liên tục chuyển đổi kết nối giữa các trạm phát sóng wifi công cộng dọc theo tuyến đường làm hao pin.</w:t>
            </w:r>
          </w:p>
        </w:tc>
        <w:tc>
          <w:tcPr>
            <w:tcW w:w="516" w:type="pct"/>
            <w:vAlign w:val="center"/>
            <w:hideMark/>
          </w:tcPr>
          <w:p w14:paraId="53ACA1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Sức gió ngược (headwind) trên chiều về làm giảm tốc độ mặt đất và vắt kiệt pin nhanh hơn chiều đi.</w:t>
            </w:r>
          </w:p>
        </w:tc>
        <w:tc>
          <w:tcPr>
            <w:tcW w:w="468" w:type="pct"/>
            <w:vAlign w:val="center"/>
            <w:hideMark/>
          </w:tcPr>
          <w:p w14:paraId="20B0CA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Thời gian mà phần mềm điện thoại/máy tính bảng cần để tự động khởi động và cập nhật phiên bản mới.</w:t>
            </w:r>
          </w:p>
        </w:tc>
        <w:tc>
          <w:tcPr>
            <w:tcW w:w="520" w:type="pct"/>
            <w:vAlign w:val="center"/>
            <w:hideMark/>
          </w:tcPr>
          <w:p w14:paraId="3955EB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Rủi ro cánh quạt bị ma sát với không khí làm nóng chảy các chốt nhựa trên thân máy.</w:t>
            </w:r>
          </w:p>
        </w:tc>
        <w:tc>
          <w:tcPr>
            <w:tcW w:w="218" w:type="pct"/>
            <w:vAlign w:val="center"/>
            <w:hideMark/>
          </w:tcPr>
          <w:p w14:paraId="302A9EF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1437FC0" w14:textId="77777777" w:rsidTr="000062A3">
        <w:trPr>
          <w:trHeight w:val="397"/>
        </w:trPr>
        <w:tc>
          <w:tcPr>
            <w:tcW w:w="280" w:type="pct"/>
            <w:vAlign w:val="center"/>
            <w:hideMark/>
          </w:tcPr>
          <w:p w14:paraId="0F0FD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UAV-C-M7-048</w:t>
            </w:r>
          </w:p>
        </w:tc>
        <w:tc>
          <w:tcPr>
            <w:tcW w:w="234" w:type="pct"/>
            <w:vAlign w:val="center"/>
            <w:hideMark/>
          </w:tcPr>
          <w:p w14:paraId="6D3F4C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0576F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560CE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DD6F6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B3C6C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609" w:type="pct"/>
            <w:vAlign w:val="center"/>
            <w:hideMark/>
          </w:tcPr>
          <w:p w14:paraId="2DDCD1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ăng-ten của bộ điều khiển ra để lau chùi mảng bám trong khi giữ nguyên ga cho máy bay tiến về phía trước.</w:t>
            </w:r>
          </w:p>
        </w:tc>
        <w:tc>
          <w:tcPr>
            <w:tcW w:w="516" w:type="pct"/>
            <w:vAlign w:val="center"/>
            <w:hideMark/>
          </w:tcPr>
          <w:p w14:paraId="0B6595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bản đồ điện tử (Map view) kết hợp viễn trắc để định hướng máy bay lùi về khu vực có sóng FPV tốt hơn, hoặc kích hoạt RTH thu hồi.</w:t>
            </w:r>
          </w:p>
        </w:tc>
        <w:tc>
          <w:tcPr>
            <w:tcW w:w="468" w:type="pct"/>
            <w:vAlign w:val="center"/>
            <w:hideMark/>
          </w:tcPr>
          <w:p w14:paraId="533732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gạt cần hạ cánh ngay lập tức xuống bất kỳ khu vực nào bên dưới mà không cần quan tâm đến địa hình bên dưới.</w:t>
            </w:r>
          </w:p>
        </w:tc>
        <w:tc>
          <w:tcPr>
            <w:tcW w:w="520" w:type="pct"/>
            <w:vAlign w:val="center"/>
            <w:hideMark/>
          </w:tcPr>
          <w:p w14:paraId="0787B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tắt nguồn tay cầm điều khiển để reset khởi động lại hệ thống từ đầu hy vọng sẽ có sóng hình ảnh.</w:t>
            </w:r>
          </w:p>
        </w:tc>
        <w:tc>
          <w:tcPr>
            <w:tcW w:w="218" w:type="pct"/>
            <w:vAlign w:val="center"/>
            <w:hideMark/>
          </w:tcPr>
          <w:p w14:paraId="7DD862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171D1D3" w14:textId="77777777" w:rsidTr="000062A3">
        <w:trPr>
          <w:trHeight w:val="397"/>
        </w:trPr>
        <w:tc>
          <w:tcPr>
            <w:tcW w:w="280" w:type="pct"/>
            <w:vAlign w:val="center"/>
            <w:hideMark/>
          </w:tcPr>
          <w:p w14:paraId="4588D8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UAV-C-M7-049</w:t>
            </w:r>
          </w:p>
        </w:tc>
        <w:tc>
          <w:tcPr>
            <w:tcW w:w="234" w:type="pct"/>
            <w:vAlign w:val="center"/>
            <w:hideMark/>
          </w:tcPr>
          <w:p w14:paraId="2DE546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DB78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1A5E5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467E4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0C626D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609" w:type="pct"/>
            <w:vAlign w:val="center"/>
            <w:hideMark/>
          </w:tcPr>
          <w:p w14:paraId="2CCD2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can thiệp vì UAV đã được lập trình sẵn và có quyền ưu tiên tiếp tục bay hoàn thành nhiệm vụ theo lộ trình.</w:t>
            </w:r>
          </w:p>
        </w:tc>
        <w:tc>
          <w:tcPr>
            <w:tcW w:w="516" w:type="pct"/>
            <w:vAlign w:val="center"/>
            <w:hideMark/>
          </w:tcPr>
          <w:p w14:paraId="55AABA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ga tối đa để bay vượt lên phía trên cao hơn trực thăng nhằm tiết kiệm thời gian chờ đợi.</w:t>
            </w:r>
          </w:p>
        </w:tc>
        <w:tc>
          <w:tcPr>
            <w:tcW w:w="468" w:type="pct"/>
            <w:vAlign w:val="center"/>
            <w:hideMark/>
          </w:tcPr>
          <w:p w14:paraId="11C157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Can thiệp thủ công, nhường đường bằng cách hạ thấp độ cao hoặc bẻ lái ra xa để đảm bảo khoảng cách an toàn với trực thăng.</w:t>
            </w:r>
          </w:p>
        </w:tc>
        <w:tc>
          <w:tcPr>
            <w:tcW w:w="520" w:type="pct"/>
            <w:vAlign w:val="center"/>
            <w:hideMark/>
          </w:tcPr>
          <w:p w14:paraId="413E21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hệ thống đèn flash và phát loa từ UAV để cảnh báo phi công trực thăng phát tự né tránh mình.</w:t>
            </w:r>
          </w:p>
        </w:tc>
        <w:tc>
          <w:tcPr>
            <w:tcW w:w="218" w:type="pct"/>
            <w:vAlign w:val="center"/>
            <w:hideMark/>
          </w:tcPr>
          <w:p w14:paraId="0785C20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115ABB2" w14:textId="77777777" w:rsidTr="000062A3">
        <w:trPr>
          <w:trHeight w:val="397"/>
        </w:trPr>
        <w:tc>
          <w:tcPr>
            <w:tcW w:w="280" w:type="pct"/>
            <w:vAlign w:val="center"/>
            <w:hideMark/>
          </w:tcPr>
          <w:p w14:paraId="768B5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UAV-C-M7-050</w:t>
            </w:r>
          </w:p>
        </w:tc>
        <w:tc>
          <w:tcPr>
            <w:tcW w:w="234" w:type="pct"/>
            <w:vAlign w:val="center"/>
            <w:hideMark/>
          </w:tcPr>
          <w:p w14:paraId="5B8DD2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AC90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C2801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C442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298B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lập kế hoạch bay BVLOS qua một khu vực địa hình đồi núi nhấp nhô hoặc có nhiều thung lũng tiềm ẩn rủi ro mất kết nối cốt lõi nào so với bay trên đồng bằng?</w:t>
            </w:r>
          </w:p>
        </w:tc>
        <w:tc>
          <w:tcPr>
            <w:tcW w:w="609" w:type="pct"/>
            <w:vAlign w:val="center"/>
            <w:hideMark/>
          </w:tcPr>
          <w:p w14:paraId="15DDAC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Cây cối rậm rạp trên núi sẽ hút hết lượng oxy cần thiết khiến động cơ UAV không thể hoạt động.</w:t>
            </w:r>
          </w:p>
        </w:tc>
        <w:tc>
          <w:tcPr>
            <w:tcW w:w="516" w:type="pct"/>
            <w:vAlign w:val="center"/>
            <w:hideMark/>
          </w:tcPr>
          <w:p w14:paraId="7422F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Địa hình núi cao đan xen chặn đứt "đường truyền thẳng" (Line of Sight) của sóng vô tuyến, mất kết nối C2 khi UAV bay ra phía sau sườn đồi.</w:t>
            </w:r>
          </w:p>
        </w:tc>
        <w:tc>
          <w:tcPr>
            <w:tcW w:w="468" w:type="pct"/>
            <w:vAlign w:val="center"/>
            <w:hideMark/>
          </w:tcPr>
          <w:p w14:paraId="7DA84B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Quặng kim loại trong lòng núi sẽ phát ra bức xạ làm cháy hệ thống camera và cảm biến độ cao của thiết bị bay.</w:t>
            </w:r>
          </w:p>
        </w:tc>
        <w:tc>
          <w:tcPr>
            <w:tcW w:w="520" w:type="pct"/>
            <w:vAlign w:val="center"/>
            <w:hideMark/>
          </w:tcPr>
          <w:p w14:paraId="3C596F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từ trường tự nhiên của núi sẽ biến UAV thành một khối nam chất, làm kẹt các vòng bi của động cơ cánh quạt.</w:t>
            </w:r>
          </w:p>
        </w:tc>
        <w:tc>
          <w:tcPr>
            <w:tcW w:w="218" w:type="pct"/>
            <w:vAlign w:val="center"/>
            <w:hideMark/>
          </w:tcPr>
          <w:p w14:paraId="4E0997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keepNext/>
        <w:spacing w:before="280" w:after="120"/>
      </w:pPr>
      <w:r>
        <w:rPr>
          <w:rFonts w:ascii="Arial" w:hAnsi="Arial"/>
          <w:b/>
          <w:color w:val="8B0000"/>
          <w:sz w:val="23"/>
        </w:rPr>
        <w:t>3. Phần 3: Tổ hợp UAV và trang thiết bị đồng bộ BVLOS (5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7B3F0B1E" w14:textId="77777777" w:rsidTr="000062A3">
        <w:trPr>
          <w:trHeight w:val="397"/>
        </w:trPr>
        <w:tc>
          <w:tcPr>
            <w:tcW w:w="280" w:type="pct"/>
            <w:vAlign w:val="center"/>
            <w:hideMark/>
          </w:tcPr>
          <w:p w14:paraId="07A6D4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UAV-C-M1-086</w:t>
            </w:r>
          </w:p>
        </w:tc>
        <w:tc>
          <w:tcPr>
            <w:tcW w:w="234" w:type="pct"/>
            <w:vAlign w:val="center"/>
            <w:hideMark/>
          </w:tcPr>
          <w:p w14:paraId="2628A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08E89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736E6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0285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7BB75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609" w:type="pct"/>
            <w:vAlign w:val="center"/>
            <w:hideMark/>
          </w:tcPr>
          <w:p w14:paraId="6D97C4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475B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81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1CE4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A8213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E01D4A" w14:textId="77777777" w:rsidTr="000062A3">
        <w:trPr>
          <w:trHeight w:val="397"/>
        </w:trPr>
        <w:tc>
          <w:tcPr>
            <w:tcW w:w="280" w:type="pct"/>
            <w:vAlign w:val="center"/>
            <w:hideMark/>
          </w:tcPr>
          <w:p w14:paraId="3C9A88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UAV-C-M1-087</w:t>
            </w:r>
          </w:p>
        </w:tc>
        <w:tc>
          <w:tcPr>
            <w:tcW w:w="234" w:type="pct"/>
            <w:vAlign w:val="center"/>
            <w:hideMark/>
          </w:tcPr>
          <w:p w14:paraId="0F62C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35C4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5C9AD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5019B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CA8D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609" w:type="pct"/>
            <w:vAlign w:val="center"/>
            <w:hideMark/>
          </w:tcPr>
          <w:p w14:paraId="4AA84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5AE42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2DC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88E2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771C6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BFB81A1" w14:textId="77777777" w:rsidTr="000062A3">
        <w:trPr>
          <w:trHeight w:val="397"/>
        </w:trPr>
        <w:tc>
          <w:tcPr>
            <w:tcW w:w="280" w:type="pct"/>
            <w:vAlign w:val="center"/>
            <w:hideMark/>
          </w:tcPr>
          <w:p w14:paraId="0AD061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UAV-C-M1-088</w:t>
            </w:r>
          </w:p>
        </w:tc>
        <w:tc>
          <w:tcPr>
            <w:tcW w:w="234" w:type="pct"/>
            <w:vAlign w:val="center"/>
            <w:hideMark/>
          </w:tcPr>
          <w:p w14:paraId="7728CA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EA9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DC011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C6C55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31564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609" w:type="pct"/>
            <w:vAlign w:val="center"/>
            <w:hideMark/>
          </w:tcPr>
          <w:p w14:paraId="06CDB2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C4155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69ED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CF1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E9F2F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0CF2B" w14:textId="77777777" w:rsidTr="000062A3">
        <w:trPr>
          <w:trHeight w:val="397"/>
        </w:trPr>
        <w:tc>
          <w:tcPr>
            <w:tcW w:w="280" w:type="pct"/>
            <w:vAlign w:val="center"/>
            <w:hideMark/>
          </w:tcPr>
          <w:p w14:paraId="0AA8E9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UAV-C-M1-089</w:t>
            </w:r>
          </w:p>
        </w:tc>
        <w:tc>
          <w:tcPr>
            <w:tcW w:w="234" w:type="pct"/>
            <w:vAlign w:val="center"/>
            <w:hideMark/>
          </w:tcPr>
          <w:p w14:paraId="0D16E3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278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2AB8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89C2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5CC2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609" w:type="pct"/>
            <w:vAlign w:val="center"/>
            <w:hideMark/>
          </w:tcPr>
          <w:p w14:paraId="03AF8C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09FB0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4F32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4479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EAC6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BA72C3D" w14:textId="77777777" w:rsidTr="000062A3">
        <w:trPr>
          <w:trHeight w:val="397"/>
        </w:trPr>
        <w:tc>
          <w:tcPr>
            <w:tcW w:w="280" w:type="pct"/>
            <w:vAlign w:val="center"/>
            <w:hideMark/>
          </w:tcPr>
          <w:p w14:paraId="25A86F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UAV-C-M1-090</w:t>
            </w:r>
          </w:p>
        </w:tc>
        <w:tc>
          <w:tcPr>
            <w:tcW w:w="234" w:type="pct"/>
            <w:vAlign w:val="center"/>
            <w:hideMark/>
          </w:tcPr>
          <w:p w14:paraId="49C3A0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0F767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E4E9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89B1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C0A4E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609" w:type="pct"/>
            <w:vAlign w:val="center"/>
            <w:hideMark/>
          </w:tcPr>
          <w:p w14:paraId="398276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D0325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CB03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F6952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67E70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320" w:after="160"/>
      </w:pPr>
      <w:r>
        <w:rPr>
          <w:rFonts w:ascii="Arial" w:hAnsi="Arial"/>
          <w:b/>
          <w:color w:val="003366"/>
          <w:sz w:val="26"/>
        </w:rPr>
        <w:t>II. NGÂN HÀNG CÂU HỎI VẤN ĐÁP (0 CÂU)</w:t>
      </w:r>
    </w:p>
    <w:p>
      <w:r>
        <w:rPr>
          <w:rFonts w:ascii="Arial" w:hAnsi="Arial"/>
          <w:i/>
          <w:sz w:val="20"/>
        </w:rPr>
        <w:t>*(Hỏi đáp và đánh giá trực tiếp tại hiện trường/bãi bay)*</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