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A8B" w:rsidRPr="00CF38BF" w:rsidRDefault="002219DE">
      <w:pPr>
        <w:rPr>
          <w:b/>
        </w:rPr>
      </w:pPr>
      <w:r w:rsidRPr="00CF38BF">
        <w:rPr>
          <w:rFonts w:hint="eastAsia"/>
          <w:b/>
        </w:rPr>
        <w:t>Read me file</w:t>
      </w:r>
    </w:p>
    <w:p w:rsidR="002219DE" w:rsidRDefault="002219DE">
      <w:r>
        <w:rPr>
          <w:rFonts w:hint="eastAsia"/>
        </w:rPr>
        <w:t xml:space="preserve">These are the files that contain data used to analyze and to reproduce </w:t>
      </w:r>
      <w:proofErr w:type="spellStart"/>
      <w:r>
        <w:rPr>
          <w:rFonts w:hint="eastAsia"/>
        </w:rPr>
        <w:t>Dossa</w:t>
      </w:r>
      <w:proofErr w:type="spellEnd"/>
      <w:r>
        <w:rPr>
          <w:rFonts w:hint="eastAsia"/>
        </w:rPr>
        <w:t xml:space="preserve"> et al manuscript if Forest Ecology and Management. These are from an over 3 years wood decomposition experiment across a tropical forest </w:t>
      </w:r>
      <w:r>
        <w:t>disturbance</w:t>
      </w:r>
      <w:r>
        <w:rPr>
          <w:rFonts w:hint="eastAsia"/>
        </w:rPr>
        <w:t xml:space="preserve"> landscape in </w:t>
      </w:r>
      <w:proofErr w:type="spellStart"/>
      <w:r>
        <w:rPr>
          <w:rFonts w:hint="eastAsia"/>
        </w:rPr>
        <w:t>Mengsong</w:t>
      </w:r>
      <w:proofErr w:type="spellEnd"/>
      <w:r>
        <w:rPr>
          <w:rFonts w:hint="eastAsia"/>
        </w:rPr>
        <w:t xml:space="preserve">, SW, </w:t>
      </w:r>
      <w:proofErr w:type="gramStart"/>
      <w:r>
        <w:rPr>
          <w:rFonts w:hint="eastAsia"/>
        </w:rPr>
        <w:t>China</w:t>
      </w:r>
      <w:proofErr w:type="gramEnd"/>
      <w:r>
        <w:rPr>
          <w:rFonts w:hint="eastAsia"/>
        </w:rPr>
        <w:t xml:space="preserve">. </w:t>
      </w:r>
    </w:p>
    <w:p w:rsidR="002219DE" w:rsidRDefault="002219DE">
      <w:r>
        <w:t>T</w:t>
      </w:r>
      <w:r>
        <w:rPr>
          <w:rFonts w:hint="eastAsia"/>
        </w:rPr>
        <w:t>hese are in total 8 files.</w:t>
      </w:r>
    </w:p>
    <w:p w:rsidR="002219DE" w:rsidRDefault="002219DE" w:rsidP="002219DE">
      <w:pPr>
        <w:pStyle w:val="a3"/>
        <w:numPr>
          <w:ilvl w:val="0"/>
          <w:numId w:val="1"/>
        </w:numPr>
        <w:ind w:firstLineChars="0"/>
      </w:pPr>
      <w:r>
        <w:rPr>
          <w:rFonts w:hint="eastAsia"/>
        </w:rPr>
        <w:t xml:space="preserve">Mengsong_field_data_FEM.csv which is the </w:t>
      </w:r>
      <w:r w:rsidR="00A36EA2">
        <w:rPr>
          <w:rFonts w:hint="eastAsia"/>
        </w:rPr>
        <w:t>main</w:t>
      </w:r>
      <w:r>
        <w:rPr>
          <w:rFonts w:hint="eastAsia"/>
        </w:rPr>
        <w:t xml:space="preserve"> file and </w:t>
      </w:r>
      <w:r>
        <w:t>consist</w:t>
      </w:r>
      <w:r>
        <w:rPr>
          <w:rFonts w:hint="eastAsia"/>
        </w:rPr>
        <w:t xml:space="preserve">s of data collected from the two native species logs used in the </w:t>
      </w:r>
      <w:r>
        <w:t>experiment</w:t>
      </w:r>
      <w:r>
        <w:rPr>
          <w:rFonts w:hint="eastAsia"/>
        </w:rPr>
        <w:t xml:space="preserve">. </w:t>
      </w:r>
    </w:p>
    <w:p w:rsidR="002219DE" w:rsidRDefault="006F11E7" w:rsidP="006F11E7">
      <w:pPr>
        <w:pStyle w:val="a3"/>
        <w:numPr>
          <w:ilvl w:val="1"/>
          <w:numId w:val="1"/>
        </w:numPr>
        <w:ind w:firstLineChars="0"/>
      </w:pPr>
      <w:proofErr w:type="spellStart"/>
      <w:r w:rsidRPr="00CF38BF">
        <w:rPr>
          <w:rFonts w:hint="eastAsia"/>
          <w:i/>
        </w:rPr>
        <w:t>Tag_n.x</w:t>
      </w:r>
      <w:proofErr w:type="spellEnd"/>
      <w:r>
        <w:rPr>
          <w:rFonts w:hint="eastAsia"/>
        </w:rPr>
        <w:t xml:space="preserve"> unique identifier of wood log</w:t>
      </w:r>
      <w:r w:rsidR="00A01AA2">
        <w:rPr>
          <w:rFonts w:hint="eastAsia"/>
        </w:rPr>
        <w:t>,</w:t>
      </w:r>
    </w:p>
    <w:p w:rsidR="006F11E7" w:rsidRDefault="006F11E7" w:rsidP="006F11E7">
      <w:pPr>
        <w:pStyle w:val="a3"/>
        <w:numPr>
          <w:ilvl w:val="1"/>
          <w:numId w:val="1"/>
        </w:numPr>
        <w:ind w:firstLineChars="0"/>
      </w:pPr>
      <w:proofErr w:type="spellStart"/>
      <w:r w:rsidRPr="00CF38BF">
        <w:rPr>
          <w:rFonts w:hint="eastAsia"/>
          <w:i/>
        </w:rPr>
        <w:t>For_type</w:t>
      </w:r>
      <w:proofErr w:type="spellEnd"/>
      <w:r>
        <w:rPr>
          <w:rFonts w:hint="eastAsia"/>
        </w:rPr>
        <w:t xml:space="preserve"> forest type with OC = open </w:t>
      </w:r>
      <w:r>
        <w:t>canopy</w:t>
      </w:r>
      <w:r>
        <w:rPr>
          <w:rFonts w:hint="eastAsia"/>
        </w:rPr>
        <w:t xml:space="preserve"> (regenerating forest), CC = closed canopy (mature forest) and OL = open land</w:t>
      </w:r>
      <w:r w:rsidR="00A01AA2">
        <w:rPr>
          <w:rFonts w:hint="eastAsia"/>
        </w:rPr>
        <w:t>,</w:t>
      </w:r>
    </w:p>
    <w:p w:rsidR="00A01AA2" w:rsidRDefault="00A01AA2" w:rsidP="006F11E7">
      <w:pPr>
        <w:pStyle w:val="a3"/>
        <w:numPr>
          <w:ilvl w:val="1"/>
          <w:numId w:val="1"/>
        </w:numPr>
        <w:ind w:firstLineChars="0"/>
      </w:pPr>
      <w:r w:rsidRPr="00CF38BF">
        <w:rPr>
          <w:rFonts w:hint="eastAsia"/>
          <w:i/>
        </w:rPr>
        <w:t>PLOT</w:t>
      </w:r>
      <w:r>
        <w:rPr>
          <w:rFonts w:hint="eastAsia"/>
        </w:rPr>
        <w:t xml:space="preserve"> </w:t>
      </w:r>
      <w:r>
        <w:t>experimental</w:t>
      </w:r>
      <w:r>
        <w:rPr>
          <w:rFonts w:hint="eastAsia"/>
        </w:rPr>
        <w:t xml:space="preserve"> plot unit,</w:t>
      </w:r>
    </w:p>
    <w:p w:rsidR="00A01AA2" w:rsidRDefault="00A01AA2" w:rsidP="006F11E7">
      <w:pPr>
        <w:pStyle w:val="a3"/>
        <w:numPr>
          <w:ilvl w:val="1"/>
          <w:numId w:val="1"/>
        </w:numPr>
        <w:ind w:firstLineChars="0"/>
      </w:pPr>
      <w:r w:rsidRPr="00CF38BF">
        <w:rPr>
          <w:rFonts w:hint="eastAsia"/>
          <w:i/>
        </w:rPr>
        <w:t>S-PLOT</w:t>
      </w:r>
      <w:r>
        <w:rPr>
          <w:rFonts w:hint="eastAsia"/>
        </w:rPr>
        <w:t xml:space="preserve"> sub unit embedded within the experimental plot,</w:t>
      </w:r>
    </w:p>
    <w:p w:rsidR="00A01AA2" w:rsidRDefault="00A01AA2" w:rsidP="006F11E7">
      <w:pPr>
        <w:pStyle w:val="a3"/>
        <w:numPr>
          <w:ilvl w:val="1"/>
          <w:numId w:val="1"/>
        </w:numPr>
        <w:ind w:firstLineChars="0"/>
      </w:pPr>
      <w:proofErr w:type="spellStart"/>
      <w:proofErr w:type="gramStart"/>
      <w:r w:rsidRPr="00CF38BF">
        <w:rPr>
          <w:rFonts w:hint="eastAsia"/>
          <w:i/>
        </w:rPr>
        <w:t>tree</w:t>
      </w:r>
      <w:r w:rsidR="00CF38BF" w:rsidRPr="00CF38BF">
        <w:rPr>
          <w:rFonts w:hint="eastAsia"/>
          <w:i/>
        </w:rPr>
        <w:t>_</w:t>
      </w:r>
      <w:r w:rsidRPr="00CF38BF">
        <w:rPr>
          <w:rFonts w:hint="eastAsia"/>
          <w:i/>
        </w:rPr>
        <w:t>index</w:t>
      </w:r>
      <w:proofErr w:type="spellEnd"/>
      <w:proofErr w:type="gramEnd"/>
      <w:r>
        <w:rPr>
          <w:rFonts w:hint="eastAsia"/>
        </w:rPr>
        <w:t xml:space="preserve"> the identifier of individual tree were logs come from. Numbers for </w:t>
      </w:r>
      <w:proofErr w:type="spellStart"/>
      <w:r>
        <w:rPr>
          <w:rFonts w:hint="eastAsia"/>
        </w:rPr>
        <w:t>Litsea</w:t>
      </w:r>
      <w:proofErr w:type="spellEnd"/>
      <w:r>
        <w:rPr>
          <w:rFonts w:hint="eastAsia"/>
        </w:rPr>
        <w:t xml:space="preserve"> </w:t>
      </w:r>
      <w:proofErr w:type="spellStart"/>
      <w:r>
        <w:rPr>
          <w:rFonts w:hint="eastAsia"/>
        </w:rPr>
        <w:t>cubeba</w:t>
      </w:r>
      <w:proofErr w:type="spellEnd"/>
      <w:r>
        <w:rPr>
          <w:rFonts w:hint="eastAsia"/>
        </w:rPr>
        <w:t xml:space="preserve"> and letters for </w:t>
      </w:r>
      <w:proofErr w:type="spellStart"/>
      <w:r>
        <w:rPr>
          <w:rFonts w:hint="eastAsia"/>
        </w:rPr>
        <w:t>Castanopsis</w:t>
      </w:r>
      <w:proofErr w:type="spellEnd"/>
      <w:r>
        <w:rPr>
          <w:rFonts w:hint="eastAsia"/>
        </w:rPr>
        <w:t xml:space="preserve"> </w:t>
      </w:r>
      <w:proofErr w:type="spellStart"/>
      <w:r>
        <w:rPr>
          <w:rFonts w:hint="eastAsia"/>
        </w:rPr>
        <w:t>mekongensis</w:t>
      </w:r>
      <w:proofErr w:type="spellEnd"/>
      <w:r>
        <w:rPr>
          <w:rFonts w:hint="eastAsia"/>
        </w:rPr>
        <w:t>,</w:t>
      </w:r>
    </w:p>
    <w:p w:rsidR="00A01AA2" w:rsidRDefault="00A01AA2" w:rsidP="006F11E7">
      <w:pPr>
        <w:pStyle w:val="a3"/>
        <w:numPr>
          <w:ilvl w:val="1"/>
          <w:numId w:val="1"/>
        </w:numPr>
        <w:ind w:firstLineChars="0"/>
      </w:pPr>
      <w:proofErr w:type="spellStart"/>
      <w:r w:rsidRPr="00CF38BF">
        <w:rPr>
          <w:rFonts w:hint="eastAsia"/>
          <w:i/>
        </w:rPr>
        <w:t>Species_full</w:t>
      </w:r>
      <w:proofErr w:type="spellEnd"/>
      <w:r>
        <w:rPr>
          <w:rFonts w:hint="eastAsia"/>
        </w:rPr>
        <w:t xml:space="preserve"> full </w:t>
      </w:r>
      <w:proofErr w:type="spellStart"/>
      <w:r>
        <w:rPr>
          <w:rFonts w:hint="eastAsia"/>
        </w:rPr>
        <w:t>latin</w:t>
      </w:r>
      <w:proofErr w:type="spellEnd"/>
      <w:r>
        <w:rPr>
          <w:rFonts w:hint="eastAsia"/>
        </w:rPr>
        <w:t xml:space="preserve"> name of wood species used,</w:t>
      </w:r>
    </w:p>
    <w:p w:rsidR="00A01AA2" w:rsidRDefault="00A01AA2" w:rsidP="006F11E7">
      <w:pPr>
        <w:pStyle w:val="a3"/>
        <w:numPr>
          <w:ilvl w:val="1"/>
          <w:numId w:val="1"/>
        </w:numPr>
        <w:ind w:firstLineChars="0"/>
      </w:pPr>
      <w:r w:rsidRPr="00CF38BF">
        <w:rPr>
          <w:rFonts w:hint="eastAsia"/>
          <w:i/>
        </w:rPr>
        <w:t>Species,</w:t>
      </w:r>
      <w:r w:rsidR="00CF38BF">
        <w:rPr>
          <w:rFonts w:hint="eastAsia"/>
          <w:i/>
        </w:rPr>
        <w:t xml:space="preserve"> </w:t>
      </w:r>
      <w:proofErr w:type="spellStart"/>
      <w:r w:rsidRPr="00CF38BF">
        <w:rPr>
          <w:rFonts w:hint="eastAsia"/>
          <w:i/>
        </w:rPr>
        <w:t>Species.x</w:t>
      </w:r>
      <w:proofErr w:type="spellEnd"/>
      <w:r>
        <w:rPr>
          <w:rFonts w:hint="eastAsia"/>
        </w:rPr>
        <w:t xml:space="preserve"> short name of wood species used,</w:t>
      </w:r>
    </w:p>
    <w:p w:rsidR="00A01AA2" w:rsidRDefault="00A01AA2" w:rsidP="006F11E7">
      <w:pPr>
        <w:pStyle w:val="a3"/>
        <w:numPr>
          <w:ilvl w:val="1"/>
          <w:numId w:val="1"/>
        </w:numPr>
        <w:ind w:firstLineChars="0"/>
      </w:pPr>
      <w:proofErr w:type="spellStart"/>
      <w:r w:rsidRPr="00CF38BF">
        <w:rPr>
          <w:rFonts w:hint="eastAsia"/>
          <w:i/>
        </w:rPr>
        <w:t>Pos_soil</w:t>
      </w:r>
      <w:proofErr w:type="spellEnd"/>
      <w:r>
        <w:rPr>
          <w:rFonts w:hint="eastAsia"/>
        </w:rPr>
        <w:t xml:space="preserve"> relative position to the soil where wood core was collected from. </w:t>
      </w:r>
      <w:r>
        <w:t>U</w:t>
      </w:r>
      <w:r>
        <w:rPr>
          <w:rFonts w:hint="eastAsia"/>
        </w:rPr>
        <w:t>p = half core not in direct contact with soil and down = half wood core in direct contact with soil,</w:t>
      </w:r>
    </w:p>
    <w:p w:rsidR="00A01AA2" w:rsidRDefault="00A01AA2" w:rsidP="006F11E7">
      <w:pPr>
        <w:pStyle w:val="a3"/>
        <w:numPr>
          <w:ilvl w:val="1"/>
          <w:numId w:val="1"/>
        </w:numPr>
        <w:ind w:firstLineChars="0"/>
      </w:pPr>
      <w:r w:rsidRPr="00CF38BF">
        <w:rPr>
          <w:rFonts w:hint="eastAsia"/>
          <w:i/>
        </w:rPr>
        <w:t>Bark_thickness_T1</w:t>
      </w:r>
      <w:r>
        <w:rPr>
          <w:rFonts w:hint="eastAsia"/>
        </w:rPr>
        <w:t xml:space="preserve"> through T4 bark thickness (mm) measured with electronic caliper two measurements at each end of the log,</w:t>
      </w:r>
    </w:p>
    <w:p w:rsidR="00A01AA2" w:rsidRDefault="00A01AA2" w:rsidP="006F11E7">
      <w:pPr>
        <w:pStyle w:val="a3"/>
        <w:numPr>
          <w:ilvl w:val="1"/>
          <w:numId w:val="1"/>
        </w:numPr>
        <w:ind w:firstLineChars="0"/>
      </w:pPr>
      <w:proofErr w:type="spellStart"/>
      <w:r w:rsidRPr="00CF38BF">
        <w:rPr>
          <w:rFonts w:hint="eastAsia"/>
          <w:i/>
        </w:rPr>
        <w:t>Installment_date</w:t>
      </w:r>
      <w:proofErr w:type="spellEnd"/>
      <w:r>
        <w:rPr>
          <w:rFonts w:hint="eastAsia"/>
        </w:rPr>
        <w:t xml:space="preserve"> date when wood log was incubated on the forest floor,</w:t>
      </w:r>
    </w:p>
    <w:p w:rsidR="00B81C34" w:rsidRDefault="00A01AA2" w:rsidP="006F11E7">
      <w:pPr>
        <w:pStyle w:val="a3"/>
        <w:numPr>
          <w:ilvl w:val="1"/>
          <w:numId w:val="1"/>
        </w:numPr>
        <w:ind w:firstLineChars="0"/>
      </w:pPr>
      <w:r w:rsidRPr="00CF38BF">
        <w:rPr>
          <w:rFonts w:hint="eastAsia"/>
          <w:i/>
        </w:rPr>
        <w:t>Thickness_bark_fresh1.mm_later</w:t>
      </w:r>
      <w:r>
        <w:rPr>
          <w:rFonts w:hint="eastAsia"/>
        </w:rPr>
        <w:t xml:space="preserve"> </w:t>
      </w:r>
      <w:r w:rsidR="00B81C34">
        <w:rPr>
          <w:rFonts w:hint="eastAsia"/>
        </w:rPr>
        <w:t xml:space="preserve">and </w:t>
      </w:r>
      <w:r w:rsidR="00B81C34" w:rsidRPr="00CF38BF">
        <w:rPr>
          <w:rFonts w:hint="eastAsia"/>
          <w:i/>
        </w:rPr>
        <w:t>Thickness_bark_fresh2.mm_later</w:t>
      </w:r>
      <w:r w:rsidR="00B81C34">
        <w:rPr>
          <w:rFonts w:hint="eastAsia"/>
        </w:rPr>
        <w:t xml:space="preserve"> </w:t>
      </w:r>
      <w:r>
        <w:rPr>
          <w:rFonts w:hint="eastAsia"/>
        </w:rPr>
        <w:t>thickness</w:t>
      </w:r>
      <w:r w:rsidR="00B81C34">
        <w:rPr>
          <w:rFonts w:hint="eastAsia"/>
        </w:rPr>
        <w:t xml:space="preserve"> (mm)</w:t>
      </w:r>
      <w:r>
        <w:rPr>
          <w:rFonts w:hint="eastAsia"/>
        </w:rPr>
        <w:t xml:space="preserve"> of</w:t>
      </w:r>
      <w:r w:rsidR="00B81C34">
        <w:rPr>
          <w:rFonts w:hint="eastAsia"/>
        </w:rPr>
        <w:t xml:space="preserve"> fresh bark at the end of the experiment. One </w:t>
      </w:r>
      <w:r w:rsidR="00B81C34">
        <w:t>measurement</w:t>
      </w:r>
      <w:r w:rsidR="00B81C34">
        <w:rPr>
          <w:rFonts w:hint="eastAsia"/>
        </w:rPr>
        <w:t xml:space="preserve"> taken at each end of log,</w:t>
      </w:r>
    </w:p>
    <w:p w:rsidR="00B81C34" w:rsidRDefault="00B81C34" w:rsidP="006F11E7">
      <w:pPr>
        <w:pStyle w:val="a3"/>
        <w:numPr>
          <w:ilvl w:val="1"/>
          <w:numId w:val="1"/>
        </w:numPr>
        <w:ind w:firstLineChars="0"/>
      </w:pPr>
      <w:proofErr w:type="spellStart"/>
      <w:r w:rsidRPr="00CF38BF">
        <w:rPr>
          <w:rFonts w:hint="eastAsia"/>
          <w:i/>
        </w:rPr>
        <w:t>Bark_Dry_weight</w:t>
      </w:r>
      <w:proofErr w:type="spellEnd"/>
      <w:r>
        <w:rPr>
          <w:rFonts w:hint="eastAsia"/>
        </w:rPr>
        <w:t xml:space="preserve"> initial disk dried weight (g),</w:t>
      </w:r>
    </w:p>
    <w:p w:rsidR="00B81C34" w:rsidRDefault="00B81C34" w:rsidP="006F11E7">
      <w:pPr>
        <w:pStyle w:val="a3"/>
        <w:numPr>
          <w:ilvl w:val="1"/>
          <w:numId w:val="1"/>
        </w:numPr>
        <w:ind w:firstLineChars="0"/>
      </w:pPr>
      <w:proofErr w:type="spellStart"/>
      <w:r w:rsidRPr="00CF38BF">
        <w:rPr>
          <w:rFonts w:hint="eastAsia"/>
          <w:i/>
        </w:rPr>
        <w:t>Disk_Fresh_weight_g_ini</w:t>
      </w:r>
      <w:proofErr w:type="spellEnd"/>
      <w:r>
        <w:rPr>
          <w:rFonts w:hint="eastAsia"/>
        </w:rPr>
        <w:t xml:space="preserve"> initial disk fresh weight (g),</w:t>
      </w:r>
    </w:p>
    <w:p w:rsidR="00B81C34" w:rsidRDefault="00B81C34" w:rsidP="006F11E7">
      <w:pPr>
        <w:pStyle w:val="a3"/>
        <w:numPr>
          <w:ilvl w:val="1"/>
          <w:numId w:val="1"/>
        </w:numPr>
        <w:ind w:firstLineChars="0"/>
      </w:pPr>
      <w:proofErr w:type="spellStart"/>
      <w:r w:rsidRPr="00CF38BF">
        <w:rPr>
          <w:rFonts w:hint="eastAsia"/>
          <w:i/>
        </w:rPr>
        <w:t>Disk_Green_volume_ini</w:t>
      </w:r>
      <w:proofErr w:type="spellEnd"/>
      <w:r w:rsidRPr="00CF38BF">
        <w:rPr>
          <w:rFonts w:hint="eastAsia"/>
          <w:i/>
        </w:rPr>
        <w:t xml:space="preserve"> </w:t>
      </w:r>
      <w:r>
        <w:rPr>
          <w:rFonts w:hint="eastAsia"/>
        </w:rPr>
        <w:t xml:space="preserve">initial disk fresh volume (g)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B81C34" w:rsidRDefault="00B81C34" w:rsidP="006F11E7">
      <w:pPr>
        <w:pStyle w:val="a3"/>
        <w:numPr>
          <w:ilvl w:val="1"/>
          <w:numId w:val="1"/>
        </w:numPr>
        <w:ind w:firstLineChars="0"/>
      </w:pPr>
      <w:proofErr w:type="spellStart"/>
      <w:r w:rsidRPr="00CF38BF">
        <w:rPr>
          <w:rFonts w:hint="eastAsia"/>
          <w:i/>
        </w:rPr>
        <w:t>Disk_Dry_weight_ini</w:t>
      </w:r>
      <w:proofErr w:type="spellEnd"/>
      <w:r>
        <w:rPr>
          <w:rFonts w:hint="eastAsia"/>
        </w:rPr>
        <w:t xml:space="preserve"> initial disk dried weight (g),</w:t>
      </w:r>
    </w:p>
    <w:p w:rsidR="00B81C34" w:rsidRDefault="00B81C34" w:rsidP="00B81C34">
      <w:pPr>
        <w:pStyle w:val="a3"/>
        <w:numPr>
          <w:ilvl w:val="1"/>
          <w:numId w:val="1"/>
        </w:numPr>
        <w:ind w:firstLineChars="0"/>
      </w:pPr>
      <w:proofErr w:type="spellStart"/>
      <w:r w:rsidRPr="00CF38BF">
        <w:rPr>
          <w:rFonts w:hint="eastAsia"/>
          <w:i/>
        </w:rPr>
        <w:t>Disk_Dry_volume_ini</w:t>
      </w:r>
      <w:proofErr w:type="spellEnd"/>
      <w:r>
        <w:rPr>
          <w:rFonts w:hint="eastAsia"/>
        </w:rPr>
        <w:t xml:space="preserve"> initial disk dried volume</w:t>
      </w:r>
      <w:r w:rsidR="00A01AA2">
        <w:rPr>
          <w:rFonts w:hint="eastAsia"/>
        </w:rPr>
        <w:t xml:space="preserve"> </w:t>
      </w:r>
      <w:r>
        <w:rPr>
          <w:rFonts w:hint="eastAsia"/>
        </w:rPr>
        <w:t xml:space="preserve">(g)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A01AA2" w:rsidRDefault="00B81C34" w:rsidP="006F11E7">
      <w:pPr>
        <w:pStyle w:val="a3"/>
        <w:numPr>
          <w:ilvl w:val="1"/>
          <w:numId w:val="1"/>
        </w:numPr>
        <w:ind w:firstLineChars="0"/>
      </w:pPr>
      <w:proofErr w:type="spellStart"/>
      <w:r w:rsidRPr="00CF38BF">
        <w:rPr>
          <w:rFonts w:hint="eastAsia"/>
          <w:i/>
        </w:rPr>
        <w:t>Water_cont_ini.y</w:t>
      </w:r>
      <w:proofErr w:type="spellEnd"/>
      <w:r>
        <w:rPr>
          <w:rFonts w:hint="eastAsia"/>
        </w:rPr>
        <w:t xml:space="preserve"> </w:t>
      </w:r>
      <w:proofErr w:type="spellStart"/>
      <w:r>
        <w:rPr>
          <w:rFonts w:hint="eastAsia"/>
        </w:rPr>
        <w:t>intial</w:t>
      </w:r>
      <w:proofErr w:type="spellEnd"/>
      <w:r>
        <w:rPr>
          <w:rFonts w:hint="eastAsia"/>
        </w:rPr>
        <w:t xml:space="preserve"> log water content calculated as (fresh weight-dry weight)</w:t>
      </w:r>
      <w:r w:rsidR="009075BA">
        <w:rPr>
          <w:rFonts w:hint="eastAsia"/>
        </w:rPr>
        <w:t>/</w:t>
      </w:r>
      <w:r>
        <w:rPr>
          <w:rFonts w:hint="eastAsia"/>
        </w:rPr>
        <w:t xml:space="preserve">dry weight </w:t>
      </w:r>
      <w:r>
        <w:fldChar w:fldCharType="begin" w:fldLock="1"/>
      </w:r>
      <w:r w:rsidR="00DC6070">
        <w:instrText>ADDIN CSL_CITATION {"citationItems":[{"id":"ITEM-1","itemData":{"author":[{"dropping-particle":"","family":"Jones","given":"Jennifer M","non-dropping-particle":"","parse-names":false,"suffix":""},{"dropping-particle":"","family":"Heath","given":"Katy D","non-dropping-particle":"","parse-names":false,"suffix":""},{"dropping-particle":"","family":"Ferrer","given":"Astrid","non-dropping-particle":"","parse-names":false,"suffix":""},{"dropping-particle":"","family":"Brown","given":"Shawn P","non-dropping-particle":"","parse-names":false,"suffix":""},{"dropping-particle":"","family":"Canam","given":"Thomas","non-dropping-particle":"","parse-names":false,"suffix":""},{"dropping-particle":"","family":"James","given":"W","non-dropping-particle":"","parse-names":false,"suffix":""}],"container-title":"FEMS Microbiology Ecology","id":"ITEM-1","issued":{"date-parts":[["2019"]]},"page":"fiy223","title":"Wood decomposition in aquatic and terrestrial ecosystems in the tropics: contrasting biotic and abiotic processes","type":"article-journal","volume":"95"},"uris":["http://www.mendeley.com/documents/?uuid=caa60701-101c-4efe-bc37-42d187f03a3c"]}],"mendeley":{"formattedCitation":"(Jones et al., 2019)","plainTextFormattedCitation":"(Jones et al., 2019)","previouslyFormattedCitation":"(Jones et al., 2019)"},"properties":{"noteIndex":0},"schema":"https://github.com/citation-style-language/schema/raw/master/csl-citation.json"}</w:instrText>
      </w:r>
      <w:r>
        <w:fldChar w:fldCharType="separate"/>
      </w:r>
      <w:r w:rsidRPr="00B81C34">
        <w:rPr>
          <w:noProof/>
        </w:rPr>
        <w:t>(Jones et al., 2019)</w:t>
      </w:r>
      <w:r>
        <w:fldChar w:fldCharType="end"/>
      </w:r>
      <w:r>
        <w:rPr>
          <w:rFonts w:hint="eastAsia"/>
        </w:rPr>
        <w:t>,</w:t>
      </w:r>
    </w:p>
    <w:p w:rsidR="00B81C34" w:rsidRDefault="00B81C34" w:rsidP="006F11E7">
      <w:pPr>
        <w:pStyle w:val="a3"/>
        <w:numPr>
          <w:ilvl w:val="1"/>
          <w:numId w:val="1"/>
        </w:numPr>
        <w:ind w:firstLineChars="0"/>
      </w:pPr>
      <w:proofErr w:type="spellStart"/>
      <w:r w:rsidRPr="00CF38BF">
        <w:rPr>
          <w:rFonts w:hint="eastAsia"/>
          <w:i/>
        </w:rPr>
        <w:t>WSG_ini.y</w:t>
      </w:r>
      <w:proofErr w:type="spellEnd"/>
      <w:r>
        <w:rPr>
          <w:rFonts w:hint="eastAsia"/>
        </w:rPr>
        <w:t xml:space="preserve"> wood specific gravity calculated as </w:t>
      </w:r>
      <w:r w:rsidR="00DC6070">
        <w:rPr>
          <w:rFonts w:hint="eastAsia"/>
        </w:rPr>
        <w:t xml:space="preserve">(oven dry weight/oven dry volume)* water density see </w:t>
      </w:r>
      <w:r w:rsidR="00DC6070">
        <w:fldChar w:fldCharType="begin" w:fldLock="1"/>
      </w:r>
      <w:r w:rsidR="009D0D23">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rsidR="00DC6070">
        <w:fldChar w:fldCharType="separate"/>
      </w:r>
      <w:r w:rsidR="00DC6070" w:rsidRPr="00DC6070">
        <w:rPr>
          <w:noProof/>
        </w:rPr>
        <w:t>(Williamson &amp; Wiemann, 2010)</w:t>
      </w:r>
      <w:r w:rsidR="00DC6070">
        <w:fldChar w:fldCharType="end"/>
      </w:r>
      <w:r w:rsidR="00DC6070">
        <w:rPr>
          <w:rFonts w:hint="eastAsia"/>
        </w:rPr>
        <w:t>,</w:t>
      </w:r>
    </w:p>
    <w:p w:rsidR="00DC6070" w:rsidRDefault="00702548" w:rsidP="006F11E7">
      <w:pPr>
        <w:pStyle w:val="a3"/>
        <w:numPr>
          <w:ilvl w:val="1"/>
          <w:numId w:val="1"/>
        </w:numPr>
        <w:ind w:firstLineChars="0"/>
      </w:pPr>
      <w:r w:rsidRPr="00CF38BF">
        <w:rPr>
          <w:rFonts w:hint="eastAsia"/>
          <w:i/>
        </w:rPr>
        <w:t>Bark_sample_Fresh.weight.1_ini</w:t>
      </w:r>
      <w:r>
        <w:rPr>
          <w:rFonts w:hint="eastAsia"/>
        </w:rPr>
        <w:t xml:space="preserve"> initial disk bark sample fresh weight (g),</w:t>
      </w:r>
    </w:p>
    <w:p w:rsidR="00702548" w:rsidRDefault="00702548" w:rsidP="00702548">
      <w:pPr>
        <w:pStyle w:val="a3"/>
        <w:numPr>
          <w:ilvl w:val="1"/>
          <w:numId w:val="1"/>
        </w:numPr>
        <w:ind w:firstLineChars="0"/>
      </w:pPr>
      <w:r w:rsidRPr="00CF38BF">
        <w:rPr>
          <w:rFonts w:hint="eastAsia"/>
          <w:i/>
        </w:rPr>
        <w:t>Bark_sample_Green_volume.ini</w:t>
      </w:r>
      <w:r>
        <w:rPr>
          <w:rFonts w:hint="eastAsia"/>
        </w:rPr>
        <w:t xml:space="preserve"> initial disk bark sample fresh volume(g)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702548" w:rsidRDefault="00702548" w:rsidP="006F11E7">
      <w:pPr>
        <w:pStyle w:val="a3"/>
        <w:numPr>
          <w:ilvl w:val="1"/>
          <w:numId w:val="1"/>
        </w:numPr>
        <w:ind w:firstLineChars="0"/>
      </w:pPr>
      <w:r w:rsidRPr="00CF38BF">
        <w:rPr>
          <w:rFonts w:hint="eastAsia"/>
          <w:i/>
        </w:rPr>
        <w:t>Bark_sample_Dry_weight.ini</w:t>
      </w:r>
      <w:r>
        <w:rPr>
          <w:rFonts w:hint="eastAsia"/>
        </w:rPr>
        <w:t xml:space="preserve"> initial disk bark sample dried weight (g),</w:t>
      </w:r>
    </w:p>
    <w:p w:rsidR="00702548" w:rsidRDefault="00702548" w:rsidP="00702548">
      <w:pPr>
        <w:pStyle w:val="a3"/>
        <w:numPr>
          <w:ilvl w:val="1"/>
          <w:numId w:val="1"/>
        </w:numPr>
        <w:ind w:firstLineChars="0"/>
      </w:pPr>
      <w:r w:rsidRPr="00CF38BF">
        <w:rPr>
          <w:rFonts w:hint="eastAsia"/>
          <w:i/>
        </w:rPr>
        <w:t>Bark_sample_Dry_volume.ini</w:t>
      </w:r>
      <w:r>
        <w:rPr>
          <w:rFonts w:hint="eastAsia"/>
        </w:rPr>
        <w:t xml:space="preserve"> initial disk bark sample dried volume (g)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702548" w:rsidRDefault="00702548" w:rsidP="006F11E7">
      <w:pPr>
        <w:pStyle w:val="a3"/>
        <w:numPr>
          <w:ilvl w:val="1"/>
          <w:numId w:val="1"/>
        </w:numPr>
        <w:ind w:firstLineChars="0"/>
      </w:pPr>
      <w:proofErr w:type="spellStart"/>
      <w:r w:rsidRPr="00CF38BF">
        <w:rPr>
          <w:rFonts w:hint="eastAsia"/>
          <w:i/>
        </w:rPr>
        <w:t>db</w:t>
      </w:r>
      <w:proofErr w:type="spellEnd"/>
      <w:r>
        <w:rPr>
          <w:rFonts w:hint="eastAsia"/>
        </w:rPr>
        <w:t xml:space="preserve">, </w:t>
      </w:r>
      <w:proofErr w:type="spellStart"/>
      <w:r w:rsidRPr="00CF38BF">
        <w:rPr>
          <w:rFonts w:hint="eastAsia"/>
          <w:i/>
        </w:rPr>
        <w:t>dm</w:t>
      </w:r>
      <w:proofErr w:type="spellEnd"/>
      <w:r>
        <w:rPr>
          <w:rFonts w:hint="eastAsia"/>
        </w:rPr>
        <w:t xml:space="preserve"> and </w:t>
      </w:r>
      <w:proofErr w:type="spellStart"/>
      <w:r w:rsidRPr="00CF38BF">
        <w:rPr>
          <w:rFonts w:hint="eastAsia"/>
          <w:i/>
        </w:rPr>
        <w:t>dt</w:t>
      </w:r>
      <w:proofErr w:type="spellEnd"/>
      <w:r>
        <w:rPr>
          <w:rFonts w:hint="eastAsia"/>
        </w:rPr>
        <w:t xml:space="preserve"> diameter of wood log a bottom (end 1), middle, and top (end 2) respectively (cm),</w:t>
      </w:r>
    </w:p>
    <w:p w:rsidR="00702548" w:rsidRDefault="00702548" w:rsidP="006F11E7">
      <w:pPr>
        <w:pStyle w:val="a3"/>
        <w:numPr>
          <w:ilvl w:val="1"/>
          <w:numId w:val="1"/>
        </w:numPr>
        <w:ind w:firstLineChars="0"/>
      </w:pPr>
      <w:r w:rsidRPr="00CF38BF">
        <w:rPr>
          <w:rFonts w:hint="eastAsia"/>
          <w:i/>
        </w:rPr>
        <w:t>L</w:t>
      </w:r>
      <w:r>
        <w:rPr>
          <w:rFonts w:hint="eastAsia"/>
        </w:rPr>
        <w:t xml:space="preserve"> wood log length (cm),</w:t>
      </w:r>
    </w:p>
    <w:p w:rsidR="009075BA" w:rsidRDefault="00702548" w:rsidP="006F11E7">
      <w:pPr>
        <w:pStyle w:val="a3"/>
        <w:numPr>
          <w:ilvl w:val="1"/>
          <w:numId w:val="1"/>
        </w:numPr>
        <w:ind w:firstLineChars="0"/>
      </w:pPr>
      <w:proofErr w:type="spellStart"/>
      <w:r w:rsidRPr="00CF38BF">
        <w:rPr>
          <w:rFonts w:hint="eastAsia"/>
          <w:i/>
        </w:rPr>
        <w:t>Coll_No.x</w:t>
      </w:r>
      <w:proofErr w:type="spellEnd"/>
      <w:r>
        <w:rPr>
          <w:rFonts w:hint="eastAsia"/>
        </w:rPr>
        <w:t xml:space="preserve"> collection or harvest sequence. 1 for first harvest at 3 months, and 6 for sixth </w:t>
      </w:r>
      <w:r>
        <w:rPr>
          <w:rFonts w:hint="eastAsia"/>
        </w:rPr>
        <w:lastRenderedPageBreak/>
        <w:t xml:space="preserve">harvest at </w:t>
      </w:r>
      <w:r w:rsidR="009075BA">
        <w:rPr>
          <w:rFonts w:hint="eastAsia"/>
        </w:rPr>
        <w:t xml:space="preserve">36 months. </w:t>
      </w:r>
      <w:r w:rsidR="009075BA">
        <w:t>I</w:t>
      </w:r>
      <w:r w:rsidR="009075BA">
        <w:rPr>
          <w:rFonts w:hint="eastAsia"/>
        </w:rPr>
        <w:t>n between harvest happened at 6 month interval, no harvest was done at 30 months,</w:t>
      </w:r>
    </w:p>
    <w:p w:rsidR="009075BA" w:rsidRDefault="009075BA" w:rsidP="006F11E7">
      <w:pPr>
        <w:pStyle w:val="a3"/>
        <w:numPr>
          <w:ilvl w:val="1"/>
          <w:numId w:val="1"/>
        </w:numPr>
        <w:ind w:firstLineChars="0"/>
      </w:pPr>
      <w:proofErr w:type="spellStart"/>
      <w:r w:rsidRPr="00CF38BF">
        <w:rPr>
          <w:rFonts w:hint="eastAsia"/>
          <w:i/>
        </w:rPr>
        <w:t>Coll_date.x</w:t>
      </w:r>
      <w:proofErr w:type="spellEnd"/>
      <w:r>
        <w:rPr>
          <w:rFonts w:hint="eastAsia"/>
        </w:rPr>
        <w:t xml:space="preserve"> collection or harvest date,</w:t>
      </w:r>
    </w:p>
    <w:p w:rsidR="009075BA" w:rsidRDefault="009075BA" w:rsidP="006F11E7">
      <w:pPr>
        <w:pStyle w:val="a3"/>
        <w:numPr>
          <w:ilvl w:val="1"/>
          <w:numId w:val="1"/>
        </w:numPr>
        <w:ind w:firstLineChars="0"/>
      </w:pPr>
      <w:proofErr w:type="spellStart"/>
      <w:r w:rsidRPr="00CF38BF">
        <w:rPr>
          <w:rFonts w:hint="eastAsia"/>
          <w:i/>
        </w:rPr>
        <w:t>Number_days</w:t>
      </w:r>
      <w:proofErr w:type="spellEnd"/>
      <w:r>
        <w:rPr>
          <w:rFonts w:hint="eastAsia"/>
        </w:rPr>
        <w:t xml:space="preserve"> number of days spanned since wood log incubation (days),</w:t>
      </w:r>
    </w:p>
    <w:p w:rsidR="009075BA" w:rsidRDefault="009075BA" w:rsidP="006F11E7">
      <w:pPr>
        <w:pStyle w:val="a3"/>
        <w:numPr>
          <w:ilvl w:val="1"/>
          <w:numId w:val="1"/>
        </w:numPr>
        <w:ind w:firstLineChars="0"/>
      </w:pPr>
      <w:proofErr w:type="spellStart"/>
      <w:r w:rsidRPr="00CF38BF">
        <w:rPr>
          <w:rFonts w:hint="eastAsia"/>
          <w:i/>
        </w:rPr>
        <w:t>Fresh_mass_later</w:t>
      </w:r>
      <w:proofErr w:type="spellEnd"/>
      <w:r>
        <w:rPr>
          <w:rFonts w:hint="eastAsia"/>
        </w:rPr>
        <w:t xml:space="preserve"> </w:t>
      </w:r>
      <w:r w:rsidR="00CF38BF">
        <w:rPr>
          <w:rFonts w:hint="eastAsia"/>
        </w:rPr>
        <w:t xml:space="preserve">harvested </w:t>
      </w:r>
      <w:r>
        <w:rPr>
          <w:rFonts w:hint="eastAsia"/>
        </w:rPr>
        <w:t>wood core fresh weight (g),</w:t>
      </w:r>
    </w:p>
    <w:p w:rsidR="009075BA" w:rsidRDefault="009075BA" w:rsidP="009075BA">
      <w:pPr>
        <w:pStyle w:val="a3"/>
        <w:numPr>
          <w:ilvl w:val="1"/>
          <w:numId w:val="1"/>
        </w:numPr>
        <w:ind w:firstLineChars="0"/>
      </w:pPr>
      <w:proofErr w:type="spellStart"/>
      <w:r w:rsidRPr="00CF38BF">
        <w:rPr>
          <w:rFonts w:hint="eastAsia"/>
          <w:i/>
        </w:rPr>
        <w:t>Fresh_volume_later</w:t>
      </w:r>
      <w:proofErr w:type="spellEnd"/>
      <w:r>
        <w:rPr>
          <w:rFonts w:hint="eastAsia"/>
        </w:rPr>
        <w:t xml:space="preserve"> </w:t>
      </w:r>
      <w:r w:rsidR="00CF38BF">
        <w:rPr>
          <w:rFonts w:hint="eastAsia"/>
        </w:rPr>
        <w:t xml:space="preserve">harvested </w:t>
      </w:r>
      <w:r>
        <w:rPr>
          <w:rFonts w:hint="eastAsia"/>
        </w:rPr>
        <w:t xml:space="preserve">wood core fresh volume (g)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9075BA" w:rsidRDefault="009075BA" w:rsidP="006F11E7">
      <w:pPr>
        <w:pStyle w:val="a3"/>
        <w:numPr>
          <w:ilvl w:val="1"/>
          <w:numId w:val="1"/>
        </w:numPr>
        <w:ind w:firstLineChars="0"/>
      </w:pPr>
      <w:r w:rsidRPr="00CF38BF">
        <w:rPr>
          <w:rFonts w:hint="eastAsia"/>
          <w:i/>
        </w:rPr>
        <w:t>Oven_dry_mass.105.for.60h_later</w:t>
      </w:r>
      <w:r>
        <w:rPr>
          <w:rFonts w:hint="eastAsia"/>
        </w:rPr>
        <w:t xml:space="preserve"> </w:t>
      </w:r>
      <w:r w:rsidR="00CF38BF">
        <w:rPr>
          <w:rFonts w:hint="eastAsia"/>
        </w:rPr>
        <w:t xml:space="preserve">harvested </w:t>
      </w:r>
      <w:r>
        <w:rPr>
          <w:rFonts w:hint="eastAsia"/>
        </w:rPr>
        <w:t>wood core dried mass (g),</w:t>
      </w:r>
    </w:p>
    <w:p w:rsidR="009075BA" w:rsidRDefault="009075BA" w:rsidP="009075BA">
      <w:pPr>
        <w:pStyle w:val="a3"/>
        <w:numPr>
          <w:ilvl w:val="1"/>
          <w:numId w:val="1"/>
        </w:numPr>
        <w:ind w:firstLineChars="0"/>
      </w:pPr>
      <w:proofErr w:type="spellStart"/>
      <w:r w:rsidRPr="00CF38BF">
        <w:rPr>
          <w:i/>
        </w:rPr>
        <w:t>O</w:t>
      </w:r>
      <w:r w:rsidRPr="00CF38BF">
        <w:rPr>
          <w:rFonts w:hint="eastAsia"/>
          <w:i/>
        </w:rPr>
        <w:t>ven_dry_volume_later</w:t>
      </w:r>
      <w:proofErr w:type="spellEnd"/>
      <w:r>
        <w:rPr>
          <w:rFonts w:hint="eastAsia"/>
        </w:rPr>
        <w:t xml:space="preserve"> </w:t>
      </w:r>
      <w:r w:rsidR="00CF38BF">
        <w:rPr>
          <w:rFonts w:hint="eastAsia"/>
        </w:rPr>
        <w:t xml:space="preserve">harvested </w:t>
      </w:r>
      <w:r>
        <w:rPr>
          <w:rFonts w:hint="eastAsia"/>
        </w:rPr>
        <w:t>wood core dried volume (g)</w:t>
      </w:r>
      <w:r w:rsidRPr="009075BA">
        <w:rPr>
          <w:rFonts w:hint="eastAsia"/>
        </w:rPr>
        <w:t xml:space="preserve"> </w:t>
      </w:r>
      <w:r>
        <w:rPr>
          <w:rFonts w:hint="eastAsia"/>
        </w:rPr>
        <w:t xml:space="preserve">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702548" w:rsidRDefault="009075BA" w:rsidP="006F11E7">
      <w:pPr>
        <w:pStyle w:val="a3"/>
        <w:numPr>
          <w:ilvl w:val="1"/>
          <w:numId w:val="1"/>
        </w:numPr>
        <w:ind w:firstLineChars="0"/>
      </w:pPr>
      <w:proofErr w:type="spellStart"/>
      <w:r w:rsidRPr="00CF38BF">
        <w:rPr>
          <w:rFonts w:hint="eastAsia"/>
          <w:i/>
        </w:rPr>
        <w:t>Water_cont_later.y</w:t>
      </w:r>
      <w:proofErr w:type="spellEnd"/>
      <w:r>
        <w:rPr>
          <w:rFonts w:hint="eastAsia"/>
        </w:rPr>
        <w:t xml:space="preserve"> </w:t>
      </w:r>
      <w:r w:rsidR="00CF38BF">
        <w:rPr>
          <w:rFonts w:hint="eastAsia"/>
        </w:rPr>
        <w:t xml:space="preserve">harvested </w:t>
      </w:r>
      <w:r>
        <w:rPr>
          <w:rFonts w:hint="eastAsia"/>
        </w:rPr>
        <w:t xml:space="preserve">wood core water content calculated as (fresh weight-dry weight)/dry weight </w:t>
      </w:r>
      <w:r>
        <w:fldChar w:fldCharType="begin" w:fldLock="1"/>
      </w:r>
      <w:r>
        <w:instrText>ADDIN CSL_CITATION {"citationItems":[{"id":"ITEM-1","itemData":{"author":[{"dropping-particle":"","family":"Jones","given":"Jennifer M","non-dropping-particle":"","parse-names":false,"suffix":""},{"dropping-particle":"","family":"Heath","given":"Katy D","non-dropping-particle":"","parse-names":false,"suffix":""},{"dropping-particle":"","family":"Ferrer","given":"Astrid","non-dropping-particle":"","parse-names":false,"suffix":""},{"dropping-particle":"","family":"Brown","given":"Shawn P","non-dropping-particle":"","parse-names":false,"suffix":""},{"dropping-particle":"","family":"Canam","given":"Thomas","non-dropping-particle":"","parse-names":false,"suffix":""},{"dropping-particle":"","family":"James","given":"W","non-dropping-particle":"","parse-names":false,"suffix":""}],"container-title":"FEMS Microbiology Ecology","id":"ITEM-1","issued":{"date-parts":[["2019"]]},"page":"fiy223","title":"Wood decomposition in aquatic and terrestrial ecosystems in the tropics: contrasting biotic and abiotic processes","type":"article-journal","volume":"95"},"uris":["http://www.mendeley.com/documents/?uuid=caa60701-101c-4efe-bc37-42d187f03a3c"]}],"mendeley":{"formattedCitation":"(Jones et al., 2019)","plainTextFormattedCitation":"(Jones et al., 2019)","previouslyFormattedCitation":"(Jones et al., 2019)"},"properties":{"noteIndex":0},"schema":"https://github.com/citation-style-language/schema/raw/master/csl-citation.json"}</w:instrText>
      </w:r>
      <w:r>
        <w:fldChar w:fldCharType="separate"/>
      </w:r>
      <w:r w:rsidRPr="00B81C34">
        <w:rPr>
          <w:noProof/>
        </w:rPr>
        <w:t>(Jones et al., 2019)</w:t>
      </w:r>
      <w:r>
        <w:fldChar w:fldCharType="end"/>
      </w:r>
      <w:r>
        <w:rPr>
          <w:rFonts w:hint="eastAsia"/>
        </w:rPr>
        <w:t>,</w:t>
      </w:r>
    </w:p>
    <w:p w:rsidR="00B81C34" w:rsidRDefault="009075BA" w:rsidP="006F11E7">
      <w:pPr>
        <w:pStyle w:val="a3"/>
        <w:numPr>
          <w:ilvl w:val="1"/>
          <w:numId w:val="1"/>
        </w:numPr>
        <w:ind w:firstLineChars="0"/>
      </w:pPr>
      <w:proofErr w:type="spellStart"/>
      <w:r w:rsidRPr="00CF38BF">
        <w:rPr>
          <w:rFonts w:hint="eastAsia"/>
          <w:i/>
        </w:rPr>
        <w:t>WSG_later.y</w:t>
      </w:r>
      <w:proofErr w:type="spellEnd"/>
      <w:r>
        <w:rPr>
          <w:rFonts w:hint="eastAsia"/>
        </w:rPr>
        <w:t xml:space="preserve"> </w:t>
      </w:r>
      <w:r w:rsidR="00CF38BF">
        <w:rPr>
          <w:rFonts w:hint="eastAsia"/>
        </w:rPr>
        <w:t xml:space="preserve">harvested </w:t>
      </w:r>
      <w:r>
        <w:rPr>
          <w:rFonts w:hint="eastAsia"/>
        </w:rPr>
        <w:t xml:space="preserve">wood core wood specific gravity calculated as (oven dry weight/oven dry volume)* water density see </w:t>
      </w:r>
      <w:r>
        <w:fldChar w:fldCharType="begin" w:fldLock="1"/>
      </w:r>
      <w:r w:rsidR="009D0D23">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DC6070">
        <w:rPr>
          <w:noProof/>
        </w:rPr>
        <w:t>(Williamson &amp; Wiemann, 2010)</w:t>
      </w:r>
      <w:r>
        <w:fldChar w:fldCharType="end"/>
      </w:r>
      <w:r>
        <w:rPr>
          <w:rFonts w:hint="eastAsia"/>
        </w:rPr>
        <w:t xml:space="preserve">, </w:t>
      </w:r>
    </w:p>
    <w:p w:rsidR="000B3CF6" w:rsidRDefault="000B3CF6" w:rsidP="006F11E7">
      <w:pPr>
        <w:pStyle w:val="a3"/>
        <w:numPr>
          <w:ilvl w:val="1"/>
          <w:numId w:val="1"/>
        </w:numPr>
        <w:ind w:firstLineChars="0"/>
      </w:pPr>
      <w:proofErr w:type="spellStart"/>
      <w:r w:rsidRPr="00CF38BF">
        <w:rPr>
          <w:rFonts w:hint="eastAsia"/>
          <w:i/>
        </w:rPr>
        <w:t>Per_WSG_loss</w:t>
      </w:r>
      <w:proofErr w:type="spellEnd"/>
      <w:r>
        <w:rPr>
          <w:rFonts w:hint="eastAsia"/>
        </w:rPr>
        <w:t xml:space="preserve"> percentage of wood specific gravity loss calculated as (wood specific gravity initial-</w:t>
      </w:r>
      <w:r w:rsidRPr="000B3CF6">
        <w:rPr>
          <w:rFonts w:hint="eastAsia"/>
        </w:rPr>
        <w:t xml:space="preserve"> </w:t>
      </w:r>
      <w:r>
        <w:rPr>
          <w:rFonts w:hint="eastAsia"/>
        </w:rPr>
        <w:t>wood specific gravity later)*100/</w:t>
      </w:r>
      <w:bookmarkStart w:id="0" w:name="OLE_LINK1"/>
      <w:r>
        <w:rPr>
          <w:rFonts w:hint="eastAsia"/>
        </w:rPr>
        <w:t>wood specific gravity initial</w:t>
      </w:r>
      <w:bookmarkEnd w:id="0"/>
      <w:r w:rsidR="009D0629">
        <w:rPr>
          <w:rFonts w:hint="eastAsia"/>
        </w:rPr>
        <w:t>,</w:t>
      </w:r>
    </w:p>
    <w:p w:rsidR="009D0629" w:rsidRDefault="009D0629" w:rsidP="006F11E7">
      <w:pPr>
        <w:pStyle w:val="a3"/>
        <w:numPr>
          <w:ilvl w:val="1"/>
          <w:numId w:val="1"/>
        </w:numPr>
        <w:ind w:firstLineChars="0"/>
      </w:pPr>
      <w:proofErr w:type="spellStart"/>
      <w:r w:rsidRPr="00CF38BF">
        <w:rPr>
          <w:rFonts w:hint="eastAsia"/>
          <w:i/>
        </w:rPr>
        <w:t>Log_volume</w:t>
      </w:r>
      <w:proofErr w:type="spellEnd"/>
      <w:r>
        <w:rPr>
          <w:rFonts w:hint="eastAsia"/>
        </w:rPr>
        <w:t xml:space="preserve"> wood </w:t>
      </w:r>
      <w:proofErr w:type="spellStart"/>
      <w:r>
        <w:rPr>
          <w:rFonts w:hint="eastAsia"/>
        </w:rPr>
        <w:t>wood</w:t>
      </w:r>
      <w:proofErr w:type="spellEnd"/>
      <w:r>
        <w:rPr>
          <w:rFonts w:hint="eastAsia"/>
        </w:rPr>
        <w:t xml:space="preserve"> log volume (cm^3) calculated with </w:t>
      </w:r>
      <w:proofErr w:type="spellStart"/>
      <w:r>
        <w:rPr>
          <w:rFonts w:hint="eastAsia"/>
        </w:rPr>
        <w:t>Netwon</w:t>
      </w:r>
      <w:proofErr w:type="spellEnd"/>
      <w:r>
        <w:rPr>
          <w:rFonts w:hint="eastAsia"/>
        </w:rPr>
        <w:t xml:space="preserve"> formula </w:t>
      </w:r>
      <w:r w:rsidR="009D0D23">
        <w:fldChar w:fldCharType="begin" w:fldLock="1"/>
      </w:r>
      <w:r w:rsidR="00F04F6F">
        <w:instrText>ADDIN CSL_CITATION {"citationItems":[{"id":"ITEM-1","itemData":{"author":[{"dropping-particle":"","family":"Harmon","given":"Mark E.","non-dropping-particle":"","parse-names":false,"suffix":""},{"dropping-particle":"","family":"Sexton","given":"Jay","non-dropping-particle":"","parse-names":false,"suffix":""}],"id":"ITEM-1","issued":{"date-parts":[["1996"]]},"number-of-pages":"73","publisher":"Publication No. 20, U.S.LTER Network Office: University of Washington, Seattle, WA, USA","title":"Guidelines for Measurements of Woody Detritus in Forest Ecosystems.","type":"book"},"uris":["http://www.mendeley.com/documents/?uuid=3aecfae0-f4c8-4909-87ee-893a9f4800a1"]}],"mendeley":{"formattedCitation":"(Harmon &amp; Sexton, 1996)","plainTextFormattedCitation":"(Harmon &amp; Sexton, 1996)","previouslyFormattedCitation":"(Harmon &amp; Sexton, 1996)"},"properties":{"noteIndex":0},"schema":"https://github.com/citation-style-language/schema/raw/master/csl-citation.json"}</w:instrText>
      </w:r>
      <w:r w:rsidR="009D0D23">
        <w:fldChar w:fldCharType="separate"/>
      </w:r>
      <w:r w:rsidR="009D0D23" w:rsidRPr="009D0D23">
        <w:rPr>
          <w:noProof/>
        </w:rPr>
        <w:t>(Harmon &amp; Sexton, 1996)</w:t>
      </w:r>
      <w:r w:rsidR="009D0D23">
        <w:fldChar w:fldCharType="end"/>
      </w:r>
      <w:r w:rsidR="009D0D23">
        <w:rPr>
          <w:rFonts w:hint="eastAsia"/>
        </w:rPr>
        <w:t>,</w:t>
      </w:r>
    </w:p>
    <w:p w:rsidR="009D0D23" w:rsidRDefault="00F04F6F" w:rsidP="006F11E7">
      <w:pPr>
        <w:pStyle w:val="a3"/>
        <w:numPr>
          <w:ilvl w:val="1"/>
          <w:numId w:val="1"/>
        </w:numPr>
        <w:ind w:firstLineChars="0"/>
      </w:pPr>
      <w:proofErr w:type="spellStart"/>
      <w:r w:rsidRPr="00CF38BF">
        <w:rPr>
          <w:i/>
        </w:rPr>
        <w:t>W</w:t>
      </w:r>
      <w:r w:rsidRPr="00CF38BF">
        <w:rPr>
          <w:rFonts w:hint="eastAsia"/>
          <w:i/>
        </w:rPr>
        <w:t>ood</w:t>
      </w:r>
      <w:r w:rsidR="00CF38BF" w:rsidRPr="00CF38BF">
        <w:rPr>
          <w:rFonts w:hint="eastAsia"/>
          <w:i/>
        </w:rPr>
        <w:t>_</w:t>
      </w:r>
      <w:r w:rsidRPr="00CF38BF">
        <w:rPr>
          <w:rFonts w:hint="eastAsia"/>
          <w:i/>
        </w:rPr>
        <w:t>density</w:t>
      </w:r>
      <w:proofErr w:type="spellEnd"/>
      <w:r>
        <w:rPr>
          <w:rFonts w:hint="eastAsia"/>
        </w:rPr>
        <w:t xml:space="preserve"> wood density (g cm</w:t>
      </w:r>
      <w:r w:rsidRPr="00F04F6F">
        <w:rPr>
          <w:rFonts w:hint="eastAsia"/>
          <w:vertAlign w:val="superscript"/>
        </w:rPr>
        <w:t>-3</w:t>
      </w:r>
      <w:r>
        <w:rPr>
          <w:rFonts w:hint="eastAsia"/>
        </w:rPr>
        <w:t xml:space="preserve">) calculated as dried weight/fresh volume </w:t>
      </w:r>
      <w:r>
        <w:fldChar w:fldCharType="begin" w:fldLock="1"/>
      </w:r>
      <w:r w:rsidR="002B02FB">
        <w:instrText>ADDIN CSL_CITATION {"citationItems":[{"id":"ITEM-1","itemData":{"DOI":"10.1093/jpe/rtt041","ISSN":"1752-9921","author":[{"dropping-particle":"","family":"Mori","given":"S.","non-dropping-particle":"","parse-names":false,"suffix":""},{"dropping-particle":"","family":"Itoh","given":"a.","non-dropping-particle":"","parse-names":false,"suffix":""},{"dropping-particle":"","family":"Nanami","given":"S.","non-dropping-particle":"","parse-names":false,"suffix":""},{"dropping-particle":"","family":"Tan","given":"S.","non-dropping-particle":"","parse-names":false,"suffix":""},{"dropping-particle":"","family":"Chong","given":"L.","non-dropping-particle":"","parse-names":false,"suffix":""},{"dropping-particle":"","family":"Yamakura","given":"T.","non-dropping-particle":"","parse-names":false,"suffix":""}],"container-title":"Journal of Plant Ecology","id":"ITEM-1","issued":{"date-parts":[["2013","8","27"]]},"page":"1-8","title":"Effect of wood density and water permeability on wood decomposition rates of 32 Bornean rainforest trees","type":"article-journal"},"uris":["http://www.mendeley.com/documents/?uuid=7d5e412a-36fb-4fe1-b261-aeff9a1ab9cc"]}],"mendeley":{"formattedCitation":"(Mori et al., 2013)","plainTextFormattedCitation":"(Mori et al., 2013)","previouslyFormattedCitation":"(Mori et al., 2013)"},"properties":{"noteIndex":0},"schema":"https://github.com/citation-style-language/schema/raw/master/csl-citation.json"}</w:instrText>
      </w:r>
      <w:r>
        <w:fldChar w:fldCharType="separate"/>
      </w:r>
      <w:r w:rsidRPr="00F04F6F">
        <w:rPr>
          <w:noProof/>
        </w:rPr>
        <w:t>(Mori et al., 2013)</w:t>
      </w:r>
      <w:r>
        <w:fldChar w:fldCharType="end"/>
      </w:r>
      <w:r>
        <w:rPr>
          <w:rFonts w:hint="eastAsia"/>
        </w:rPr>
        <w:t>,</w:t>
      </w:r>
    </w:p>
    <w:p w:rsidR="00F04F6F" w:rsidRDefault="00F04F6F" w:rsidP="006F11E7">
      <w:pPr>
        <w:pStyle w:val="a3"/>
        <w:numPr>
          <w:ilvl w:val="1"/>
          <w:numId w:val="1"/>
        </w:numPr>
        <w:ind w:firstLineChars="0"/>
      </w:pPr>
      <w:proofErr w:type="spellStart"/>
      <w:r w:rsidRPr="00CF38BF">
        <w:rPr>
          <w:rFonts w:hint="eastAsia"/>
          <w:i/>
        </w:rPr>
        <w:t>Log_mass_ini</w:t>
      </w:r>
      <w:proofErr w:type="spellEnd"/>
      <w:r>
        <w:rPr>
          <w:rFonts w:hint="eastAsia"/>
        </w:rPr>
        <w:t xml:space="preserve"> log initial dried mass (g) calculated knowing wood density and volume,</w:t>
      </w:r>
    </w:p>
    <w:p w:rsidR="001C5CF7" w:rsidRDefault="001C5CF7" w:rsidP="006F11E7">
      <w:pPr>
        <w:pStyle w:val="a3"/>
        <w:numPr>
          <w:ilvl w:val="1"/>
          <w:numId w:val="1"/>
        </w:numPr>
        <w:ind w:firstLineChars="0"/>
      </w:pPr>
      <w:proofErr w:type="spellStart"/>
      <w:r w:rsidRPr="00CF38BF">
        <w:rPr>
          <w:rFonts w:hint="eastAsia"/>
          <w:i/>
        </w:rPr>
        <w:t>Log_Bark_Dry_weight_g</w:t>
      </w:r>
      <w:proofErr w:type="spellEnd"/>
      <w:r>
        <w:rPr>
          <w:rFonts w:hint="eastAsia"/>
        </w:rPr>
        <w:t xml:space="preserve"> log remaining bark dried weight (g) at the end of experiment,</w:t>
      </w:r>
    </w:p>
    <w:p w:rsidR="001C5CF7" w:rsidRDefault="001C5CF7" w:rsidP="006F11E7">
      <w:pPr>
        <w:pStyle w:val="a3"/>
        <w:numPr>
          <w:ilvl w:val="1"/>
          <w:numId w:val="1"/>
        </w:numPr>
        <w:ind w:firstLineChars="0"/>
      </w:pPr>
      <w:proofErr w:type="spellStart"/>
      <w:r w:rsidRPr="00CF38BF">
        <w:rPr>
          <w:rFonts w:hint="eastAsia"/>
          <w:i/>
        </w:rPr>
        <w:t>Log_No_Bark_Dry_weight_g</w:t>
      </w:r>
      <w:proofErr w:type="spellEnd"/>
      <w:r>
        <w:rPr>
          <w:rFonts w:hint="eastAsia"/>
        </w:rPr>
        <w:t xml:space="preserve"> log remaining dried weight (g) with bark removed,</w:t>
      </w:r>
    </w:p>
    <w:p w:rsidR="001C5CF7" w:rsidRDefault="001C5CF7" w:rsidP="006F11E7">
      <w:pPr>
        <w:pStyle w:val="a3"/>
        <w:numPr>
          <w:ilvl w:val="1"/>
          <w:numId w:val="1"/>
        </w:numPr>
        <w:ind w:firstLineChars="0"/>
      </w:pPr>
      <w:proofErr w:type="spellStart"/>
      <w:r w:rsidRPr="00CF38BF">
        <w:rPr>
          <w:rFonts w:hint="eastAsia"/>
          <w:i/>
        </w:rPr>
        <w:t>Log_mass_final</w:t>
      </w:r>
      <w:proofErr w:type="spellEnd"/>
      <w:r>
        <w:rPr>
          <w:rFonts w:hint="eastAsia"/>
        </w:rPr>
        <w:t xml:space="preserve"> remaining log dried weight (g) at the end of the experiment, calculated as remaining log dried weight + log </w:t>
      </w:r>
      <w:r>
        <w:t>remaining</w:t>
      </w:r>
      <w:r>
        <w:rPr>
          <w:rFonts w:hint="eastAsia"/>
        </w:rPr>
        <w:t xml:space="preserve"> bark dried weight at the end of experiment,</w:t>
      </w:r>
    </w:p>
    <w:p w:rsidR="001C5CF7" w:rsidRDefault="001C5CF7" w:rsidP="006F11E7">
      <w:pPr>
        <w:pStyle w:val="a3"/>
        <w:numPr>
          <w:ilvl w:val="1"/>
          <w:numId w:val="1"/>
        </w:numPr>
        <w:ind w:firstLineChars="0"/>
      </w:pPr>
      <w:proofErr w:type="spellStart"/>
      <w:r w:rsidRPr="00CF38BF">
        <w:rPr>
          <w:rFonts w:hint="eastAsia"/>
          <w:i/>
        </w:rPr>
        <w:t>Bark_sample_Fresh.weight_later</w:t>
      </w:r>
      <w:proofErr w:type="spellEnd"/>
      <w:r>
        <w:rPr>
          <w:rFonts w:hint="eastAsia"/>
        </w:rPr>
        <w:t xml:space="preserve"> sample of remaining bark fresh weight (g) at the end of the experiment,</w:t>
      </w:r>
    </w:p>
    <w:p w:rsidR="001C5CF7" w:rsidRDefault="001C5CF7" w:rsidP="001C5CF7">
      <w:pPr>
        <w:pStyle w:val="a3"/>
        <w:numPr>
          <w:ilvl w:val="1"/>
          <w:numId w:val="1"/>
        </w:numPr>
        <w:ind w:firstLineChars="0"/>
      </w:pPr>
      <w:proofErr w:type="spellStart"/>
      <w:r w:rsidRPr="00CF38BF">
        <w:rPr>
          <w:rFonts w:hint="eastAsia"/>
          <w:i/>
        </w:rPr>
        <w:t>Bark_sample_Green.volume_later</w:t>
      </w:r>
      <w:proofErr w:type="spellEnd"/>
      <w:r>
        <w:rPr>
          <w:rFonts w:hint="eastAsia"/>
        </w:rPr>
        <w:t xml:space="preserve"> sample of remaining bark fresh volume (g) at the end of the experiment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1C5CF7" w:rsidRDefault="001C5CF7" w:rsidP="001C5CF7">
      <w:pPr>
        <w:pStyle w:val="a3"/>
        <w:numPr>
          <w:ilvl w:val="1"/>
          <w:numId w:val="1"/>
        </w:numPr>
        <w:ind w:firstLineChars="0"/>
      </w:pPr>
      <w:proofErr w:type="spellStart"/>
      <w:r w:rsidRPr="00CF38BF">
        <w:rPr>
          <w:i/>
        </w:rPr>
        <w:t>Bark_sample_Dry.weight_later</w:t>
      </w:r>
      <w:proofErr w:type="spellEnd"/>
      <w:r>
        <w:rPr>
          <w:rFonts w:hint="eastAsia"/>
        </w:rPr>
        <w:t xml:space="preserve"> sample of remaining bark dried weight (g) at the end of experiment,</w:t>
      </w:r>
    </w:p>
    <w:p w:rsidR="001C5CF7" w:rsidRDefault="001C5CF7" w:rsidP="001C5CF7">
      <w:pPr>
        <w:pStyle w:val="a3"/>
        <w:numPr>
          <w:ilvl w:val="1"/>
          <w:numId w:val="1"/>
        </w:numPr>
        <w:ind w:firstLineChars="0"/>
      </w:pPr>
      <w:proofErr w:type="spellStart"/>
      <w:r w:rsidRPr="00CF38BF">
        <w:rPr>
          <w:i/>
        </w:rPr>
        <w:t>Bark_sample_Dry.volume_later</w:t>
      </w:r>
      <w:proofErr w:type="spellEnd"/>
      <w:r>
        <w:rPr>
          <w:rFonts w:hint="eastAsia"/>
        </w:rPr>
        <w:t xml:space="preserve"> sample of remaining bark dried volume (g) at the end of experiment measured by water displacement method </w:t>
      </w:r>
      <w:r>
        <w:fldChar w:fldCharType="begin" w:fldLock="1"/>
      </w:r>
      <w:r>
        <w:instrText>ADDIN CSL_CITATION {"citationItems":[{"id":"ITEM-1","itemData":{"DOI":"10.3732/ajb.0900243","ISSN":"0002-9122","PMID":"21622413","abstract":"The specific gravity (SG) of wood is a measure of the amount of structural material a tree species allocates to support and strength. In recent years, wood specific gravity, traditionally a forester's variable, has become the domain of ecologists exploring the universality of plant functional traits and conservationists estimating global carbon stocks. While these developments have expanded our knowledge and sample of woods, the methodologies employed to measure wood SG have not received as much scrutiny as SG's ecological importance. Here, we reiterate some of the basic principles and methods for measuring the SG of wood to clarify past practices of foresters and ecologists and to identify some of the prominent errors in recent studies and their consequences. In particular, we identify errors in (1) extracting wood samples that are not representative of tree wood, (2) differentiating wood specific gravity from wood density, (3) drying wood samples at temperatures below 100°C and the resulting moisture content complications, and (4) improperly measuring wood volumes. In addition, we introduce a new experimental technique, using applied calculus, for estimating SG when the form of radial variation is known, a method that significantly reduces the effort required to sample a tree's wood.","author":[{"dropping-particle":"","family":"Williamson","given":"G Bruce","non-dropping-particle":"","parse-names":false,"suffix":""},{"dropping-particle":"","family":"Wiemann","given":"Michael C","non-dropping-particle":"","parse-names":false,"suffix":""}],"container-title":"American Journal of Botany","id":"ITEM-1","issue":"3","issued":{"date-parts":[["2010","3"]]},"page":"519-524","title":"Measuring wood specific gravity...Correctly.","type":"article-journal","volume":"97"},"uris":["http://www.mendeley.com/documents/?uuid=7764e7c6-2a85-4059-92ef-bb47d3de7ec2"]}],"mendeley":{"formattedCitation":"(Williamson &amp; Wiemann, 2010)","plainTextFormattedCitation":"(Williamson &amp; Wiemann, 2010)","previouslyFormattedCitation":"(Williamson &amp; Wiemann, 2010)"},"properties":{"noteIndex":0},"schema":"https://github.com/citation-style-language/schema/raw/master/csl-citation.json"}</w:instrText>
      </w:r>
      <w:r>
        <w:fldChar w:fldCharType="separate"/>
      </w:r>
      <w:r w:rsidRPr="00B81C34">
        <w:rPr>
          <w:noProof/>
        </w:rPr>
        <w:t>(Williamson &amp; Wiemann, 2010)</w:t>
      </w:r>
      <w:r>
        <w:fldChar w:fldCharType="end"/>
      </w:r>
      <w:r>
        <w:rPr>
          <w:rFonts w:hint="eastAsia"/>
        </w:rPr>
        <w:t>,</w:t>
      </w:r>
    </w:p>
    <w:p w:rsidR="001C5CF7" w:rsidRDefault="001C5CF7" w:rsidP="001C5CF7">
      <w:pPr>
        <w:pStyle w:val="a3"/>
        <w:numPr>
          <w:ilvl w:val="1"/>
          <w:numId w:val="1"/>
        </w:numPr>
        <w:ind w:firstLineChars="0"/>
      </w:pPr>
      <w:r w:rsidRPr="00CF38BF">
        <w:rPr>
          <w:rFonts w:hint="eastAsia"/>
          <w:i/>
        </w:rPr>
        <w:t>ML</w:t>
      </w:r>
      <w:r>
        <w:rPr>
          <w:rFonts w:hint="eastAsia"/>
        </w:rPr>
        <w:t xml:space="preserve"> mass loss (g),</w:t>
      </w:r>
    </w:p>
    <w:p w:rsidR="001C5CF7" w:rsidRDefault="001C5CF7" w:rsidP="001C5CF7">
      <w:pPr>
        <w:pStyle w:val="a3"/>
        <w:numPr>
          <w:ilvl w:val="1"/>
          <w:numId w:val="1"/>
        </w:numPr>
        <w:ind w:firstLineChars="0"/>
      </w:pPr>
      <w:proofErr w:type="spellStart"/>
      <w:r w:rsidRPr="00CF38BF">
        <w:rPr>
          <w:rFonts w:hint="eastAsia"/>
          <w:i/>
        </w:rPr>
        <w:t>ML_percent</w:t>
      </w:r>
      <w:proofErr w:type="spellEnd"/>
      <w:r>
        <w:rPr>
          <w:rFonts w:hint="eastAsia"/>
        </w:rPr>
        <w:t xml:space="preserve"> percentage mass loss which is calculated as mass loss * 100/initial mass,</w:t>
      </w:r>
    </w:p>
    <w:p w:rsidR="001C5CF7" w:rsidRDefault="001C5CF7" w:rsidP="001C5CF7">
      <w:pPr>
        <w:pStyle w:val="a3"/>
        <w:numPr>
          <w:ilvl w:val="1"/>
          <w:numId w:val="1"/>
        </w:numPr>
        <w:ind w:firstLineChars="0"/>
      </w:pPr>
      <w:proofErr w:type="spellStart"/>
      <w:r>
        <w:rPr>
          <w:rFonts w:hint="eastAsia"/>
        </w:rPr>
        <w:t>m_initial</w:t>
      </w:r>
      <w:proofErr w:type="spellEnd"/>
      <w:r>
        <w:rPr>
          <w:rFonts w:hint="eastAsia"/>
        </w:rPr>
        <w:t xml:space="preserve"> log initial dried </w:t>
      </w:r>
      <w:r>
        <w:t>weight</w:t>
      </w:r>
      <w:r>
        <w:rPr>
          <w:rFonts w:hint="eastAsia"/>
        </w:rPr>
        <w:t xml:space="preserve"> (g),</w:t>
      </w:r>
    </w:p>
    <w:p w:rsidR="001C5CF7" w:rsidRDefault="001C5CF7" w:rsidP="001C5CF7">
      <w:pPr>
        <w:pStyle w:val="a3"/>
        <w:numPr>
          <w:ilvl w:val="1"/>
          <w:numId w:val="1"/>
        </w:numPr>
        <w:ind w:firstLineChars="0"/>
      </w:pPr>
      <w:proofErr w:type="spellStart"/>
      <w:r w:rsidRPr="00CF38BF">
        <w:rPr>
          <w:rFonts w:hint="eastAsia"/>
          <w:i/>
        </w:rPr>
        <w:t>m_harvest</w:t>
      </w:r>
      <w:proofErr w:type="spellEnd"/>
      <w:r>
        <w:rPr>
          <w:rFonts w:hint="eastAsia"/>
        </w:rPr>
        <w:t xml:space="preserve"> log dried weight (g) at the end of the experiment,</w:t>
      </w:r>
    </w:p>
    <w:p w:rsidR="001C5CF7" w:rsidRDefault="001C5CF7" w:rsidP="001C5CF7">
      <w:pPr>
        <w:pStyle w:val="a3"/>
        <w:numPr>
          <w:ilvl w:val="1"/>
          <w:numId w:val="1"/>
        </w:numPr>
        <w:ind w:firstLineChars="0"/>
      </w:pPr>
      <w:r>
        <w:rPr>
          <w:rFonts w:hint="eastAsia"/>
        </w:rPr>
        <w:t>t number of days (days) spanned on forest floor till harvest,</w:t>
      </w:r>
    </w:p>
    <w:p w:rsidR="001C5CF7" w:rsidRDefault="001C5CF7" w:rsidP="001C5CF7">
      <w:pPr>
        <w:pStyle w:val="a3"/>
        <w:numPr>
          <w:ilvl w:val="1"/>
          <w:numId w:val="1"/>
        </w:numPr>
        <w:ind w:firstLineChars="0"/>
      </w:pPr>
      <w:proofErr w:type="spellStart"/>
      <w:r w:rsidRPr="00CF38BF">
        <w:rPr>
          <w:rFonts w:hint="eastAsia"/>
          <w:i/>
        </w:rPr>
        <w:t>Termi.assum</w:t>
      </w:r>
      <w:proofErr w:type="spellEnd"/>
      <w:r>
        <w:rPr>
          <w:rFonts w:hint="eastAsia"/>
        </w:rPr>
        <w:t xml:space="preserve"> log termite status presence (1), absence (0) with assumption that termite stay after first encounter or record in the log during fieldwork,</w:t>
      </w:r>
    </w:p>
    <w:p w:rsidR="001C5CF7" w:rsidRDefault="001C5CF7" w:rsidP="001C5CF7">
      <w:pPr>
        <w:pStyle w:val="a3"/>
        <w:numPr>
          <w:ilvl w:val="1"/>
          <w:numId w:val="1"/>
        </w:numPr>
        <w:ind w:firstLineChars="0"/>
      </w:pPr>
      <w:r w:rsidRPr="00CF38BF">
        <w:rPr>
          <w:rFonts w:hint="eastAsia"/>
          <w:i/>
        </w:rPr>
        <w:t>PLOT_SPLOT</w:t>
      </w:r>
      <w:r>
        <w:rPr>
          <w:rFonts w:hint="eastAsia"/>
        </w:rPr>
        <w:t xml:space="preserve"> combination of PLOT unit with S_PLOT sub plot unit. This was used later to combine this data file with the environmental data file. </w:t>
      </w:r>
    </w:p>
    <w:p w:rsidR="00994583" w:rsidRPr="00E17366" w:rsidRDefault="00E17366" w:rsidP="00994583">
      <w:pPr>
        <w:pStyle w:val="a3"/>
        <w:numPr>
          <w:ilvl w:val="0"/>
          <w:numId w:val="1"/>
        </w:numPr>
        <w:ind w:firstLineChars="0"/>
      </w:pPr>
      <w:r w:rsidRPr="00E17366">
        <w:rPr>
          <w:rFonts w:hint="eastAsia"/>
        </w:rPr>
        <w:t>Mengsong_environmental_factors.csv</w:t>
      </w:r>
      <w:r w:rsidR="00B45EE7">
        <w:rPr>
          <w:rFonts w:hint="eastAsia"/>
        </w:rPr>
        <w:t xml:space="preserve"> contains the wood samples chemistry analysis content in percent (%).</w:t>
      </w:r>
      <w:bookmarkStart w:id="1" w:name="_GoBack"/>
      <w:bookmarkEnd w:id="1"/>
    </w:p>
    <w:p w:rsidR="00452AC2" w:rsidRDefault="00452AC2" w:rsidP="002219DE">
      <w:pPr>
        <w:pStyle w:val="a3"/>
        <w:numPr>
          <w:ilvl w:val="0"/>
          <w:numId w:val="1"/>
        </w:numPr>
        <w:ind w:firstLineChars="0"/>
      </w:pPr>
      <w:r>
        <w:lastRenderedPageBreak/>
        <w:t>P</w:t>
      </w:r>
      <w:r>
        <w:rPr>
          <w:rFonts w:hint="eastAsia"/>
        </w:rPr>
        <w:t xml:space="preserve">reddat.csv represents the new </w:t>
      </w:r>
      <w:proofErr w:type="spellStart"/>
      <w:r>
        <w:rPr>
          <w:rFonts w:hint="eastAsia"/>
        </w:rPr>
        <w:t>dataframe</w:t>
      </w:r>
      <w:proofErr w:type="spellEnd"/>
      <w:r>
        <w:rPr>
          <w:rFonts w:hint="eastAsia"/>
        </w:rPr>
        <w:t xml:space="preserve"> to be used to predict wood specific gravity loss based on selected best statistical model, </w:t>
      </w:r>
    </w:p>
    <w:p w:rsidR="00452AC2" w:rsidRDefault="00452AC2" w:rsidP="002219DE">
      <w:pPr>
        <w:pStyle w:val="a3"/>
        <w:numPr>
          <w:ilvl w:val="0"/>
          <w:numId w:val="1"/>
        </w:numPr>
        <w:ind w:firstLineChars="0"/>
      </w:pPr>
      <w:r>
        <w:rPr>
          <w:rFonts w:hint="eastAsia"/>
        </w:rPr>
        <w:t xml:space="preserve">Termite_infestation_per_plot.csv </w:t>
      </w:r>
      <w:r w:rsidR="00A36EA2">
        <w:rPr>
          <w:rFonts w:hint="eastAsia"/>
        </w:rPr>
        <w:t>compiles the number of logs infested by termites (</w:t>
      </w:r>
      <w:proofErr w:type="spellStart"/>
      <w:r w:rsidR="00A36EA2">
        <w:rPr>
          <w:rFonts w:hint="eastAsia"/>
        </w:rPr>
        <w:t>n_presence</w:t>
      </w:r>
      <w:proofErr w:type="spellEnd"/>
      <w:r w:rsidR="00A36EA2">
        <w:rPr>
          <w:rFonts w:hint="eastAsia"/>
        </w:rPr>
        <w:t>), the number of logs non-infested by termites (</w:t>
      </w:r>
      <w:proofErr w:type="spellStart"/>
      <w:r w:rsidR="00A36EA2">
        <w:rPr>
          <w:rFonts w:hint="eastAsia"/>
        </w:rPr>
        <w:t>n_absence</w:t>
      </w:r>
      <w:proofErr w:type="spellEnd"/>
      <w:r w:rsidR="00A36EA2">
        <w:rPr>
          <w:rFonts w:hint="eastAsia"/>
        </w:rPr>
        <w:t>) per wood species (</w:t>
      </w:r>
      <w:proofErr w:type="spellStart"/>
      <w:r w:rsidR="00A36EA2">
        <w:rPr>
          <w:rFonts w:hint="eastAsia"/>
        </w:rPr>
        <w:t>Species.x</w:t>
      </w:r>
      <w:proofErr w:type="spellEnd"/>
      <w:r w:rsidR="00A36EA2">
        <w:rPr>
          <w:rFonts w:hint="eastAsia"/>
        </w:rPr>
        <w:t>), per harvest (</w:t>
      </w:r>
      <w:proofErr w:type="spellStart"/>
      <w:r w:rsidR="00A36EA2">
        <w:rPr>
          <w:rFonts w:hint="eastAsia"/>
        </w:rPr>
        <w:t>Coll_No.x.x</w:t>
      </w:r>
      <w:proofErr w:type="spellEnd"/>
      <w:r w:rsidR="00A36EA2">
        <w:rPr>
          <w:rFonts w:hint="eastAsia"/>
        </w:rPr>
        <w:t>) and per plot (</w:t>
      </w:r>
      <w:proofErr w:type="spellStart"/>
      <w:r w:rsidR="00A36EA2">
        <w:rPr>
          <w:rFonts w:hint="eastAsia"/>
        </w:rPr>
        <w:t>PLOT.x</w:t>
      </w:r>
      <w:proofErr w:type="spellEnd"/>
      <w:r w:rsidR="00A36EA2">
        <w:rPr>
          <w:rFonts w:hint="eastAsia"/>
        </w:rPr>
        <w:t xml:space="preserve">), </w:t>
      </w:r>
    </w:p>
    <w:p w:rsidR="00452AC2" w:rsidRDefault="002219DE" w:rsidP="002219DE">
      <w:pPr>
        <w:pStyle w:val="a3"/>
        <w:numPr>
          <w:ilvl w:val="0"/>
          <w:numId w:val="1"/>
        </w:numPr>
        <w:ind w:firstLineChars="0"/>
      </w:pPr>
      <w:r>
        <w:rPr>
          <w:rFonts w:hint="eastAsia"/>
        </w:rPr>
        <w:t>Environmental factors_Mengsong.csv which comprises all the soil/topography and vegetation of plots and subplots. Soil/</w:t>
      </w:r>
      <w:r>
        <w:t>topography</w:t>
      </w:r>
      <w:r>
        <w:rPr>
          <w:rFonts w:hint="eastAsia"/>
        </w:rPr>
        <w:t xml:space="preserve"> data were reduced to</w:t>
      </w:r>
      <w:r w:rsidR="00452AC2">
        <w:rPr>
          <w:rFonts w:hint="eastAsia"/>
        </w:rPr>
        <w:t xml:space="preserve"> the first</w:t>
      </w:r>
      <w:r>
        <w:rPr>
          <w:rFonts w:hint="eastAsia"/>
        </w:rPr>
        <w:t xml:space="preserve"> 2 PCA axes with original analyses in </w:t>
      </w:r>
      <w:r w:rsidR="00452AC2">
        <w:fldChar w:fldCharType="begin" w:fldLock="1"/>
      </w:r>
      <w:r w:rsidR="00452AC2">
        <w:instrText>ADDIN CSL_CITATION {"citationItems":[{"id":"ITEM-1","itemData":{"author":[{"dropping-particle":"","family":"Paudel","given":"Ekananda","non-dropping-particle":"","parse-names":false,"suffix":""},{"dropping-particle":"","family":"Dossa","given":"Gbadamassi G. O.","non-dropping-particle":"","parse-names":false,"suffix":""},{"dropping-particle":"de","family":"Blécourt","given":"M.","non-dropping-particle":"","parse-names":false,"suffix":""},{"dropping-particle":"","family":"Beckschäfer","given":"P.","non-dropping-particle":"","parse-names":false,"suffix":""},{"dropping-particle":"","family":"Xu","given":"Jianchu","non-dropping-particle":"","parse-names":false,"suffix":""},{"dropping-particle":"","family":"Harrison","given":"Rhett D.","non-dropping-particle":"","parse-names":false,"suffix":""},{"dropping-particle":"","family":"Blécourt","given":"Marleen","non-dropping-particle":"de","parse-names":false,"suffix":""},{"dropping-particle":"","family":"Beckschafer","given":"Philip","non-dropping-particle":"","parse-names":false,"suffix":""},{"dropping-particle":"","family":"Xu","given":"Jianchu","non-dropping-particle":"","parse-names":false,"suffix":""},{"dropping-particle":"","family":"Harrison","given":"Rhett D.","non-dropping-particle":"","parse-names":false,"suffix":""}],"container-title":"Ecosphere","id":"ITEM-1","issue":"December","issued":{"date-parts":[["2015"]]},"page":"267.","title":"Quantifying the factors affecting leaf litter decomposition across a tropical forest disturbance gradient","type":"article-journal","volume":"6"},"uris":["http://www.mendeley.com/documents/?uuid=1246357c-bbaa-4a8a-b6d8-e62708be6813"]}],"mendeley":{"formattedCitation":"(Paudel et al., 2015)","plainTextFormattedCitation":"(Paudel et al., 2015)","previouslyFormattedCitation":"(Paudel et al., 2015)"},"properties":{"noteIndex":0},"schema":"https://github.com/citation-style-language/schema/raw/master/csl-citation.json"}</w:instrText>
      </w:r>
      <w:r w:rsidR="00452AC2">
        <w:fldChar w:fldCharType="separate"/>
      </w:r>
      <w:r w:rsidR="00452AC2" w:rsidRPr="00452AC2">
        <w:rPr>
          <w:noProof/>
        </w:rPr>
        <w:t>(Paudel et al., 2015)</w:t>
      </w:r>
      <w:r w:rsidR="00452AC2">
        <w:fldChar w:fldCharType="end"/>
      </w:r>
      <w:r w:rsidR="00452AC2">
        <w:rPr>
          <w:rFonts w:hint="eastAsia"/>
        </w:rPr>
        <w:t xml:space="preserve">. Vegetation data consists of the first 3 NMDS axes with original analyses in </w:t>
      </w:r>
      <w:r w:rsidR="00452AC2">
        <w:fldChar w:fldCharType="begin" w:fldLock="1"/>
      </w:r>
      <w:r w:rsidR="00B81C34">
        <w:instrText>ADDIN CSL_CITATION {"citationItems":[{"id":"ITEM-1","itemData":{"author":[{"dropping-particle":"","family":"Paudel","given":"Ekananda","non-dropping-particle":"","parse-names":false,"suffix":""},{"dropping-particle":"","family":"Dossa","given":"Gbadamassi G. O.","non-dropping-particle":"","parse-names":false,"suffix":""},{"dropping-particle":"de","family":"Blécourt","given":"M.","non-dropping-particle":"","parse-names":false,"suffix":""},{"dropping-particle":"","family":"Beckschäfer","given":"P.","non-dropping-particle":"","parse-names":false,"suffix":""},{"dropping-particle":"","family":"Xu","given":"Jianchu","non-dropping-particle":"","parse-names":false,"suffix":""},{"dropping-particle":"","family":"Harrison","given":"Rhett D.","non-dropping-particle":"","parse-names":false,"suffix":""},{"dropping-particle":"","family":"Blécourt","given":"Marleen","non-dropping-particle":"de","parse-names":false,"suffix":""},{"dropping-particle":"","family":"Beckschafer","given":"Philip","non-dropping-particle":"","parse-names":false,"suffix":""},{"dropping-particle":"","family":"Xu","given":"Jianchu","non-dropping-particle":"","parse-names":false,"suffix":""},{"dropping-particle":"","family":"Harrison","given":"Rhett D.","non-dropping-particle":"","parse-names":false,"suffix":""}],"container-title":"Ecosphere","id":"ITEM-1","issue":"December","issued":{"date-parts":[["2015"]]},"page":"267.","title":"Quantifying the factors affecting leaf litter decomposition across a tropical forest disturbance gradient","type":"article-journal","volume":"6"},"uris":["http://www.mendeley.com/documents/?uuid=1246357c-bbaa-4a8a-b6d8-e62708be6813"]}],"mendeley":{"formattedCitation":"(Paudel et al., 2015)","plainTextFormattedCitation":"(Paudel et al., 2015)","previouslyFormattedCitation":"(Paudel et al., 2015)"},"properties":{"noteIndex":0},"schema":"https://github.com/citation-style-language/schema/raw/master/csl-citation.json"}</w:instrText>
      </w:r>
      <w:r w:rsidR="00452AC2">
        <w:fldChar w:fldCharType="separate"/>
      </w:r>
      <w:r w:rsidR="00452AC2" w:rsidRPr="00452AC2">
        <w:rPr>
          <w:noProof/>
        </w:rPr>
        <w:t>(Paudel et al., 2015)</w:t>
      </w:r>
      <w:r w:rsidR="00452AC2">
        <w:fldChar w:fldCharType="end"/>
      </w:r>
      <w:r w:rsidR="00452AC2">
        <w:rPr>
          <w:rFonts w:hint="eastAsia"/>
        </w:rPr>
        <w:t>,</w:t>
      </w:r>
    </w:p>
    <w:p w:rsidR="00A36EA2" w:rsidRDefault="00A36EA2" w:rsidP="00A36EA2">
      <w:pPr>
        <w:pStyle w:val="a3"/>
        <w:numPr>
          <w:ilvl w:val="0"/>
          <w:numId w:val="1"/>
        </w:numPr>
        <w:ind w:firstLineChars="0"/>
      </w:pPr>
      <w:proofErr w:type="spellStart"/>
      <w:r w:rsidRPr="00A36EA2">
        <w:t>Temperature_landscape_government</w:t>
      </w:r>
      <w:proofErr w:type="spellEnd"/>
      <w:r w:rsidRPr="00A36EA2">
        <w:t xml:space="preserve"> station</w:t>
      </w:r>
      <w:r>
        <w:rPr>
          <w:rFonts w:hint="eastAsia"/>
        </w:rPr>
        <w:t>.csv compares the microclimate temperature (recorded with Hobo</w:t>
      </w:r>
      <w:r w:rsidRPr="00A36EA2">
        <w:rPr>
          <w:rFonts w:hint="eastAsia"/>
        </w:rPr>
        <w:t xml:space="preserve"> </w:t>
      </w:r>
      <w:r>
        <w:rPr>
          <w:rFonts w:hint="eastAsia"/>
        </w:rPr>
        <w:t>microclimate station) with the local climate recorded by local government station,</w:t>
      </w:r>
    </w:p>
    <w:p w:rsidR="00A36EA2" w:rsidRDefault="00A36EA2" w:rsidP="00A36EA2">
      <w:pPr>
        <w:pStyle w:val="a3"/>
        <w:numPr>
          <w:ilvl w:val="0"/>
          <w:numId w:val="1"/>
        </w:numPr>
        <w:ind w:firstLineChars="0"/>
      </w:pPr>
      <w:r w:rsidRPr="00A36EA2">
        <w:t>Temp_Landscape_only</w:t>
      </w:r>
      <w:r>
        <w:rPr>
          <w:rFonts w:hint="eastAsia"/>
        </w:rPr>
        <w:t>.csv consists of microclimate temperature (recorded by Hobo microclimate station) installed in each of the disturbance gradient category,</w:t>
      </w:r>
    </w:p>
    <w:p w:rsidR="00A36EA2" w:rsidRDefault="00A36EA2" w:rsidP="00A36EA2">
      <w:pPr>
        <w:pStyle w:val="a3"/>
        <w:numPr>
          <w:ilvl w:val="0"/>
          <w:numId w:val="1"/>
        </w:numPr>
        <w:ind w:firstLineChars="0"/>
      </w:pPr>
      <w:r w:rsidRPr="00A36EA2">
        <w:t>Soil moisture and RH_Landscape</w:t>
      </w:r>
      <w:r>
        <w:rPr>
          <w:rFonts w:hint="eastAsia"/>
        </w:rPr>
        <w:t>.csv compiles both daily average soil moisture and ambient relative humidity (recorded by Hobo microclimate station) installed in each of the disturbance gradient category,</w:t>
      </w:r>
    </w:p>
    <w:p w:rsidR="002219DE" w:rsidRDefault="00A36EA2" w:rsidP="00A36EA2">
      <w:pPr>
        <w:pStyle w:val="a3"/>
        <w:numPr>
          <w:ilvl w:val="0"/>
          <w:numId w:val="1"/>
        </w:numPr>
        <w:ind w:firstLineChars="0"/>
      </w:pPr>
      <w:r w:rsidRPr="00A36EA2">
        <w:t>PAR_median_plot</w:t>
      </w:r>
      <w:r>
        <w:rPr>
          <w:rFonts w:hint="eastAsia"/>
        </w:rPr>
        <w:t xml:space="preserve">.csv consists of the </w:t>
      </w:r>
      <w:proofErr w:type="spellStart"/>
      <w:r>
        <w:rPr>
          <w:rFonts w:hint="eastAsia"/>
        </w:rPr>
        <w:t>photosynthetically</w:t>
      </w:r>
      <w:proofErr w:type="spellEnd"/>
      <w:r>
        <w:rPr>
          <w:rFonts w:hint="eastAsia"/>
        </w:rPr>
        <w:t xml:space="preserve"> active radiation (recorded by Hobo microclimate station) for </w:t>
      </w:r>
      <w:r w:rsidR="006F11E7">
        <w:rPr>
          <w:rFonts w:hint="eastAsia"/>
        </w:rPr>
        <w:t xml:space="preserve">daily median of </w:t>
      </w:r>
      <w:r>
        <w:rPr>
          <w:rFonts w:hint="eastAsia"/>
        </w:rPr>
        <w:t xml:space="preserve">readings taken 1 hour either side of the solar noon.  </w:t>
      </w:r>
    </w:p>
    <w:p w:rsidR="002B02FB" w:rsidRDefault="002B02FB" w:rsidP="002B02FB"/>
    <w:p w:rsidR="002B02FB" w:rsidRDefault="002B02FB" w:rsidP="002B02FB"/>
    <w:p w:rsidR="002B02FB" w:rsidRPr="002B02FB" w:rsidRDefault="002B02FB" w:rsidP="002B02FB">
      <w:pPr>
        <w:rPr>
          <w:b/>
        </w:rPr>
      </w:pPr>
      <w:r w:rsidRPr="002B02FB">
        <w:rPr>
          <w:rFonts w:hint="eastAsia"/>
          <w:b/>
        </w:rPr>
        <w:t>References cited</w:t>
      </w:r>
    </w:p>
    <w:p w:rsidR="002B02FB" w:rsidRPr="002B02FB" w:rsidRDefault="002B02FB" w:rsidP="002B02FB">
      <w:pPr>
        <w:autoSpaceDE w:val="0"/>
        <w:autoSpaceDN w:val="0"/>
        <w:adjustRightInd w:val="0"/>
        <w:ind w:left="480" w:hanging="480"/>
        <w:jc w:val="left"/>
        <w:rPr>
          <w:rFonts w:ascii="Calibri" w:hAnsi="Calibri" w:cs="Calibri"/>
          <w:noProof/>
          <w:kern w:val="0"/>
          <w:sz w:val="20"/>
          <w:szCs w:val="24"/>
        </w:rPr>
      </w:pPr>
      <w:r>
        <w:fldChar w:fldCharType="begin" w:fldLock="1"/>
      </w:r>
      <w:r>
        <w:instrText xml:space="preserve">ADDIN Mendeley Bibliography CSL_BIBLIOGRAPHY </w:instrText>
      </w:r>
      <w:r>
        <w:fldChar w:fldCharType="separate"/>
      </w:r>
      <w:r w:rsidRPr="002B02FB">
        <w:rPr>
          <w:rFonts w:ascii="Calibri" w:hAnsi="Calibri" w:cs="Calibri"/>
          <w:noProof/>
          <w:kern w:val="0"/>
          <w:sz w:val="20"/>
          <w:szCs w:val="24"/>
        </w:rPr>
        <w:t xml:space="preserve">Harmon, M. E., &amp; Sexton, J. (1996). </w:t>
      </w:r>
      <w:r w:rsidRPr="002B02FB">
        <w:rPr>
          <w:rFonts w:ascii="Calibri" w:hAnsi="Calibri" w:cs="Calibri"/>
          <w:i/>
          <w:iCs/>
          <w:noProof/>
          <w:kern w:val="0"/>
          <w:sz w:val="20"/>
          <w:szCs w:val="24"/>
        </w:rPr>
        <w:t>Guidelines for Measurements of Woody Detritus in Forest Ecosystems.</w:t>
      </w:r>
      <w:r w:rsidRPr="002B02FB">
        <w:rPr>
          <w:rFonts w:ascii="Calibri" w:hAnsi="Calibri" w:cs="Calibri"/>
          <w:noProof/>
          <w:kern w:val="0"/>
          <w:sz w:val="20"/>
          <w:szCs w:val="24"/>
        </w:rPr>
        <w:t xml:space="preserve"> Publication No. 20, U.S.LTER Network Office: University of Washington, Seattle, WA, USA.</w:t>
      </w:r>
    </w:p>
    <w:p w:rsidR="002B02FB" w:rsidRPr="002B02FB" w:rsidRDefault="002B02FB" w:rsidP="002B02FB">
      <w:pPr>
        <w:autoSpaceDE w:val="0"/>
        <w:autoSpaceDN w:val="0"/>
        <w:adjustRightInd w:val="0"/>
        <w:ind w:left="480" w:hanging="480"/>
        <w:jc w:val="left"/>
        <w:rPr>
          <w:rFonts w:ascii="Calibri" w:hAnsi="Calibri" w:cs="Calibri"/>
          <w:noProof/>
          <w:kern w:val="0"/>
          <w:sz w:val="20"/>
          <w:szCs w:val="24"/>
        </w:rPr>
      </w:pPr>
      <w:r w:rsidRPr="002B02FB">
        <w:rPr>
          <w:rFonts w:ascii="Calibri" w:hAnsi="Calibri" w:cs="Calibri"/>
          <w:noProof/>
          <w:kern w:val="0"/>
          <w:sz w:val="20"/>
          <w:szCs w:val="24"/>
        </w:rPr>
        <w:t xml:space="preserve">Jones, J. M., Heath, K. D., Ferrer, A., Brown, S. P., Canam, T., &amp; James, W. (2019). Wood decomposition in aquatic and terrestrial ecosystems in the tropics: contrasting biotic and abiotic processes. </w:t>
      </w:r>
      <w:r w:rsidRPr="002B02FB">
        <w:rPr>
          <w:rFonts w:ascii="Calibri" w:hAnsi="Calibri" w:cs="Calibri"/>
          <w:i/>
          <w:iCs/>
          <w:noProof/>
          <w:kern w:val="0"/>
          <w:sz w:val="20"/>
          <w:szCs w:val="24"/>
        </w:rPr>
        <w:t>FEMS Microbiology Ecology</w:t>
      </w:r>
      <w:r w:rsidRPr="002B02FB">
        <w:rPr>
          <w:rFonts w:ascii="Calibri" w:hAnsi="Calibri" w:cs="Calibri"/>
          <w:noProof/>
          <w:kern w:val="0"/>
          <w:sz w:val="20"/>
          <w:szCs w:val="24"/>
        </w:rPr>
        <w:t xml:space="preserve">, </w:t>
      </w:r>
      <w:r w:rsidRPr="002B02FB">
        <w:rPr>
          <w:rFonts w:ascii="Calibri" w:hAnsi="Calibri" w:cs="Calibri"/>
          <w:i/>
          <w:iCs/>
          <w:noProof/>
          <w:kern w:val="0"/>
          <w:sz w:val="20"/>
          <w:szCs w:val="24"/>
        </w:rPr>
        <w:t>95</w:t>
      </w:r>
      <w:r w:rsidRPr="002B02FB">
        <w:rPr>
          <w:rFonts w:ascii="Calibri" w:hAnsi="Calibri" w:cs="Calibri"/>
          <w:noProof/>
          <w:kern w:val="0"/>
          <w:sz w:val="20"/>
          <w:szCs w:val="24"/>
        </w:rPr>
        <w:t>, fiy223.</w:t>
      </w:r>
    </w:p>
    <w:p w:rsidR="002B02FB" w:rsidRPr="002B02FB" w:rsidRDefault="002B02FB" w:rsidP="002B02FB">
      <w:pPr>
        <w:autoSpaceDE w:val="0"/>
        <w:autoSpaceDN w:val="0"/>
        <w:adjustRightInd w:val="0"/>
        <w:ind w:left="480" w:hanging="480"/>
        <w:jc w:val="left"/>
        <w:rPr>
          <w:rFonts w:ascii="Calibri" w:hAnsi="Calibri" w:cs="Calibri"/>
          <w:noProof/>
          <w:kern w:val="0"/>
          <w:sz w:val="20"/>
          <w:szCs w:val="24"/>
        </w:rPr>
      </w:pPr>
      <w:r w:rsidRPr="002B02FB">
        <w:rPr>
          <w:rFonts w:ascii="Calibri" w:hAnsi="Calibri" w:cs="Calibri"/>
          <w:noProof/>
          <w:kern w:val="0"/>
          <w:sz w:val="20"/>
          <w:szCs w:val="24"/>
        </w:rPr>
        <w:t xml:space="preserve">Mori, S., Itoh,  a., Nanami, S., Tan, S., Chong, L., &amp; Yamakura, T. (2013). Effect of wood density and water permeability on wood decomposition rates of 32 Bornean rainforest trees. </w:t>
      </w:r>
      <w:r w:rsidRPr="002B02FB">
        <w:rPr>
          <w:rFonts w:ascii="Calibri" w:hAnsi="Calibri" w:cs="Calibri"/>
          <w:i/>
          <w:iCs/>
          <w:noProof/>
          <w:kern w:val="0"/>
          <w:sz w:val="20"/>
          <w:szCs w:val="24"/>
        </w:rPr>
        <w:t>Journal of Plant Ecology</w:t>
      </w:r>
      <w:r w:rsidRPr="002B02FB">
        <w:rPr>
          <w:rFonts w:ascii="Calibri" w:hAnsi="Calibri" w:cs="Calibri"/>
          <w:noProof/>
          <w:kern w:val="0"/>
          <w:sz w:val="20"/>
          <w:szCs w:val="24"/>
        </w:rPr>
        <w:t>, 1–8. doi: 10.1093/jpe/rtt041</w:t>
      </w:r>
    </w:p>
    <w:p w:rsidR="002B02FB" w:rsidRPr="002B02FB" w:rsidRDefault="002B02FB" w:rsidP="002B02FB">
      <w:pPr>
        <w:autoSpaceDE w:val="0"/>
        <w:autoSpaceDN w:val="0"/>
        <w:adjustRightInd w:val="0"/>
        <w:ind w:left="480" w:hanging="480"/>
        <w:jc w:val="left"/>
        <w:rPr>
          <w:rFonts w:ascii="Calibri" w:hAnsi="Calibri" w:cs="Calibri"/>
          <w:noProof/>
          <w:kern w:val="0"/>
          <w:sz w:val="20"/>
          <w:szCs w:val="24"/>
        </w:rPr>
      </w:pPr>
      <w:r w:rsidRPr="002B02FB">
        <w:rPr>
          <w:rFonts w:ascii="Calibri" w:hAnsi="Calibri" w:cs="Calibri"/>
          <w:noProof/>
          <w:kern w:val="0"/>
          <w:sz w:val="20"/>
          <w:szCs w:val="24"/>
        </w:rPr>
        <w:t xml:space="preserve">Paudel, E., Dossa, G. G. O., Blécourt, M. de, Beckschäfer, P., Xu, J., Harrison, R. D., … Harrison, R. D. (2015). Quantifying the factors affecting leaf litter decomposition across a tropical forest disturbance gradient. </w:t>
      </w:r>
      <w:r w:rsidRPr="002B02FB">
        <w:rPr>
          <w:rFonts w:ascii="Calibri" w:hAnsi="Calibri" w:cs="Calibri"/>
          <w:i/>
          <w:iCs/>
          <w:noProof/>
          <w:kern w:val="0"/>
          <w:sz w:val="20"/>
          <w:szCs w:val="24"/>
        </w:rPr>
        <w:t>Ecosphere</w:t>
      </w:r>
      <w:r w:rsidRPr="002B02FB">
        <w:rPr>
          <w:rFonts w:ascii="Calibri" w:hAnsi="Calibri" w:cs="Calibri"/>
          <w:noProof/>
          <w:kern w:val="0"/>
          <w:sz w:val="20"/>
          <w:szCs w:val="24"/>
        </w:rPr>
        <w:t xml:space="preserve">, </w:t>
      </w:r>
      <w:r w:rsidRPr="002B02FB">
        <w:rPr>
          <w:rFonts w:ascii="Calibri" w:hAnsi="Calibri" w:cs="Calibri"/>
          <w:i/>
          <w:iCs/>
          <w:noProof/>
          <w:kern w:val="0"/>
          <w:sz w:val="20"/>
          <w:szCs w:val="24"/>
        </w:rPr>
        <w:t>6</w:t>
      </w:r>
      <w:r w:rsidRPr="002B02FB">
        <w:rPr>
          <w:rFonts w:ascii="Calibri" w:hAnsi="Calibri" w:cs="Calibri"/>
          <w:noProof/>
          <w:kern w:val="0"/>
          <w:sz w:val="20"/>
          <w:szCs w:val="24"/>
        </w:rPr>
        <w:t>(December), 267.</w:t>
      </w:r>
    </w:p>
    <w:p w:rsidR="002B02FB" w:rsidRPr="002B02FB" w:rsidRDefault="002B02FB" w:rsidP="002B02FB">
      <w:pPr>
        <w:autoSpaceDE w:val="0"/>
        <w:autoSpaceDN w:val="0"/>
        <w:adjustRightInd w:val="0"/>
        <w:ind w:left="480" w:hanging="480"/>
        <w:jc w:val="left"/>
        <w:rPr>
          <w:rFonts w:ascii="Calibri" w:hAnsi="Calibri" w:cs="Calibri"/>
          <w:noProof/>
          <w:sz w:val="20"/>
        </w:rPr>
      </w:pPr>
      <w:r w:rsidRPr="002B02FB">
        <w:rPr>
          <w:rFonts w:ascii="Calibri" w:hAnsi="Calibri" w:cs="Calibri"/>
          <w:noProof/>
          <w:kern w:val="0"/>
          <w:sz w:val="20"/>
          <w:szCs w:val="24"/>
        </w:rPr>
        <w:t xml:space="preserve">Williamson, G. B., &amp; Wiemann, M. C. (2010). Measuring wood specific gravity...Correctly. </w:t>
      </w:r>
      <w:r w:rsidRPr="002B02FB">
        <w:rPr>
          <w:rFonts w:ascii="Calibri" w:hAnsi="Calibri" w:cs="Calibri"/>
          <w:i/>
          <w:iCs/>
          <w:noProof/>
          <w:kern w:val="0"/>
          <w:sz w:val="20"/>
          <w:szCs w:val="24"/>
        </w:rPr>
        <w:t>American Journal of Botany</w:t>
      </w:r>
      <w:r w:rsidRPr="002B02FB">
        <w:rPr>
          <w:rFonts w:ascii="Calibri" w:hAnsi="Calibri" w:cs="Calibri"/>
          <w:noProof/>
          <w:kern w:val="0"/>
          <w:sz w:val="20"/>
          <w:szCs w:val="24"/>
        </w:rPr>
        <w:t xml:space="preserve">, </w:t>
      </w:r>
      <w:r w:rsidRPr="002B02FB">
        <w:rPr>
          <w:rFonts w:ascii="Calibri" w:hAnsi="Calibri" w:cs="Calibri"/>
          <w:i/>
          <w:iCs/>
          <w:noProof/>
          <w:kern w:val="0"/>
          <w:sz w:val="20"/>
          <w:szCs w:val="24"/>
        </w:rPr>
        <w:t>97</w:t>
      </w:r>
      <w:r w:rsidRPr="002B02FB">
        <w:rPr>
          <w:rFonts w:ascii="Calibri" w:hAnsi="Calibri" w:cs="Calibri"/>
          <w:noProof/>
          <w:kern w:val="0"/>
          <w:sz w:val="20"/>
          <w:szCs w:val="24"/>
        </w:rPr>
        <w:t>(3), 519–524. doi: 10.3732/ajb.0900243</w:t>
      </w:r>
    </w:p>
    <w:p w:rsidR="002B02FB" w:rsidRDefault="002B02FB" w:rsidP="002B02FB">
      <w:r>
        <w:fldChar w:fldCharType="end"/>
      </w:r>
    </w:p>
    <w:sectPr w:rsidR="002B02F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C3E" w:rsidRDefault="00283C3E" w:rsidP="002B02FB">
      <w:r>
        <w:separator/>
      </w:r>
    </w:p>
  </w:endnote>
  <w:endnote w:type="continuationSeparator" w:id="0">
    <w:p w:rsidR="00283C3E" w:rsidRDefault="00283C3E" w:rsidP="002B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C3E" w:rsidRDefault="00283C3E" w:rsidP="002B02FB">
      <w:r>
        <w:separator/>
      </w:r>
    </w:p>
  </w:footnote>
  <w:footnote w:type="continuationSeparator" w:id="0">
    <w:p w:rsidR="00283C3E" w:rsidRDefault="00283C3E" w:rsidP="002B02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82AA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CE"/>
    <w:rsid w:val="000B3CF6"/>
    <w:rsid w:val="001C5CF7"/>
    <w:rsid w:val="002219DE"/>
    <w:rsid w:val="00283C3E"/>
    <w:rsid w:val="002B02FB"/>
    <w:rsid w:val="003A01E3"/>
    <w:rsid w:val="00452AC2"/>
    <w:rsid w:val="00462237"/>
    <w:rsid w:val="004F4ECE"/>
    <w:rsid w:val="00652129"/>
    <w:rsid w:val="006F11E7"/>
    <w:rsid w:val="00702548"/>
    <w:rsid w:val="009075BA"/>
    <w:rsid w:val="00994583"/>
    <w:rsid w:val="009D0629"/>
    <w:rsid w:val="009D0D23"/>
    <w:rsid w:val="00A01AA2"/>
    <w:rsid w:val="00A36EA2"/>
    <w:rsid w:val="00B45EE7"/>
    <w:rsid w:val="00B81C34"/>
    <w:rsid w:val="00CD58BE"/>
    <w:rsid w:val="00CF38BF"/>
    <w:rsid w:val="00DC6070"/>
    <w:rsid w:val="00E17366"/>
    <w:rsid w:val="00F04F6F"/>
    <w:rsid w:val="00F32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9DE"/>
    <w:pPr>
      <w:ind w:firstLineChars="200" w:firstLine="420"/>
    </w:pPr>
  </w:style>
  <w:style w:type="paragraph" w:styleId="a4">
    <w:name w:val="header"/>
    <w:basedOn w:val="a"/>
    <w:link w:val="Char"/>
    <w:uiPriority w:val="99"/>
    <w:unhideWhenUsed/>
    <w:rsid w:val="002B02FB"/>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4"/>
    <w:uiPriority w:val="99"/>
    <w:rsid w:val="002B02FB"/>
    <w:rPr>
      <w:sz w:val="18"/>
      <w:szCs w:val="18"/>
    </w:rPr>
  </w:style>
  <w:style w:type="paragraph" w:styleId="a5">
    <w:name w:val="footer"/>
    <w:basedOn w:val="a"/>
    <w:link w:val="Char0"/>
    <w:uiPriority w:val="99"/>
    <w:unhideWhenUsed/>
    <w:rsid w:val="002B02FB"/>
    <w:pPr>
      <w:tabs>
        <w:tab w:val="center" w:pos="4513"/>
        <w:tab w:val="right" w:pos="9026"/>
      </w:tabs>
      <w:snapToGrid w:val="0"/>
      <w:jc w:val="left"/>
    </w:pPr>
    <w:rPr>
      <w:sz w:val="18"/>
      <w:szCs w:val="18"/>
    </w:rPr>
  </w:style>
  <w:style w:type="character" w:customStyle="1" w:styleId="Char0">
    <w:name w:val="页脚 Char"/>
    <w:basedOn w:val="a0"/>
    <w:link w:val="a5"/>
    <w:uiPriority w:val="99"/>
    <w:rsid w:val="002B02FB"/>
    <w:rPr>
      <w:sz w:val="18"/>
      <w:szCs w:val="18"/>
    </w:rPr>
  </w:style>
  <w:style w:type="character" w:styleId="a6">
    <w:name w:val="annotation reference"/>
    <w:basedOn w:val="a0"/>
    <w:uiPriority w:val="99"/>
    <w:semiHidden/>
    <w:unhideWhenUsed/>
    <w:rsid w:val="00994583"/>
    <w:rPr>
      <w:sz w:val="21"/>
      <w:szCs w:val="21"/>
    </w:rPr>
  </w:style>
  <w:style w:type="paragraph" w:styleId="a7">
    <w:name w:val="annotation text"/>
    <w:basedOn w:val="a"/>
    <w:link w:val="Char1"/>
    <w:uiPriority w:val="99"/>
    <w:semiHidden/>
    <w:unhideWhenUsed/>
    <w:rsid w:val="00994583"/>
    <w:pPr>
      <w:jc w:val="left"/>
    </w:pPr>
  </w:style>
  <w:style w:type="character" w:customStyle="1" w:styleId="Char1">
    <w:name w:val="批注文字 Char"/>
    <w:basedOn w:val="a0"/>
    <w:link w:val="a7"/>
    <w:uiPriority w:val="99"/>
    <w:semiHidden/>
    <w:rsid w:val="00994583"/>
  </w:style>
  <w:style w:type="paragraph" w:styleId="a8">
    <w:name w:val="annotation subject"/>
    <w:basedOn w:val="a7"/>
    <w:next w:val="a7"/>
    <w:link w:val="Char2"/>
    <w:uiPriority w:val="99"/>
    <w:semiHidden/>
    <w:unhideWhenUsed/>
    <w:rsid w:val="00994583"/>
    <w:rPr>
      <w:b/>
      <w:bCs/>
    </w:rPr>
  </w:style>
  <w:style w:type="character" w:customStyle="1" w:styleId="Char2">
    <w:name w:val="批注主题 Char"/>
    <w:basedOn w:val="Char1"/>
    <w:link w:val="a8"/>
    <w:uiPriority w:val="99"/>
    <w:semiHidden/>
    <w:rsid w:val="00994583"/>
    <w:rPr>
      <w:b/>
      <w:bCs/>
    </w:rPr>
  </w:style>
  <w:style w:type="paragraph" w:styleId="a9">
    <w:name w:val="Balloon Text"/>
    <w:basedOn w:val="a"/>
    <w:link w:val="Char3"/>
    <w:uiPriority w:val="99"/>
    <w:semiHidden/>
    <w:unhideWhenUsed/>
    <w:rsid w:val="00994583"/>
    <w:rPr>
      <w:sz w:val="18"/>
      <w:szCs w:val="18"/>
    </w:rPr>
  </w:style>
  <w:style w:type="character" w:customStyle="1" w:styleId="Char3">
    <w:name w:val="批注框文本 Char"/>
    <w:basedOn w:val="a0"/>
    <w:link w:val="a9"/>
    <w:uiPriority w:val="99"/>
    <w:semiHidden/>
    <w:rsid w:val="009945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9DE"/>
    <w:pPr>
      <w:ind w:firstLineChars="200" w:firstLine="420"/>
    </w:pPr>
  </w:style>
  <w:style w:type="paragraph" w:styleId="a4">
    <w:name w:val="header"/>
    <w:basedOn w:val="a"/>
    <w:link w:val="Char"/>
    <w:uiPriority w:val="99"/>
    <w:unhideWhenUsed/>
    <w:rsid w:val="002B02FB"/>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4"/>
    <w:uiPriority w:val="99"/>
    <w:rsid w:val="002B02FB"/>
    <w:rPr>
      <w:sz w:val="18"/>
      <w:szCs w:val="18"/>
    </w:rPr>
  </w:style>
  <w:style w:type="paragraph" w:styleId="a5">
    <w:name w:val="footer"/>
    <w:basedOn w:val="a"/>
    <w:link w:val="Char0"/>
    <w:uiPriority w:val="99"/>
    <w:unhideWhenUsed/>
    <w:rsid w:val="002B02FB"/>
    <w:pPr>
      <w:tabs>
        <w:tab w:val="center" w:pos="4513"/>
        <w:tab w:val="right" w:pos="9026"/>
      </w:tabs>
      <w:snapToGrid w:val="0"/>
      <w:jc w:val="left"/>
    </w:pPr>
    <w:rPr>
      <w:sz w:val="18"/>
      <w:szCs w:val="18"/>
    </w:rPr>
  </w:style>
  <w:style w:type="character" w:customStyle="1" w:styleId="Char0">
    <w:name w:val="页脚 Char"/>
    <w:basedOn w:val="a0"/>
    <w:link w:val="a5"/>
    <w:uiPriority w:val="99"/>
    <w:rsid w:val="002B02FB"/>
    <w:rPr>
      <w:sz w:val="18"/>
      <w:szCs w:val="18"/>
    </w:rPr>
  </w:style>
  <w:style w:type="character" w:styleId="a6">
    <w:name w:val="annotation reference"/>
    <w:basedOn w:val="a0"/>
    <w:uiPriority w:val="99"/>
    <w:semiHidden/>
    <w:unhideWhenUsed/>
    <w:rsid w:val="00994583"/>
    <w:rPr>
      <w:sz w:val="21"/>
      <w:szCs w:val="21"/>
    </w:rPr>
  </w:style>
  <w:style w:type="paragraph" w:styleId="a7">
    <w:name w:val="annotation text"/>
    <w:basedOn w:val="a"/>
    <w:link w:val="Char1"/>
    <w:uiPriority w:val="99"/>
    <w:semiHidden/>
    <w:unhideWhenUsed/>
    <w:rsid w:val="00994583"/>
    <w:pPr>
      <w:jc w:val="left"/>
    </w:pPr>
  </w:style>
  <w:style w:type="character" w:customStyle="1" w:styleId="Char1">
    <w:name w:val="批注文字 Char"/>
    <w:basedOn w:val="a0"/>
    <w:link w:val="a7"/>
    <w:uiPriority w:val="99"/>
    <w:semiHidden/>
    <w:rsid w:val="00994583"/>
  </w:style>
  <w:style w:type="paragraph" w:styleId="a8">
    <w:name w:val="annotation subject"/>
    <w:basedOn w:val="a7"/>
    <w:next w:val="a7"/>
    <w:link w:val="Char2"/>
    <w:uiPriority w:val="99"/>
    <w:semiHidden/>
    <w:unhideWhenUsed/>
    <w:rsid w:val="00994583"/>
    <w:rPr>
      <w:b/>
      <w:bCs/>
    </w:rPr>
  </w:style>
  <w:style w:type="character" w:customStyle="1" w:styleId="Char2">
    <w:name w:val="批注主题 Char"/>
    <w:basedOn w:val="Char1"/>
    <w:link w:val="a8"/>
    <w:uiPriority w:val="99"/>
    <w:semiHidden/>
    <w:rsid w:val="00994583"/>
    <w:rPr>
      <w:b/>
      <w:bCs/>
    </w:rPr>
  </w:style>
  <w:style w:type="paragraph" w:styleId="a9">
    <w:name w:val="Balloon Text"/>
    <w:basedOn w:val="a"/>
    <w:link w:val="Char3"/>
    <w:uiPriority w:val="99"/>
    <w:semiHidden/>
    <w:unhideWhenUsed/>
    <w:rsid w:val="00994583"/>
    <w:rPr>
      <w:sz w:val="18"/>
      <w:szCs w:val="18"/>
    </w:rPr>
  </w:style>
  <w:style w:type="character" w:customStyle="1" w:styleId="Char3">
    <w:name w:val="批注框文本 Char"/>
    <w:basedOn w:val="a0"/>
    <w:link w:val="a9"/>
    <w:uiPriority w:val="99"/>
    <w:semiHidden/>
    <w:rsid w:val="009945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B0232-8431-4F48-9CEB-73C62858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Pages>
  <Words>6048</Words>
  <Characters>34480</Characters>
  <Application>Microsoft Office Word</Application>
  <DocSecurity>0</DocSecurity>
  <Lines>287</Lines>
  <Paragraphs>80</Paragraphs>
  <ScaleCrop>false</ScaleCrop>
  <Company/>
  <LinksUpToDate>false</LinksUpToDate>
  <CharactersWithSpaces>40448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2020-04-24T14:47:00Z</dcterms:created>
  <dcterms:modified xsi:type="dcterms:W3CDTF">2020-04-27T01:44:00Z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c4a34884-e6ac-3ac4-aaa9-9bb5e5757f03</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http://www.zotero.org/styles/forest-ecology-and-management</vt:lpwstr>
  </property>
  <property fmtid="{D5CDD505-2E9C-101B-9397-08002B2CF9AE}" pid="16" name="Mendeley Recent Style Name 5_1">
    <vt:lpwstr>Forest Ecology and Management</vt:lpwstr>
  </property>
  <property fmtid="{D5CDD505-2E9C-101B-9397-08002B2CF9AE}" pid="17" name="Mendeley Recent Style Id 6_1">
    <vt:lpwstr>http://www.zotero.org/styles/fungal-diversity</vt:lpwstr>
  </property>
  <property fmtid="{D5CDD505-2E9C-101B-9397-08002B2CF9AE}" pid="18" name="Mendeley Recent Style Name 6_1">
    <vt:lpwstr>Fungal Diversity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http://www.zotero.org/styles/journal-of-ecology</vt:lpwstr>
  </property>
  <property fmtid="{D5CDD505-2E9C-101B-9397-08002B2CF9AE}" pid="22" name="Mendeley Recent Style Name 8_1">
    <vt:lpwstr>Journal of Ecology</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