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13466E" w:rsidRPr="0013466E" w:rsidTr="0013466E">
        <w:tc>
          <w:tcPr>
            <w:tcW w:w="4606" w:type="dxa"/>
          </w:tcPr>
          <w:p w:rsidR="0013466E" w:rsidRPr="0013466E" w:rsidRDefault="0013466E" w:rsidP="0013466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13466E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Idée</w:t>
            </w:r>
          </w:p>
        </w:tc>
        <w:tc>
          <w:tcPr>
            <w:tcW w:w="4606" w:type="dxa"/>
          </w:tcPr>
          <w:p w:rsidR="0013466E" w:rsidRPr="0013466E" w:rsidRDefault="0013466E" w:rsidP="0013466E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13466E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Opportunité</w:t>
            </w:r>
          </w:p>
        </w:tc>
      </w:tr>
      <w:tr w:rsidR="0013466E" w:rsidRPr="0013466E" w:rsidTr="0013466E">
        <w:tc>
          <w:tcPr>
            <w:tcW w:w="4606" w:type="dxa"/>
          </w:tcPr>
          <w:p w:rsidR="0013466E" w:rsidRPr="0013466E" w:rsidRDefault="001346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3466E">
              <w:rPr>
                <w:rFonts w:asciiTheme="majorBidi" w:hAnsiTheme="majorBidi" w:cstheme="majorBidi"/>
                <w:sz w:val="24"/>
                <w:szCs w:val="24"/>
              </w:rPr>
              <w:t>Propriété de l’individu</w:t>
            </w:r>
          </w:p>
        </w:tc>
        <w:tc>
          <w:tcPr>
            <w:tcW w:w="4606" w:type="dxa"/>
          </w:tcPr>
          <w:p w:rsidR="0013466E" w:rsidRPr="0013466E" w:rsidRDefault="0013466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3466E">
              <w:rPr>
                <w:rFonts w:asciiTheme="majorBidi" w:hAnsiTheme="majorBidi" w:cstheme="majorBidi"/>
                <w:sz w:val="24"/>
                <w:szCs w:val="24"/>
              </w:rPr>
              <w:t xml:space="preserve">Propriété de l’économie </w:t>
            </w:r>
          </w:p>
        </w:tc>
      </w:tr>
      <w:tr w:rsidR="0013466E" w:rsidRPr="0013466E" w:rsidTr="0013466E">
        <w:tc>
          <w:tcPr>
            <w:tcW w:w="4606" w:type="dxa"/>
          </w:tcPr>
          <w:p w:rsidR="0013466E" w:rsidRPr="0013466E" w:rsidRDefault="001346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N’a pas de rapport avec le marché</w:t>
            </w:r>
          </w:p>
        </w:tc>
        <w:tc>
          <w:tcPr>
            <w:tcW w:w="4606" w:type="dxa"/>
          </w:tcPr>
          <w:p w:rsidR="0013466E" w:rsidRPr="0013466E" w:rsidRDefault="001346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Dépend des conditions favorables du marché</w:t>
            </w:r>
          </w:p>
        </w:tc>
      </w:tr>
      <w:tr w:rsidR="0013466E" w:rsidRPr="0013466E" w:rsidTr="0013466E">
        <w:tc>
          <w:tcPr>
            <w:tcW w:w="4606" w:type="dxa"/>
          </w:tcPr>
          <w:p w:rsidR="0013466E" w:rsidRPr="0013466E" w:rsidRDefault="001346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N’est pas suffisante pour parler de création d’entreprise</w:t>
            </w:r>
          </w:p>
        </w:tc>
        <w:tc>
          <w:tcPr>
            <w:tcW w:w="4606" w:type="dxa"/>
          </w:tcPr>
          <w:p w:rsidR="0013466E" w:rsidRPr="0013466E" w:rsidRDefault="0013466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Il faut l’idée et l’opportunité pour parler de création d’entreprise</w:t>
            </w:r>
          </w:p>
        </w:tc>
      </w:tr>
    </w:tbl>
    <w:p w:rsidR="00E325F5" w:rsidRDefault="00E325F5"/>
    <w:p w:rsidR="0013466E" w:rsidRDefault="0013466E"/>
    <w:p w:rsidR="0013466E" w:rsidRPr="00027779" w:rsidRDefault="00027779" w:rsidP="00027779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93.75pt;margin-top:15.05pt;width:112.25pt;height:76.7pt;z-index:251659264" o:connectortype="straight">
            <v:stroke endarrow="block"/>
          </v:shape>
        </w:pict>
      </w: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lang w:eastAsia="fr-FR"/>
        </w:rPr>
        <w:pict>
          <v:shape id="_x0000_s1026" type="#_x0000_t32" style="position:absolute;left:0;text-align:left;margin-left:81.55pt;margin-top:15.05pt;width:95.4pt;height:76.7pt;flip:x;z-index:251658240" o:connectortype="straight">
            <v:stroke endarrow="block"/>
          </v:shape>
        </w:pict>
      </w:r>
      <w:r w:rsidRPr="00027779">
        <w:rPr>
          <w:rFonts w:asciiTheme="majorBidi" w:hAnsiTheme="majorBidi" w:cstheme="majorBidi"/>
          <w:b/>
          <w:bCs/>
          <w:i/>
          <w:iCs/>
          <w:sz w:val="28"/>
          <w:szCs w:val="28"/>
        </w:rPr>
        <w:t>Les différents types d’innovation</w:t>
      </w:r>
    </w:p>
    <w:p w:rsidR="00027779" w:rsidRDefault="00027779" w:rsidP="00027779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27779" w:rsidRDefault="00027779" w:rsidP="00027779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027779" w:rsidRDefault="00027779" w:rsidP="00027779">
      <w:p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lang w:eastAsia="fr-FR"/>
        </w:rPr>
        <w:pict>
          <v:shape id="_x0000_s1036" type="#_x0000_t32" style="position:absolute;margin-left:312.55pt;margin-top:23.35pt;width:0;height:130pt;z-index:251665408" o:connectortype="straight">
            <v:stroke endarrow="block"/>
          </v:shape>
        </w:pict>
      </w:r>
      <w:r>
        <w:rPr>
          <w:rFonts w:asciiTheme="majorBidi" w:hAnsiTheme="majorBidi" w:cstheme="majorBidi"/>
          <w:b/>
          <w:bCs/>
          <w:i/>
          <w:iCs/>
          <w:noProof/>
          <w:sz w:val="28"/>
          <w:szCs w:val="28"/>
          <w:lang w:eastAsia="fr-FR"/>
        </w:rPr>
        <w:pict>
          <v:shape id="_x0000_s1031" type="#_x0000_t32" style="position:absolute;margin-left:19.85pt;margin-top:23.35pt;width:0;height:147.75pt;z-index:251660288" o:connectortype="straight">
            <v:stroke endarrow="block"/>
          </v:shape>
        </w:pic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     </w:t>
      </w:r>
      <w:r w:rsidRPr="00027779">
        <w:rPr>
          <w:rFonts w:asciiTheme="majorBidi" w:hAnsiTheme="majorBidi" w:cstheme="majorBidi"/>
          <w:b/>
          <w:bCs/>
          <w:i/>
          <w:iCs/>
          <w:sz w:val="28"/>
          <w:szCs w:val="28"/>
        </w:rPr>
        <w:t>Par le genre                                                          Par le Rythme</w:t>
      </w:r>
    </w:p>
    <w:p w:rsidR="00027779" w:rsidRDefault="00027779" w:rsidP="00027779">
      <w:p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7" type="#_x0000_t32" style="position:absolute;margin-left:312.55pt;margin-top:11.8pt;width:35.5pt;height:0;z-index:251666432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2" type="#_x0000_t32" style="position:absolute;margin-left:19.85pt;margin-top:11.8pt;width:29pt;height:.95pt;flip:y;z-index:251661312" o:connectortype="straight">
            <v:stroke endarrow="block"/>
          </v:shape>
        </w:pict>
      </w:r>
      <w:r>
        <w:rPr>
          <w:rFonts w:asciiTheme="majorBidi" w:hAnsiTheme="majorBidi" w:cstheme="majorBidi"/>
          <w:sz w:val="28"/>
          <w:szCs w:val="28"/>
        </w:rPr>
        <w:t xml:space="preserve">               Produit                                                                          Graduelle</w:t>
      </w:r>
    </w:p>
    <w:p w:rsidR="00027779" w:rsidRDefault="00027779" w:rsidP="00027779">
      <w:p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8" type="#_x0000_t32" style="position:absolute;margin-left:312.55pt;margin-top:9.55pt;width:35.5pt;height:0;z-index:251667456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3" type="#_x0000_t32" style="position:absolute;margin-left:19.85pt;margin-top:9.55pt;width:29pt;height:0;z-index:251662336" o:connectortype="straight">
            <v:stroke endarrow="block"/>
          </v:shape>
        </w:pict>
      </w:r>
      <w:r>
        <w:rPr>
          <w:rFonts w:asciiTheme="majorBidi" w:hAnsiTheme="majorBidi" w:cstheme="majorBidi"/>
          <w:sz w:val="28"/>
          <w:szCs w:val="28"/>
        </w:rPr>
        <w:t xml:space="preserve">              Procédé                                                                           Radicale</w:t>
      </w:r>
    </w:p>
    <w:p w:rsidR="00027779" w:rsidRDefault="00027779" w:rsidP="00027779">
      <w:p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9" type="#_x0000_t32" style="position:absolute;margin-left:312.55pt;margin-top:7.35pt;width:21.5pt;height:0;z-index:251668480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4" type="#_x0000_t32" style="position:absolute;margin-left:19.85pt;margin-top:7.35pt;width:29pt;height:0;z-index:251663360" o:connectortype="straight">
            <v:stroke endarrow="block"/>
          </v:shape>
        </w:pict>
      </w:r>
      <w:r>
        <w:rPr>
          <w:rFonts w:asciiTheme="majorBidi" w:hAnsiTheme="majorBidi" w:cstheme="majorBidi"/>
          <w:sz w:val="28"/>
          <w:szCs w:val="28"/>
        </w:rPr>
        <w:t xml:space="preserve">             Organisation                                                               Systématique</w:t>
      </w:r>
    </w:p>
    <w:p w:rsidR="00027779" w:rsidRDefault="00027779" w:rsidP="00027779">
      <w:pPr>
        <w:jc w:val="lef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40" type="#_x0000_t32" style="position:absolute;margin-left:312.55pt;margin-top:6.05pt;width:28.95pt;height:0;z-index:251669504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shape id="_x0000_s1035" type="#_x0000_t32" style="position:absolute;margin-left:19.85pt;margin-top:11.65pt;width:22.45pt;height:0;z-index:251664384" o:connectortype="straight">
            <v:stroke endarrow="block"/>
          </v:shape>
        </w:pict>
      </w:r>
      <w:r>
        <w:rPr>
          <w:rFonts w:asciiTheme="majorBidi" w:hAnsiTheme="majorBidi" w:cstheme="majorBidi"/>
          <w:sz w:val="28"/>
          <w:szCs w:val="28"/>
        </w:rPr>
        <w:t xml:space="preserve">             Distribution                                                                   Sporadique</w:t>
      </w:r>
    </w:p>
    <w:p w:rsidR="00027779" w:rsidRDefault="00027779" w:rsidP="00027779">
      <w:pPr>
        <w:jc w:val="left"/>
        <w:rPr>
          <w:rFonts w:asciiTheme="majorBidi" w:hAnsiTheme="majorBidi" w:cstheme="majorBidi"/>
          <w:sz w:val="28"/>
          <w:szCs w:val="28"/>
        </w:rPr>
      </w:pPr>
    </w:p>
    <w:p w:rsidR="00027779" w:rsidRDefault="00027779" w:rsidP="00027779">
      <w:pPr>
        <w:jc w:val="left"/>
        <w:rPr>
          <w:rFonts w:asciiTheme="majorBidi" w:hAnsiTheme="majorBidi" w:cstheme="majorBidi"/>
          <w:sz w:val="28"/>
          <w:szCs w:val="28"/>
        </w:rPr>
      </w:pPr>
    </w:p>
    <w:p w:rsidR="00027779" w:rsidRDefault="00027779" w:rsidP="00027779">
      <w:pPr>
        <w:jc w:val="left"/>
        <w:rPr>
          <w:rFonts w:asciiTheme="majorBidi" w:hAnsiTheme="majorBidi" w:cstheme="majorBidi"/>
          <w:sz w:val="28"/>
          <w:szCs w:val="28"/>
        </w:rPr>
      </w:pPr>
    </w:p>
    <w:p w:rsidR="00027779" w:rsidRDefault="00027779" w:rsidP="00027779">
      <w:pPr>
        <w:jc w:val="left"/>
        <w:rPr>
          <w:rFonts w:asciiTheme="majorBidi" w:hAnsiTheme="majorBidi" w:cstheme="majorBidi"/>
          <w:sz w:val="28"/>
          <w:szCs w:val="28"/>
        </w:rPr>
      </w:pPr>
    </w:p>
    <w:p w:rsidR="00027779" w:rsidRDefault="00027779" w:rsidP="00027779">
      <w:pPr>
        <w:jc w:val="left"/>
        <w:rPr>
          <w:rFonts w:asciiTheme="majorBidi" w:hAnsiTheme="majorBidi" w:cstheme="majorBidi"/>
          <w:sz w:val="28"/>
          <w:szCs w:val="28"/>
        </w:rPr>
      </w:pPr>
    </w:p>
    <w:p w:rsidR="00027779" w:rsidRDefault="00027779" w:rsidP="00027779">
      <w:pPr>
        <w:jc w:val="left"/>
        <w:rPr>
          <w:rFonts w:asciiTheme="majorBidi" w:hAnsiTheme="majorBidi" w:cstheme="majorBidi"/>
          <w:sz w:val="28"/>
          <w:szCs w:val="28"/>
        </w:rPr>
      </w:pPr>
    </w:p>
    <w:p w:rsidR="00027779" w:rsidRDefault="00027779" w:rsidP="00027779">
      <w:pPr>
        <w:jc w:val="left"/>
        <w:rPr>
          <w:rFonts w:asciiTheme="majorBidi" w:hAnsiTheme="majorBidi" w:cstheme="majorBidi"/>
          <w:sz w:val="28"/>
          <w:szCs w:val="28"/>
        </w:rPr>
      </w:pPr>
    </w:p>
    <w:p w:rsidR="00027779" w:rsidRPr="00027779" w:rsidRDefault="00027779" w:rsidP="00027779">
      <w:pPr>
        <w:jc w:val="left"/>
        <w:rPr>
          <w:rFonts w:asciiTheme="majorBidi" w:hAnsiTheme="majorBidi" w:cstheme="majorBidi"/>
          <w:sz w:val="28"/>
          <w:szCs w:val="28"/>
        </w:rPr>
      </w:pPr>
    </w:p>
    <w:sectPr w:rsidR="00027779" w:rsidRPr="00027779" w:rsidSect="00E32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3466E"/>
    <w:rsid w:val="00027779"/>
    <w:rsid w:val="0013466E"/>
    <w:rsid w:val="00961032"/>
    <w:rsid w:val="00E32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  <o:r id="V:Rule28" type="connector" idref="#_x0000_s1039"/>
        <o:r id="V:Rule30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5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346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2020-11-27T09:22:00Z</dcterms:created>
  <dcterms:modified xsi:type="dcterms:W3CDTF">2020-11-27T09:32:00Z</dcterms:modified>
</cp:coreProperties>
</file>