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Grille 7 – Ministères sectoriels (Agriculture, Énergie, Mines, Numérique…)</w:t>
      </w:r>
    </w:p>
    <w:p>
      <w:pPr>
        <w:pStyle w:val="Subtitle"/>
        <w:jc w:val="center"/>
      </w:pPr>
      <w:r>
        <w:t>Projet OASE - Phase Diagnostique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l'entretien : ............................</w:t>
            </w:r>
          </w:p>
        </w:tc>
        <w:tc>
          <w:tcPr>
            <w:tcW w:type="dxa" w:w="4320"/>
          </w:tcPr>
          <w:p>
            <w:r>
              <w:t>Enquêteur(s) : ............................</w:t>
            </w:r>
          </w:p>
        </w:tc>
      </w:tr>
      <w:tr>
        <w:tc>
          <w:tcPr>
            <w:tcW w:type="dxa" w:w="4320"/>
          </w:tcPr>
          <w:p>
            <w:r>
              <w:t>Nom de l'interlocuteur : ............................</w:t>
            </w:r>
          </w:p>
        </w:tc>
        <w:tc>
          <w:tcPr>
            <w:tcW w:type="dxa" w:w="4320"/>
          </w:tcPr>
          <w:p>
            <w:r>
              <w:t>Fonction : ............................</w:t>
            </w:r>
          </w:p>
        </w:tc>
      </w:tr>
    </w:tbl>
    <w:p/>
    <w:p>
      <w:r>
        <w:rPr>
          <w:b/>
        </w:rPr>
        <w:t xml:space="preserve">Objectif : </w:t>
      </w:r>
      <w:r>
        <w:t>Identifier les exonérations spécifiques à leur secteur et leur rôle dans l’octroi ou le contrôle.</w:t>
      </w:r>
    </w:p>
    <w:p>
      <w:r>
        <w:rPr>
          <w:b/>
        </w:rPr>
        <w:t xml:space="preserve">Durée : </w:t>
      </w:r>
      <w:r>
        <w:t>45 min par ministère</w:t>
      </w:r>
    </w:p>
    <w:p>
      <w:r>
        <w:rPr>
          <w:b/>
        </w:rPr>
        <w:t xml:space="preserve">Acteurs : </w:t>
      </w:r>
      <w:r>
        <w:t>Directeur de la planification ou des affaires financières, conseiller juridique.</w:t>
      </w:r>
    </w:p>
    <w:p>
      <w:pPr>
        <w:pStyle w:val="Heading1"/>
      </w:pPr>
      <w:r>
        <w:rPr>
          <w:color w:val="0070C0"/>
        </w:rPr>
        <w:t>Questions de l'entretien</w:t>
      </w:r>
    </w:p>
    <w:p>
      <w:pPr>
        <w:pStyle w:val="Heading2"/>
      </w:pPr>
      <w:r>
        <w:rPr>
          <w:color w:val="003366"/>
        </w:rPr>
        <w:t>Exonérations sectorielles</w:t>
      </w:r>
    </w:p>
    <w:p>
      <w:pPr>
        <w:pStyle w:val="ListBullet"/>
      </w:pPr>
      <w:r>
        <w:t>Quels textes (codes, décrets, arrêtés) prévoient des exonérations propres à votre secteur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Ces exonérations sont-elles automatiques ou soumises à agrément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Rôle dans le processus</w:t>
      </w:r>
    </w:p>
    <w:p>
      <w:pPr>
        <w:pStyle w:val="ListBullet"/>
      </w:pPr>
      <w:r>
        <w:t>Votre ministère délivre-t-il un visa ou un avis préalable avant l’exonération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Recevez-vous un reporting des exonérations accordées aux opérateurs de votre secteur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Données disponibles</w:t>
      </w:r>
    </w:p>
    <w:p>
      <w:pPr>
        <w:pStyle w:val="ListBullet"/>
      </w:pPr>
      <w:r>
        <w:t>Disposez-vous d’une liste de vos bénéficiaires d’exonérations avec montants et durées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Sous quel format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Des conventions sectorielles comportant des clauses fiscales ont-elles été négociées directement au niveau du Cabinet ou de la Présidence, sans instruction préalable de votre ministère ? Si oui, votre ministère en a-t-il été informé et dispose-t-il des textes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r>
        <w:br w:type="page"/>
      </w:r>
    </w:p>
    <w:p>
      <w:pPr>
        <w:pStyle w:val="Heading1"/>
      </w:pPr>
      <w:r>
        <w:rPr>
          <w:color w:val="0070C0"/>
        </w:rPr>
        <w:t>Documents à vérifier / collecter</w:t>
      </w:r>
    </w:p>
    <w:p>
      <w:pPr>
        <w:pStyle w:val="ListParagraph"/>
      </w:pPr>
      <w:r>
        <w:t>☐  Extrait du code sectoriel (ex : Code minier).</w:t>
      </w:r>
    </w:p>
    <w:p>
      <w:pPr>
        <w:pStyle w:val="ListParagraph"/>
      </w:pPr>
      <w:r>
        <w:t>☐  Arrêtés d’agrément sectoriels récents.</w:t>
      </w:r>
    </w:p>
    <w:p>
      <w:pPr>
        <w:pStyle w:val="ListParagraph"/>
      </w:pPr>
      <w:r>
        <w:t>☐  Fichier de suivi (Excel) si existant.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