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 9 – Inspection Générale des Finances (IGF) [NOUVELLE]</w:t>
      </w:r>
    </w:p>
    <w:p>
      <w:pPr>
        <w:pStyle w:val="Subtitle"/>
        <w:jc w:val="center"/>
      </w:pPr>
      <w:r>
        <w:t>Projet OASE - Phase Diagnostique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l'entretien : ............................</w:t>
            </w:r>
          </w:p>
        </w:tc>
        <w:tc>
          <w:tcPr>
            <w:tcW w:type="dxa" w:w="4320"/>
          </w:tcPr>
          <w:p>
            <w:r>
              <w:t>Enquêteur(s) : ............................</w:t>
            </w:r>
          </w:p>
        </w:tc>
      </w:tr>
      <w:tr>
        <w:tc>
          <w:tcPr>
            <w:tcW w:type="dxa" w:w="4320"/>
          </w:tcPr>
          <w:p>
            <w:r>
              <w:t>Nom de l'interlocuteur : ............................</w:t>
            </w:r>
          </w:p>
        </w:tc>
        <w:tc>
          <w:tcPr>
            <w:tcW w:type="dxa" w:w="4320"/>
          </w:tcPr>
          <w:p>
            <w:r>
              <w:t>Fonction : ............................</w:t>
            </w:r>
          </w:p>
        </w:tc>
      </w:tr>
    </w:tbl>
    <w:p/>
    <w:p>
      <w:r>
        <w:rPr>
          <w:b/>
        </w:rPr>
        <w:t xml:space="preserve">Objectif : </w:t>
      </w:r>
      <w:r>
        <w:t>Identifier les contrôles antérieurs des exonérations, les irrégularités récurrentes documentées, et les recommandations non mises en œuvre — source indépendante critique pour la section 3 du diagnostic.</w:t>
      </w:r>
    </w:p>
    <w:p>
      <w:r>
        <w:rPr>
          <w:b/>
        </w:rPr>
        <w:t xml:space="preserve">Durée : </w:t>
      </w:r>
      <w:r>
        <w:t>1h00</w:t>
      </w:r>
    </w:p>
    <w:p>
      <w:r>
        <w:rPr>
          <w:b/>
        </w:rPr>
        <w:t xml:space="preserve">Acteurs : </w:t>
      </w:r>
      <w:r>
        <w:t>Inspecteur en charge des exonérations ou de la fiscalité, inspecteur général ou son représentant.</w:t>
      </w:r>
    </w:p>
    <w:p>
      <w:pPr>
        <w:pStyle w:val="Heading1"/>
      </w:pPr>
      <w:r>
        <w:rPr>
          <w:color w:val="0070C0"/>
        </w:rPr>
        <w:t>Questions de l'entretien</w:t>
      </w:r>
    </w:p>
    <w:p>
      <w:pPr>
        <w:pStyle w:val="Heading2"/>
      </w:pPr>
      <w:r>
        <w:rPr>
          <w:color w:val="003366"/>
        </w:rPr>
        <w:t>Contrôles antérieurs sur les exonérations</w:t>
      </w:r>
    </w:p>
    <w:p>
      <w:pPr>
        <w:pStyle w:val="ListBullet"/>
      </w:pPr>
      <w:r>
        <w:t>L’IGF a-t-elle conduit des missions de contrôle spécifiquement ciblées sur les exonérations fiscales ou douanières ? Couvrant quelles institutions et quelles périodes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Quelles catégories d’irrégularités ont été les plus fréquemment relevées ? (exonérations sans base juridique valide, bénéficiaires fictifs, exonérations non résiliées après échéance, sous-déclaration)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Y a-t-il des institutions ou des régimes spécifiques qui ont fait l’objet de recommandations récurrentes non suivies d’effets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Qualité des procédures et des données</w:t>
      </w:r>
    </w:p>
    <w:p>
      <w:pPr>
        <w:pStyle w:val="ListBullet"/>
      </w:pPr>
      <w:r>
        <w:t>Lors de vos contrôles, avez-vous pu reconstituer le coût réel d’une exonération à partir des systèmes informatiques existants ? Si non, quelles lacunes avez-vous identifiées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Existe-t-il des exonérations accordées par voie informelle (correspondances non publiées, accords verbaux) qui ne tracent aucune contrepartie dans les systèmes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Apport à l’OASE</w:t>
      </w:r>
    </w:p>
    <w:p>
      <w:pPr>
        <w:pStyle w:val="ListBullet"/>
      </w:pPr>
      <w:r>
        <w:t>Quelles données ou fonctionnalités de l’OASE faciliteraient le travail de contrôle de l’IGF ? (accès en lecture, journaux d’audit horodatés, alertes d’incohérence)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L’IGF serait-elle prête à transmettre à l’OASE des signalements d’anomalies identifiées lors de ses contrôles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r>
        <w:br w:type="page"/>
      </w:r>
    </w:p>
    <w:p>
      <w:pPr>
        <w:pStyle w:val="Heading1"/>
      </w:pPr>
      <w:r>
        <w:rPr>
          <w:color w:val="0070C0"/>
        </w:rPr>
        <w:t>Documents à vérifier / collecter</w:t>
      </w:r>
    </w:p>
    <w:p>
      <w:pPr>
        <w:pStyle w:val="ListParagraph"/>
      </w:pPr>
      <w:r>
        <w:t>☐  Rapport de mission IGF le plus récent sur les exonérations (version partielle ou agrégée).</w:t>
      </w:r>
    </w:p>
    <w:p>
      <w:pPr>
        <w:pStyle w:val="ListParagraph"/>
      </w:pPr>
      <w:r>
        <w:t>☐  Liste des recommandations formulées non encore mises en œuvre.</w:t>
      </w:r>
    </w:p>
    <w:p>
      <w:pPr>
        <w:pStyle w:val="ListParagraph"/>
      </w:pPr>
      <w:r>
        <w:t>☐  Tout guide ou référentiel de contrôle interne des exonérations existant.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