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0" w:line="2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Lánská Jaroslava</w:t>
      </w:r>
    </w:p>
    <w:p>
      <w:pPr>
        <w:spacing w:after="60" w:before="0" w:line="260"/>
      </w:pPr>
      <w:r>
        <w:rPr>
          <w:rFonts w:ascii="Calibri" w:cs="Calibri" w:eastAsia="Calibri" w:hAnsi="Calibri"/>
          <w:sz w:val="22"/>
          <w:szCs w:val="22"/>
        </w:rPr>
        <w:t xml:space="preserve">5551021696</w:t>
      </w:r>
    </w:p>
    <w:p>
      <w:pPr>
        <w:spacing w:after="60" w:before="0" w:line="260"/>
      </w:pPr>
      <w:r>
        <w:rPr>
          <w:rFonts w:ascii="Calibri" w:cs="Calibri" w:eastAsia="Calibri" w:hAnsi="Calibri"/>
          <w:sz w:val="22"/>
          <w:szCs w:val="22"/>
        </w:rPr>
        <w:t xml:space="preserve">111</w:t>
      </w:r>
    </w:p>
    <w:p>
      <w:pPr>
        <w:spacing w:after="60" w:before="0" w:line="260"/>
      </w:pPr>
      <w:r>
        <w:rPr>
          <w:rFonts w:ascii="Calibri" w:cs="Calibri" w:eastAsia="Calibri" w:hAnsi="Calibri"/>
          <w:sz w:val="22"/>
          <w:szCs w:val="22"/>
        </w:rPr>
        <w:t xml:space="preserve">Horní Rokytnice 552</w:t>
      </w:r>
    </w:p>
    <w:p>
      <w:pPr>
        <w:spacing w:after="60" w:before="0" w:line="260"/>
      </w:pPr>
      <w:r>
        <w:rPr>
          <w:rFonts w:ascii="Calibri" w:cs="Calibri" w:eastAsia="Calibri" w:hAnsi="Calibri"/>
          <w:sz w:val="22"/>
          <w:szCs w:val="22"/>
        </w:rPr>
        <w:t xml:space="preserve">+420737836785</w:t>
      </w:r>
    </w:p>
    <w:p>
      <w:pPr>
        <w:spacing w:after="120" w:before="0" w:line="260"/>
      </w:pPr>
    </w:p>
    <w:p>
      <w:pPr>
        <w:spacing w:after="60" w:before="0" w:line="260"/>
      </w:pPr>
      <w:r>
        <w:rPr>
          <w:rFonts w:ascii="Calibri" w:cs="Calibri" w:eastAsia="Calibri" w:hAnsi="Calibri"/>
          <w:sz w:val="22"/>
          <w:szCs w:val="22"/>
        </w:rPr>
        <w:t xml:space="preserve">71 let, 167 cm, 82 kg, ECOG PS 0</w:t>
      </w:r>
    </w:p>
    <w:p>
      <w:pPr>
        <w:spacing w:after="60" w:before="0" w:line="2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NO: </w:t>
      </w:r>
      <w:r>
        <w:rPr>
          <w:rFonts w:ascii="Calibri" w:cs="Calibri" w:eastAsia="Calibri" w:hAnsi="Calibri"/>
          <w:sz w:val="22"/>
          <w:szCs w:val="22"/>
        </w:rPr>
        <w:t xml:space="preserve">Pacientka přichází pro pánevní recidivu ca endometria dle MRI.</w:t>
      </w:r>
    </w:p>
    <w:p>
      <w:pPr>
        <w:spacing w:after="120" w:before="0" w:line="260"/>
      </w:pPr>
    </w:p>
    <w:p>
      <w:pPr>
        <w:spacing w:after="60" w:before="0" w:line="2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Anamnéza:</w:t>
      </w:r>
    </w:p>
    <w:p>
      <w:pPr>
        <w:spacing w:after="60" w:before="0" w:line="260"/>
      </w:pPr>
      <w:r>
        <w:rPr>
          <w:rFonts w:ascii="Calibri" w:cs="Calibri" w:eastAsia="Calibri" w:hAnsi="Calibri"/>
          <w:sz w:val="22"/>
          <w:szCs w:val="22"/>
        </w:rPr>
        <w:t xml:space="preserve">OA: vážněji nestonala</w:t>
      </w:r>
    </w:p>
    <w:p>
      <w:pPr>
        <w:spacing w:after="60" w:before="0" w:line="260"/>
      </w:pPr>
      <w:r>
        <w:rPr>
          <w:rFonts w:ascii="Calibri" w:cs="Calibri" w:eastAsia="Calibri" w:hAnsi="Calibri"/>
          <w:sz w:val="22"/>
          <w:szCs w:val="22"/>
        </w:rPr>
        <w:t xml:space="preserve">Operace: S.C. z DSL - 1979</w:t>
      </w:r>
    </w:p>
    <w:p>
      <w:pPr>
        <w:spacing w:after="60" w:before="0" w:line="260"/>
      </w:pPr>
      <w:r>
        <w:rPr>
          <w:rFonts w:ascii="Calibri" w:cs="Calibri" w:eastAsia="Calibri" w:hAnsi="Calibri"/>
          <w:sz w:val="22"/>
          <w:szCs w:val="22"/>
        </w:rPr>
        <w:t xml:space="preserve">FA: Tezefort 40mg/5mg</w:t>
      </w:r>
    </w:p>
    <w:p>
      <w:pPr>
        <w:spacing w:after="60" w:before="0" w:line="260"/>
      </w:pPr>
      <w:r>
        <w:rPr>
          <w:rFonts w:ascii="Calibri" w:cs="Calibri" w:eastAsia="Calibri" w:hAnsi="Calibri"/>
          <w:sz w:val="22"/>
          <w:szCs w:val="22"/>
        </w:rPr>
        <w:t xml:space="preserve">AA: neguje</w:t>
      </w:r>
    </w:p>
    <w:p>
      <w:pPr>
        <w:spacing w:after="60" w:before="0" w:line="260"/>
      </w:pPr>
      <w:r>
        <w:rPr>
          <w:rFonts w:ascii="Calibri" w:cs="Calibri" w:eastAsia="Calibri" w:hAnsi="Calibri"/>
          <w:sz w:val="22"/>
          <w:szCs w:val="22"/>
        </w:rPr>
        <w:t xml:space="preserve">GA: partus 1x S.C.</w:t>
      </w:r>
    </w:p>
    <w:p>
      <w:pPr>
        <w:spacing w:after="120" w:before="0" w:line="260"/>
      </w:pPr>
    </w:p>
    <w:p>
      <w:pPr>
        <w:spacing w:after="60" w:before="0" w:line="2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Stagingová vyšetření</w:t>
      </w:r>
    </w:p>
    <w:p>
      <w:pPr>
        <w:spacing w:after="40" w:before="80" w:line="2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CT hrudníku, břicha a pánve (4.9.2026):</w:t>
      </w:r>
    </w:p>
    <w:p>
      <w:pPr>
        <w:spacing w:after="80" w:before="0" w:line="260"/>
      </w:pPr>
      <w:r>
        <w:rPr>
          <w:rFonts w:ascii="Calibri" w:cs="Calibri" w:eastAsia="Calibri" w:hAnsi="Calibri"/>
          <w:sz w:val="22"/>
          <w:szCs w:val="22"/>
        </w:rPr>
        <w:t xml:space="preserve">Výrazná progrese generalizace - v játrech, plicních hilech...</w:t>
      </w:r>
    </w:p>
    <w:p>
      <w:pPr>
        <w:spacing w:after="120" w:before="0" w:line="260"/>
      </w:pPr>
    </w:p>
    <w:p>
      <w:pPr>
        <w:spacing w:after="60" w:before="0" w:line="2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Dg.: Duplicita:</w:t>
      </w:r>
    </w:p>
    <w:p>
      <w:pPr>
        <w:spacing w:after="60" w:before="0" w:line="260"/>
      </w:pPr>
      <w:r>
        <w:rPr>
          <w:rFonts w:ascii="Calibri" w:cs="Calibri" w:eastAsia="Calibri" w:hAnsi="Calibri"/>
          <w:sz w:val="22"/>
          <w:szCs w:val="22"/>
        </w:rPr>
        <w:t xml:space="preserve">St.p. TLH cum AE bilat.</w:t>
      </w:r>
      <w:r>
        <w:rPr>
          <w:rFonts w:ascii="Calibri" w:cs="Calibri" w:eastAsia="Calibri" w:hAnsi="Calibri"/>
          <w:sz w:val="22"/>
          <w:szCs w:val="22"/>
        </w:rPr>
        <w:t xml:space="preserve"> (12/2021, Jilemnice)</w:t>
      </w:r>
    </w:p>
    <w:p>
      <w:pPr>
        <w:spacing w:after="60" w:before="0" w:line="2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Histologie: </w:t>
      </w:r>
      <w:r>
        <w:rPr>
          <w:rFonts w:ascii="Calibri" w:cs="Calibri" w:eastAsia="Calibri" w:hAnsi="Calibri"/>
          <w:sz w:val="22"/>
          <w:szCs w:val="22"/>
        </w:rPr>
        <w:t xml:space="preserve">G2 endometroidní adenoca endometria.</w:t>
      </w:r>
    </w:p>
    <w:p>
      <w:pPr>
        <w:spacing w:after="60" w:before="0" w:line="260"/>
      </w:pPr>
      <w:r>
        <w:rPr>
          <w:rFonts w:ascii="Calibri" w:cs="Calibri" w:eastAsia="Calibri" w:hAnsi="Calibri"/>
          <w:sz w:val="22"/>
          <w:szCs w:val="22"/>
        </w:rPr>
        <w:t xml:space="preserve">St.p. adjuvantní CHT</w:t>
      </w:r>
    </w:p>
    <w:p>
      <w:pPr>
        <w:spacing w:after="60" w:before="80" w:line="2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1. recidiva / progrese (05/2023):</w:t>
      </w:r>
    </w:p>
    <w:p>
      <w:pPr>
        <w:spacing w:after="60" w:before="0" w:line="260"/>
      </w:pPr>
      <w:r>
        <w:rPr>
          <w:rFonts w:ascii="Calibri" w:cs="Calibri" w:eastAsia="Calibri" w:hAnsi="Calibri"/>
          <w:sz w:val="22"/>
          <w:szCs w:val="22"/>
        </w:rPr>
        <w:t xml:space="preserve">Pánevní tumor.</w:t>
      </w:r>
    </w:p>
    <w:p>
      <w:pPr>
        <w:spacing w:after="60" w:before="0" w:line="260"/>
      </w:pPr>
      <w:r>
        <w:rPr>
          <w:rFonts w:ascii="Calibri" w:cs="Calibri" w:eastAsia="Calibri" w:hAnsi="Calibri"/>
          <w:sz w:val="22"/>
          <w:szCs w:val="22"/>
        </w:rPr>
        <w:t xml:space="preserve">St.p. reLPT, exstirpace recidivy</w:t>
      </w:r>
      <w:r>
        <w:rPr>
          <w:rFonts w:ascii="Calibri" w:cs="Calibri" w:eastAsia="Calibri" w:hAnsi="Calibri"/>
          <w:sz w:val="22"/>
          <w:szCs w:val="22"/>
        </w:rPr>
        <w:t xml:space="preserve"> (27.1.2026, VFN Praha)</w:t>
      </w:r>
    </w:p>
    <w:p>
      <w:pPr>
        <w:spacing w:after="60" w:before="0" w:line="2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Histologie: </w:t>
      </w:r>
      <w:r>
        <w:rPr>
          <w:rFonts w:ascii="Calibri" w:cs="Calibri" w:eastAsia="Calibri" w:hAnsi="Calibri"/>
          <w:sz w:val="22"/>
          <w:szCs w:val="22"/>
        </w:rPr>
        <w:t xml:space="preserve">Recidiva endometroidního karcinomu G3.</w:t>
      </w:r>
    </w:p>
    <w:p>
      <w:pPr>
        <w:spacing w:after="120" w:before="0" w:line="260"/>
      </w:pPr>
    </w:p>
    <w:p>
      <w:pPr>
        <w:spacing w:after="60" w:before="0" w:line="2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Onkogynekologické konsilium 9.9.2026</w:t>
      </w:r>
    </w:p>
    <w:p>
      <w:pPr>
        <w:spacing w:after="60" w:before="0" w:line="2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Přítomni: </w:t>
      </w:r>
      <w:r>
        <w:rPr>
          <w:rFonts w:ascii="Calibri" w:cs="Calibri" w:eastAsia="Calibri" w:hAnsi="Calibri"/>
          <w:sz w:val="22"/>
          <w:szCs w:val="22"/>
        </w:rPr>
        <w:t xml:space="preserve">prof. MUDr. Cibula, CSc., prof. MUDr. Sláma, Ph.D., MUDr. Frühauf, Ph.D.</w:t>
      </w:r>
    </w:p>
    <w:p>
      <w:pPr>
        <w:spacing w:after="60" w:before="0" w:line="2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Doporučení: </w:t>
      </w:r>
      <w:r>
        <w:rPr>
          <w:rFonts w:ascii="Calibri" w:cs="Calibri" w:eastAsia="Calibri" w:hAnsi="Calibri"/>
          <w:sz w:val="22"/>
          <w:szCs w:val="22"/>
        </w:rPr>
        <w:t xml:space="preserve">Vzhledem ke zhoršení klinického stavu doporučujeme ukončit systémovou léčbu a dále jen BSC.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2026-09-12T05:54:46.871Z</dcterms:created>
  <dcterms:modified xsi:type="dcterms:W3CDTF">2026-09-12T05:54:46.872Z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