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471" w:rsidRDefault="004F0EDD" w:rsidP="004F0EDD">
      <w:pPr>
        <w:pStyle w:val="Prrafodelista"/>
        <w:numPr>
          <w:ilvl w:val="0"/>
          <w:numId w:val="1"/>
        </w:numPr>
      </w:pPr>
      <w:r>
        <w:t>Fórmula de agregación</w:t>
      </w:r>
    </w:p>
    <w:p w:rsidR="00732584" w:rsidRDefault="00732584" w:rsidP="00732584">
      <w:pPr>
        <w:jc w:val="both"/>
      </w:pPr>
      <w:r>
        <w:t>El relativo de un variedad para un mes determinado es el cociente entre la media geométrica de la variedad en el período actual dividido la media geométrica de la variedad en el período anterior (mes). Esto significa que los relativos se calculan contra el mes anterior y no contra la base.</w:t>
      </w:r>
    </w:p>
    <w:p w:rsidR="00FB5017" w:rsidRDefault="00732584" w:rsidP="00732584">
      <w:pPr>
        <w:jc w:val="both"/>
      </w:pPr>
      <w:r>
        <w:t>Para subir de nivel (para agregar) hay que usar la media ponderada, así como decís. En ese caso hay que usar por el momento el archivo PONDERADORES.XLSX. Digo por el momento porque eso va a cambiar próximamente, tanto en los valores como en la cantidad de ponderadores. Cada variedad tiene su ponderador y es la unidad más desagregada que tiene ponderación. Por ejemplo, la variedad FIDEOS SECOS tiene una ponderación, pero esta variedad incluye todos los fideos secos, de diferentes marcas y gramajes, éstos últimos son los artículos cuyos precios son los que se relevan.</w:t>
      </w:r>
    </w:p>
    <w:p w:rsidR="00732584" w:rsidRDefault="00017D38" w:rsidP="004F0EDD">
      <w:r>
        <w:t>En los supermercados de realizan dos visitas, entonces para una misma variedad tendremos dos precios registrados, el precio de la variedad es la media aritmética de esos dos precios.</w:t>
      </w:r>
    </w:p>
    <w:p w:rsidR="00017D38" w:rsidRDefault="00017D38" w:rsidP="004F0EDD">
      <w:r>
        <w:t>Luego, para cada variedad se calcula la media geométrica de los precios en supermercados y luego la media geométrica de los precios en los tradicionales.</w:t>
      </w:r>
    </w:p>
    <w:p w:rsidR="00732584" w:rsidRDefault="005B451E" w:rsidP="004F0EDD">
      <w:r>
        <w:t>Después se hace la media ponderada de estos dos promedios mediante</w:t>
      </w:r>
    </w:p>
    <w:p w:rsidR="005B451E" w:rsidRDefault="005B451E" w:rsidP="004F0EDD"/>
    <w:p w:rsidR="005B451E" w:rsidRDefault="005B451E" w:rsidP="005B451E">
      <w:pPr>
        <w:jc w:val="center"/>
      </w:pPr>
      <w:r>
        <w:rPr>
          <w:noProof/>
          <w:lang w:eastAsia="es-AR"/>
        </w:rPr>
        <w:drawing>
          <wp:inline distT="0" distB="0" distL="0" distR="0" wp14:anchorId="3E9E4252" wp14:editId="269FAC1D">
            <wp:extent cx="2352675" cy="5048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52675" cy="504825"/>
                    </a:xfrm>
                    <a:prstGeom prst="rect">
                      <a:avLst/>
                    </a:prstGeom>
                  </pic:spPr>
                </pic:pic>
              </a:graphicData>
            </a:graphic>
          </wp:inline>
        </w:drawing>
      </w:r>
    </w:p>
    <w:p w:rsidR="00732584" w:rsidRDefault="005B451E" w:rsidP="004F0EDD">
      <w:proofErr w:type="spellStart"/>
      <w:r>
        <w:t>Donde</w:t>
      </w:r>
      <w:proofErr w:type="spellEnd"/>
      <w:r>
        <w:t xml:space="preserve">: </w:t>
      </w:r>
      <w:r>
        <w:rPr>
          <w:rFonts w:cstheme="minorHAnsi"/>
        </w:rPr>
        <w:t>α</w:t>
      </w:r>
      <w:r w:rsidRPr="005B451E">
        <w:rPr>
          <w:vertAlign w:val="subscript"/>
        </w:rPr>
        <w:t>c</w:t>
      </w:r>
      <w:r>
        <w:t xml:space="preserve"> es la proporción de negocios tradicionales y </w:t>
      </w:r>
      <w:r>
        <w:rPr>
          <w:rFonts w:cstheme="minorHAnsi"/>
        </w:rPr>
        <w:t>α</w:t>
      </w:r>
      <w:r w:rsidRPr="005B451E">
        <w:rPr>
          <w:vertAlign w:val="subscript"/>
        </w:rPr>
        <w:t>c</w:t>
      </w:r>
      <w:r>
        <w:t xml:space="preserve"> es la proporción de supermercados.</w:t>
      </w:r>
    </w:p>
    <w:p w:rsidR="005B451E" w:rsidRDefault="005B451E" w:rsidP="004F0EDD">
      <w:r>
        <w:t>Recién ahora se calculan los relativos como te mencioné al inicio.</w:t>
      </w:r>
    </w:p>
    <w:p w:rsidR="00732584" w:rsidRPr="005B451E" w:rsidRDefault="005B451E" w:rsidP="004F0EDD">
      <w:pPr>
        <w:rPr>
          <w:rFonts w:eastAsiaTheme="minor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v</m:t>
              </m:r>
            </m:sub>
            <m:sup>
              <m:r>
                <w:rPr>
                  <w:rFonts w:ascii="Cambria Math" w:hAnsi="Cambria Math"/>
                </w:rPr>
                <m:t>t</m:t>
              </m:r>
            </m:sup>
          </m:sSubSup>
          <m:r>
            <w:rPr>
              <w:rFonts w:ascii="Cambria Math" w:hAnsi="Cambria Math"/>
            </w:rPr>
            <m:t>=</m:t>
          </m:r>
          <m:f>
            <m:fPr>
              <m:ctrlPr>
                <w:rPr>
                  <w:rFonts w:ascii="Cambria Math" w:hAnsi="Cambria Math"/>
                  <w:i/>
                </w:rPr>
              </m:ctrlPr>
            </m:fPr>
            <m:num>
              <m:r>
                <w:rPr>
                  <w:rFonts w:ascii="Cambria Math" w:hAnsi="Cambria Math"/>
                </w:rPr>
                <m:t>Precio promedio en el periodo t</m:t>
              </m:r>
            </m:num>
            <m:den>
              <m:r>
                <w:rPr>
                  <w:rFonts w:ascii="Cambria Math" w:hAnsi="Cambria Math"/>
                </w:rPr>
                <m:t>Precio promedio en el periodo t-1</m:t>
              </m:r>
            </m:den>
          </m:f>
        </m:oMath>
      </m:oMathPara>
    </w:p>
    <w:p w:rsidR="005B451E" w:rsidRDefault="005B451E" w:rsidP="004F0EDD">
      <w:pPr>
        <w:rPr>
          <w:rFonts w:eastAsiaTheme="minorEastAsia"/>
        </w:rPr>
      </w:pPr>
    </w:p>
    <w:p w:rsidR="005B451E" w:rsidRDefault="00C701DE" w:rsidP="004F0EDD">
      <w:pPr>
        <w:rPr>
          <w:rFonts w:eastAsiaTheme="minorEastAsia"/>
        </w:rPr>
      </w:pPr>
      <w:r>
        <w:rPr>
          <w:rFonts w:eastAsiaTheme="minorEastAsia"/>
        </w:rPr>
        <w:t>Con estos relativos se calculan los índices elementales por variedad haciendo el producto de los relativos.</w:t>
      </w:r>
    </w:p>
    <w:p w:rsidR="00C701DE" w:rsidRDefault="00C701DE" w:rsidP="004F0EDD">
      <w:pPr>
        <w:rPr>
          <w:rFonts w:eastAsiaTheme="minorEastAsia"/>
        </w:rPr>
      </w:pPr>
      <w:r>
        <w:rPr>
          <w:rFonts w:eastAsiaTheme="minorEastAsia"/>
        </w:rPr>
        <w:t>Recién ahí se realizan los cálculos de índices de nivel superior</w:t>
      </w:r>
    </w:p>
    <w:p w:rsidR="00C701DE" w:rsidRDefault="00C701DE" w:rsidP="004F0ED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A,</m:t>
              </m:r>
            </m:sub>
            <m:sup>
              <m:r>
                <w:rPr>
                  <w:rFonts w:ascii="Cambria Math" w:eastAsiaTheme="minorEastAsia" w:hAnsi="Cambria Math"/>
                </w:rPr>
                <m:t>0,t</m:t>
              </m:r>
            </m:sup>
          </m:sSubSup>
          <m:r>
            <w:rPr>
              <w:rFonts w:ascii="Cambria Math" w:eastAsiaTheme="minorEastAsia" w:hAnsi="Cambria Math"/>
            </w:rPr>
            <m:t>=</m:t>
          </m:r>
          <m:nary>
            <m:naryPr>
              <m:chr m:val="∑"/>
              <m:limLoc m:val="undOvr"/>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v</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v</m:t>
                  </m:r>
                </m:sub>
                <m:sup>
                  <m:r>
                    <w:rPr>
                      <w:rFonts w:ascii="Cambria Math" w:eastAsiaTheme="minorEastAsia" w:hAnsi="Cambria Math"/>
                    </w:rPr>
                    <m:t>0,t</m:t>
                  </m:r>
                </m:sup>
              </m:sSubSup>
            </m:e>
          </m:nary>
        </m:oMath>
      </m:oMathPara>
    </w:p>
    <w:p w:rsidR="00732584" w:rsidRDefault="00732584" w:rsidP="004F0EDD"/>
    <w:p w:rsidR="008D7FAA" w:rsidRDefault="008D7FAA" w:rsidP="008D7FAA">
      <w:pPr>
        <w:rPr>
          <w:rFonts w:eastAsiaTheme="minorEastAsia"/>
        </w:rPr>
      </w:pPr>
      <w:r>
        <w:rPr>
          <w:rFonts w:eastAsiaTheme="minorEastAsia"/>
        </w:rPr>
        <w:t xml:space="preserve">Donde </w:t>
      </w:r>
      <m:oMath>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v</m:t>
            </m:r>
          </m:sub>
          <m:sup>
            <m:r>
              <w:rPr>
                <w:rFonts w:ascii="Cambria Math" w:eastAsiaTheme="minorEastAsia" w:hAnsi="Cambria Math"/>
              </w:rPr>
              <m:t>0,t</m:t>
            </m:r>
          </m:sup>
        </m:sSubSup>
      </m:oMath>
      <w:r>
        <w:rPr>
          <w:rFonts w:eastAsiaTheme="minorEastAsia"/>
        </w:rPr>
        <w:t xml:space="preserve"> es el índice elemental de la variedad v, en el período t respecto a la base 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v</m:t>
            </m:r>
          </m:sub>
        </m:sSub>
      </m:oMath>
      <w:r>
        <w:rPr>
          <w:rFonts w:eastAsiaTheme="minorEastAsia"/>
        </w:rPr>
        <w:t xml:space="preserve"> es el ponderador de la variedad </w:t>
      </w:r>
      <w:r w:rsidRPr="008D7FAA">
        <w:rPr>
          <w:rFonts w:eastAsiaTheme="minorEastAsia"/>
          <w:i/>
        </w:rPr>
        <w:t>v</w:t>
      </w:r>
    </w:p>
    <w:p w:rsidR="00FB5017" w:rsidRDefault="008D7FAA" w:rsidP="004F0EDD">
      <w:r>
        <w:t>Así se realizan las agregaciones.</w:t>
      </w:r>
    </w:p>
    <w:p w:rsidR="008D7FAA" w:rsidRDefault="008D7FAA" w:rsidP="004F0EDD">
      <w:r>
        <w:t>Si una variedad no tiene precios en un mes, hay que imputar con las reglas correspondientes.</w:t>
      </w:r>
    </w:p>
    <w:p w:rsidR="008D7FAA" w:rsidRDefault="009E4B5D" w:rsidP="009E4B5D">
      <w:pPr>
        <w:pStyle w:val="Prrafodelista"/>
        <w:numPr>
          <w:ilvl w:val="0"/>
          <w:numId w:val="1"/>
        </w:numPr>
      </w:pPr>
      <w:r>
        <w:t>Cambio de calidad</w:t>
      </w:r>
    </w:p>
    <w:p w:rsidR="009E4B5D" w:rsidRDefault="009E4B5D" w:rsidP="009E4B5D">
      <w:r>
        <w:lastRenderedPageBreak/>
        <w:t>Aquí hay que hacer una prueba empírica. Hay dos posibilidades de cálculos con los artículos con cambio de calidad C.</w:t>
      </w:r>
    </w:p>
    <w:p w:rsidR="009E4B5D" w:rsidRDefault="009E4B5D" w:rsidP="009E4B5D">
      <w:pPr>
        <w:pStyle w:val="Prrafodelista"/>
        <w:numPr>
          <w:ilvl w:val="0"/>
          <w:numId w:val="2"/>
        </w:numPr>
      </w:pPr>
      <w:r>
        <w:t>Si un artículo tiene cambio de calidad, ese precio se guarda y no entra en el cálculo del mes, es decir, se imputa. Pero al mes siguiente, se registra el precio y se calcula el relativo con respecto al precio guardado en el mes anterior.</w:t>
      </w:r>
    </w:p>
    <w:p w:rsidR="009E4B5D" w:rsidRDefault="009E4B5D" w:rsidP="009E4B5D">
      <w:pPr>
        <w:pStyle w:val="Prrafodelista"/>
        <w:numPr>
          <w:ilvl w:val="0"/>
          <w:numId w:val="2"/>
        </w:numPr>
      </w:pPr>
      <w:r>
        <w:t>Se considera como un precio más y no se hace ninguna modificación</w:t>
      </w:r>
    </w:p>
    <w:p w:rsidR="009E4B5D" w:rsidRDefault="009E4B5D" w:rsidP="009E4B5D"/>
    <w:p w:rsidR="009E4B5D" w:rsidRDefault="009E4B5D" w:rsidP="009E4B5D">
      <w:pPr>
        <w:pStyle w:val="Prrafodelista"/>
        <w:numPr>
          <w:ilvl w:val="0"/>
          <w:numId w:val="1"/>
        </w:numPr>
      </w:pPr>
      <w:r>
        <w:t>Imputación de faltantes</w:t>
      </w:r>
    </w:p>
    <w:p w:rsidR="009E4B5D" w:rsidRDefault="009E4B5D" w:rsidP="009E4B5D"/>
    <w:p w:rsidR="009E4B5D" w:rsidRDefault="009E4B5D" w:rsidP="009E4B5D">
      <w:r>
        <w:t xml:space="preserve">No entiendo bien la pregunta, pero la regla de imputación es imputar los precios faltantes aplicando al precio anterior, la variación promedio de los precios reales de los demás artículos de la misma variedad, esto se aplica si los faltantes no </w:t>
      </w:r>
      <w:proofErr w:type="gramStart"/>
      <w:r w:rsidR="005C4878">
        <w:t>supera</w:t>
      </w:r>
      <w:proofErr w:type="gramEnd"/>
      <w:r w:rsidR="005C4878">
        <w:t xml:space="preserve"> el 50% de los precios de esa variedad. Si la cantidad de faltantes está entre 50% y 80%, se aplica la variación promedio del nivel inmediato superior. Si los faltantes superan el 80% se descartan todos los precios y se aplica la variación del nivel inmediato superior.</w:t>
      </w:r>
    </w:p>
    <w:p w:rsidR="005C4878" w:rsidRDefault="005C4878" w:rsidP="009E4B5D"/>
    <w:p w:rsidR="005C4878" w:rsidRDefault="005C4878" w:rsidP="005C4878">
      <w:pPr>
        <w:pStyle w:val="Prrafodelista"/>
        <w:numPr>
          <w:ilvl w:val="0"/>
          <w:numId w:val="1"/>
        </w:numPr>
      </w:pPr>
      <w:r>
        <w:t>Umbrales</w:t>
      </w:r>
    </w:p>
    <w:p w:rsidR="005C4878" w:rsidRDefault="005C4878" w:rsidP="005C4878">
      <w:r>
        <w:t>En este caso también vamos a probar, pero en principio está bien tu criterio, solo que para considerarlo hay que suponer que los precios siguen una distribución normal, pero eso no es siempre así, por lo tanto, podemos dejarlo como un criterio basando en los precios históricos más que en un supuesto distribucional.</w:t>
      </w:r>
    </w:p>
    <w:p w:rsidR="005C4878" w:rsidRDefault="005C4878" w:rsidP="005C4878"/>
    <w:p w:rsidR="005C4878" w:rsidRDefault="005C4878" w:rsidP="005C4878">
      <w:pPr>
        <w:pStyle w:val="Prrafodelista"/>
        <w:numPr>
          <w:ilvl w:val="0"/>
          <w:numId w:val="1"/>
        </w:numPr>
      </w:pPr>
      <w:r>
        <w:t>Canasta</w:t>
      </w:r>
    </w:p>
    <w:p w:rsidR="005C4878" w:rsidRDefault="005C4878" w:rsidP="005C4878">
      <w:r>
        <w:t>No entiendo a qué se refieren con los nodos.</w:t>
      </w:r>
      <w:bookmarkStart w:id="0" w:name="_GoBack"/>
      <w:bookmarkEnd w:id="0"/>
    </w:p>
    <w:p w:rsidR="005C4878" w:rsidRDefault="005C4878" w:rsidP="005C4878"/>
    <w:p w:rsidR="005C4878" w:rsidRDefault="005C4878" w:rsidP="005C4878"/>
    <w:p w:rsidR="009E4B5D" w:rsidRDefault="009E4B5D" w:rsidP="009E4B5D"/>
    <w:p w:rsidR="009E4B5D" w:rsidRDefault="009E4B5D" w:rsidP="009E4B5D"/>
    <w:p w:rsidR="009E4B5D" w:rsidRDefault="009E4B5D" w:rsidP="009E4B5D"/>
    <w:p w:rsidR="009E4B5D" w:rsidRDefault="009E4B5D" w:rsidP="009E4B5D"/>
    <w:sectPr w:rsidR="009E4B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277FF"/>
    <w:multiLevelType w:val="hybridMultilevel"/>
    <w:tmpl w:val="18A4A23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72E337D9"/>
    <w:multiLevelType w:val="hybridMultilevel"/>
    <w:tmpl w:val="1DC443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EDD"/>
    <w:rsid w:val="00017D38"/>
    <w:rsid w:val="00440471"/>
    <w:rsid w:val="004F0EDD"/>
    <w:rsid w:val="005B451E"/>
    <w:rsid w:val="005C4878"/>
    <w:rsid w:val="00732584"/>
    <w:rsid w:val="008D7FAA"/>
    <w:rsid w:val="009E4B5D"/>
    <w:rsid w:val="00C701DE"/>
    <w:rsid w:val="00FB50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A27A0-CAD1-4F5C-9139-FFCB758A9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EDD"/>
    <w:pPr>
      <w:ind w:left="720"/>
      <w:contextualSpacing/>
    </w:pPr>
  </w:style>
  <w:style w:type="character" w:styleId="Textodelmarcadordeposicin">
    <w:name w:val="Placeholder Text"/>
    <w:basedOn w:val="Fuentedeprrafopredeter"/>
    <w:uiPriority w:val="99"/>
    <w:semiHidden/>
    <w:rsid w:val="007325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528</Words>
  <Characters>2909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2026-10-16T11:42:00Z</dcterms:created>
  <dcterms:modified xsi:type="dcterms:W3CDTF">2026-10-16T13:07:00Z</dcterms:modified>
</cp:coreProperties>
</file>