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003087"/>
          <w:sz w:val="56"/>
          <w:szCs w:val="56"/>
        </w:rPr>
        <w:t xml:space="preserve">Walmart Black Friday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155CC"/>
          <w:sz w:val="36"/>
          <w:szCs w:val="36"/>
        </w:rPr>
        <w:t xml:space="preserve">Tableau Dashboard — Complete Build Guide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Customer Purchase Behavior Analysis using CLT &amp; Confidence Intervals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Dataset: Walmart.csv  |  550,068 transactions  |  10 fields</w:t>
      </w:r>
    </w:p>
    <w:p>
      <w:pPr>
        <w:spacing w:after="20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4 Dashboards  ·  12 Sheets  ·  5 Calculated Fields  ·  1 Parameter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0 — Dataset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Before building anything in Tableau, understand the raw data. The Walmart.csv file contains 550,068 transaction rows with 10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80"/>
        <w:gridCol w:w="2480"/>
      </w:tblGrid>
      <w:tr>
        <w:trPr>
          <w:tblHeader/>
        </w:trPr>
        <w:tc>
          <w:tcPr>
            <w:tcW w:type="dxa" w:w="22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2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4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 / Range</w:t>
            </w:r>
          </w:p>
        </w:tc>
        <w:tc>
          <w:tcPr>
            <w:tcW w:type="dxa" w:w="24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Analysis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5,891 unique users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customer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3,631 unique products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product 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(M/F)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M: 414,259 | F: 135,809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key analysis axis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(bins)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groups: 0-17 to 55+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key analysis axis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Occupation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0–20 (masked)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City_Category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A, B, C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filter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Stay_In_Current_City_Years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 1, 2, 3, 4+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(0/1)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0: Unmarried | 1: Married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key analysis axis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1–20 (masked)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 — secondary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to 23,961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 — ONLY numeric KPI</w:t>
            </w:r>
          </w:p>
        </w:tc>
      </w:tr>
    </w:tbl>
    <w:p>
      <w:pPr>
        <w:spacing w:after="100" w:before="20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statistics from the dataset: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 transactions: 550,068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Unique customers: 5,891 (each customer has multiple transactions)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Male customers: 71.72% of unique customers | Female: 28.28%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Most active age group: 26–35 years (34.85% of customers)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Highest purchase city: City C (avg ₹9,720 per transaction)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purchase across all: ₹9,263.97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Outliers: purchase values above ₹20,000 (up to ₹23,961)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1 — Tableau Setup &amp; Data Connection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Step 1 — Connect to Data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Tableau Desktop or go to Tableau Public (public.tableau.com)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Connect → Text File → select Walmart.csv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the Data Source page: verify Tableau has detected the following field types correctly</w:t>
      </w:r>
    </w:p>
    <w:p>
      <w:pPr>
        <w:spacing w:after="8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Tableau Auto-Detects</w:t>
            </w:r>
          </w:p>
        </w:tc>
        <w:tc>
          <w:tcPr>
            <w:tcW w:type="dxa" w:w="312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(Whole)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to String (it's an ID, not a measure)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 — leave as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 — leave as 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(Whole)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Leave as Number — used in calculated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(Whole)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 — this is your only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Stay_In_Current_City_Years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Correct — contains '4+' so stays string</w:t>
            </w:r>
          </w:p>
        </w:tc>
      </w:tr>
    </w:tbl>
    <w:p>
      <w:pPr>
        <w:spacing w:after="80" w:before="16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orange 'Sheet 1' tab at the bottom to enter the worksheet 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Step 2 — Create All Calculated Fields First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CRITICAL: Create all 5 calculated fields and 1 parameter BEFORE building any charts. Every dashboard depends on these.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1 — Gender Label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any blank space in the Data pane → Create Calculated Field → name it 'Gender Label'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[Gender] = "M" THEN "Male" ELSE "Female" END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This replaces 'M'/'F' with readable labels in all charts.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2 — Marital Label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another calculated field → name it 'Marital Label'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[Marital_Status] = 1 THEN "Married" ELSE "Unmarried" END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3 — Age Bin (Ordered)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another calculated field → name it 'Age Bin'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[Age] = "0-17" THEN "1. 0–17"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[Age] = "18-25" THEN "2. 18–25"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[Age] = "26-35" THEN "3. 26–35"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[Age] = "36-45" THEN "4. 36–45"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[Age] = "46-50" THEN "5. 46–50"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[Age] = "51-55" THEN "6. 51–55"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 "7. 55+" END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Prefix with numbers so Tableau sorts age groups in correct order, not alphabetically.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Parameter — Confidence Level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blank space → Create Parameter → name it 'Confidence %'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Data type: Integer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Current value: 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Allowable values: 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values: 90, 95, 99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the parameter in the panel → 'Show Parameter' so it appears as a control on dashboards.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4 — Z Score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field reads the parameter and returns the correct Z critical value: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IF [Confidence %] = 90 THEN 1.645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ELSEIF [Confidence %] = 95 THEN 1.960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ELSE 2.576 END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5 — CI Lower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AVG([Purchase]) - [Z Score] * STDEV([Purchase]) / SQRT(COUNT([Purchase]))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6 — CI Upper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AVG([Purchase]) + [Z Score] * STDEV([Purchase]) / SQRT(COUNT([Purchase]))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Calculated Field 7 — CI Width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[CI Upper] - [CI Lower]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CI Width is used as the SIZE on Gantt bar CI charts — this is the standard Tableau confidence interval trick.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2 — Dashboard 1: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Purpose: Give viewers a one-glance summary of the entire dataset — who are the customers, how much do they spend, and what are the key splits.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1 — KPI Summary Tiles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Sheet 1 → rename it 'KPI Tiles'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the toolbar: Analysis → Create Calculated Field for each KPI below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2340"/>
        <w:gridCol w:w="1560"/>
      </w:tblGrid>
      <w:tr>
        <w:trPr>
          <w:tblHeader/>
        </w:trPr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Tile</w:t>
            </w:r>
          </w:p>
        </w:tc>
        <w:tc>
          <w:tcPr>
            <w:tcW w:type="dxa" w:w="312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 / Field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Value</w:t>
            </w:r>
          </w:p>
        </w:tc>
        <w:tc>
          <w:tcPr>
            <w:tcW w:type="dxa" w:w="156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Transactions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COUNT([Purchase])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550,068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(comma)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COUNTD([User_ID])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5,891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(comma)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Purchase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AVG([Purchase])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₹9,263.97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Currency, 2 decimals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SUM([Purchase])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₹5,095,812,742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 (abbreviated)</w:t>
            </w:r>
          </w:p>
        </w:tc>
      </w:tr>
    </w:tbl>
    <w:p>
      <w:pPr>
        <w:spacing w:after="80" w:before="12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mark type to Text. Drag each calculated field to the Text mark card.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Format cells: bold, 28pt number, 12pt gray label below each number.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2 — Customer Mix (Donut Charts)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4 separate donut charts tiled horizontally: Gender, Age, City Category, Marital Status.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one (repeat 4 times):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a new sheet. Change mark type to Pie.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dimension (e.g. 'Gender Label') to Color mark card.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COUNTD([User_ID]) to Angle mark card.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COUNTD([User_ID]) to Label — right-click → Quick Table Calculation → Percent of Total.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make it a donut: drag a second copy of COUNTD([User_ID]) to Rows. Dual axis → synchronize axes. Change the second axis mark type to Circle with white fill.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Donut chart sizes from your notebook: Gender (M:75%, F:25%), Age (26–35 largest at 40%), City B largest at 42%, Unmarried (59%) vs Married (41%).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3 — Avg Spend by City &amp; Stay Years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'City × Stay Analysis'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City_Category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Stay_In_Current_City_Years to Color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mark type to Bar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reference line: Analytics pane → drag 'Reference Line' to the view → set to AVG([Purchase]) with label showing value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insight: City C customers spend the most (~₹9,720 avg). Stay duration has minimal impact within each city — all bars nearly equal height, supporting the notebook finding.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Assembling Dashboard 1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New Dashboard button (bottom tab bar)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Set size: Fixed, 1200 × 900 px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sheets in this 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row: KPI Tiles (full width, ~150px tall)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 row: 4 Donut charts side by side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 row: City × Stay Analysis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Global Filters: drag Gender Label, Age Bin, City_Category, Marital Label to the Filter shelf of the dashboard. Right-click each → Apply to Worksheets → All Using This Data Source.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Dashboard → Actions → Add Action → Filter. Source: any sheet. Target: all sheets. On select: filter.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3 — Dashboard 2: Gender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Central question from the case study: Do women spend more on Black Friday than men? Answer: No — male avg ₹9,437 vs female avg ₹8,734. Dashboard 2 proves this visually with bars, histograms, and confidence interval charts.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4 — Avg Spend by Gender (Bar)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'Gender Avg Spend'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Gender Label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Rows → this becomes the bar height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Gender Label to Color → assign Blue = Male, Coral/Orange = Female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Sort bars descending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reference line: Analytics → Reference Line → Table → AVG([Purchase]) → label: 'Overall avg: 9,263'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labels on bars: Marks → Label → Show mark labels. Format to 1 decimal.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annotation (right-click inside the chart): 'Males spend ₹703 more per transaction on average'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Expected values: Male bar = 9,437.53 | Female bar = 8,734.57. The gap is statistically significant as shown by non-overlapping CIs at large sample sizes.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5 — Purchase Distribution Histogram (Gender)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replicates the 'Spending money per transaction' histplot from your notebook.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'Gender Distribution'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Right-click Purchase in Data pane → Create → Bins. Set bin size to 1000.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Purchase (bin)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COUNT([Purchase])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Gender Label to Color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mark type to Bar → set opacity to 70% to allow overlap visibility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Alternatively: change mark type to Line to exactly replicate the notebook's poly histogram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Both distributions are right-skewed. Male distribution peaks higher (more transactions). Female curve consistently lower — confirming lower per-transaction spend.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6 — Confidence Interval Chart (Gender)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most important sheet in Dashboard 2. It shows the CI ranges for male and female average spending and demonstrates they do NOT overlap at large sample sizes.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'Gender CI Chart'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Gender Label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CI Lower to Columns (set to Dimension, continuous)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mark type to Gantt Bar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CI Width to the Size mark card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Detail mark card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 reference line at AVG([Purchase]) — this dots the actual mean inside each CI bar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Color: drag Gender Label to Color. Blue for Male, Coral for Female.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 the 'Confidence %' parameter control on this sheet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Change the parameter to 90 → 95 → 99 and observe bars widening — this is the CLT demonstration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Male CI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Female CI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[9,411 – 9,464]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[8,710 – 8,759]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overlap → significant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[9,406 – 9,469]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[8,705 – 8,764]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overlap → significant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[9,396 – 9,479]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[8,696 – 8,773]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overlap → significant</w:t>
            </w:r>
          </w:p>
        </w:tc>
      </w:tr>
    </w:tbl>
    <w:p>
      <w:pPr>
        <w:spacing w:after="8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Non-overlapping CIs at all confidence levels confirm the spending difference is real. Walmart should use this for gender-targeted marketing.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Assembling Dashboard 2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Dashboard → size 1200 × 900 px → rename 'Gender Analysis'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Top: Gender Avg Spend bar (left 40%) + Gender CI Chart (right 60%)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Bottom: Gender Distribution histogram (full width)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Confidence % parameter control to dashboard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filter: Age Bin, City_Category, Marital Label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 action: clicking a bar in Gender Avg Spend filters the histogram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text box insight: 'Male customers spend ₹703 more per transaction. Non-overlapping confidence intervals at all levels (90/95/99%) confirm this is statistically significant across the 50M customer population.'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4 — Dashboard 3: Marital Status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Question: Do married customers spend differently from unmarried customers? Answer: No significant difference — Married avg ₹9,261 vs Unmarried avg ₹9,266. CIs always overlap.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7 — Avg Spend by Marital Status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'Marital Avg Spend'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Marital Label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type: Bar. Color: Purple = Married, Teal = Unmarried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reference line at overall AVG([Purchase])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annotation: 'Only ₹4.74 difference — statistically insignificant'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bars will look nearly identical in height. This is the intended finding. The visualization makes the 'no difference' insight immediately clear.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8 — CI Chart (Marital Status)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'Marital CI Chart'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Gantt Bar method as Sheet 6, substituting Marital Label for Gender Label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same CI Lower, CI Width, CI Upper calculated fields — they auto-group by whatever dimension is on Rows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rPr>
          <w:tblHeader/>
        </w:trPr>
        <w:tc>
          <w:tcPr>
            <w:tcW w:type="dxa" w:w="156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Married CI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Unmarried CI</w:t>
            </w:r>
          </w:p>
        </w:tc>
        <w:tc>
          <w:tcPr>
            <w:tcW w:type="dxa" w:w="260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Overlap?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[9,236 – 9,286]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[9,239 – 9,293]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overlapping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95%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[9,231 – 9,291]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[9,234 – 9,298]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overlapping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[9,221 – 9,300]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[9,224 – 9,309]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Heavily overlapping</w:t>
            </w:r>
          </w:p>
        </w:tc>
      </w:tr>
    </w:tbl>
    <w:p>
      <w:pPr>
        <w:spacing w:after="80" w:before="120"/>
      </w:pP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Overlapping CIs mean Walmart cannot distinguish married vs unmarried customer spending. No marital-status-based pricing strategy is justified.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9 — Purchase Distribution (Marital)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Same histogram method as Sheet 5, but color by Marital Label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two distributions will be nearly identical — this visually reinforces the 'no difference' conclusion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Assembling Dashboard 3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Dashboard → rename 'Marital Status Analysis'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 Bar chart (top left) | CI chart (top right) | Distribution histogram (bottom full width)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Confidence % parameter control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insight text box: 'Married and unmarried customers spend nearly identically. CIs overlap at all confidence levels. Walmart should not differentiate offers by marital status.'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5 — Dashboard 4: Age Group Analysis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Question: Does spending differ across age groups? Answer: Yes — 51–55 year olds spend the most (₹9,535), while 0–17 year olds spend the least (₹8,933). CIs do NOT overlap between extreme groups.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10 — Avg Spend by Age Group (Bar)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'Age Avg Spend'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Age Bin to Columns (it will sort correctly because of the number prefix)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type: Bar. Apply a sequential color (Analytics → Color → Edit Colors → Sequential Purple — darker = older)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Sort: right-click column header → Sort → by Field → AVG(Purchase) → Descending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reference line at overall avg and reference band between min and max age group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 Group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Purchase (₹)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51–55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9,534.81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 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disposable income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9,336.28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Established purchasing power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9,331.35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career earnings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9,252.69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Largest customer group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9,208.63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Near-retirement dip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9,169.66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Young earners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8,933.46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 Lowest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Dependent on adults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11 — CI Range Chart (All Age Groups)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'Age CI Chart'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Age Bin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Apply Gantt Bar CI method: CI Lower → Columns, CI Width → Size, Gantt Bar mark type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Color by Age Bin using same sequential purple palette as Sheet 10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Show Confidence % parameter control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Key visual insight to achieve: at 90% confidence, the CI for 0–17 should be clearly separate (lower) than the CI for 51–55. This is the statistical proof that age drives spending differences.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12 — Age Mean Trend Line (CLT Demonstration)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replicates the notebook's multi-line plot showing sample means at 90%, 95%, 99% CI. It demonstrates CLT stability — all three lines are nearly identical.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'Age CLT Trend'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need 3 measures. Create 3 more calculated fields: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8B0000"/>
          <w:sz w:val="18"/>
          <w:szCs w:val="18"/>
        </w:rPr>
        <w:t xml:space="preserve">Mean 90%: AVG([Purchase])  (label it differently via alias)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all three CIs have the same mean, use one measure and three reference bands: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Age Bin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AVG([Purchase]) to Rows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Mark type: Line with circles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Analytics pane → drag Reference Band to the view → set to CI Lower / CI Upper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3 reference bands (one for each CI width) using different colors (red=90%, blue=95%, green=99%)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lines will be nearly perfectly overlapping — this is the CLT message: regardless of confidence level, the population mean estimate stabilizes.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Sheet 13 — Box Plot (Age × Gender)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Replicates the multivariate box plot from your notebook.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sheet → rename 'Age Gender Boxplot'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Age Bin to Columns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Purchase to Rows (individual level — not aggregated)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From Analytics pane → drag Box Plot onto the chart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Drag Gender Label to Color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will see overlapping box plots per age group colored by gender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color w:val="CC7700"/>
          <w:sz w:val="20"/>
          <w:szCs w:val="20"/>
        </w:rPr>
        <w:t xml:space="preserve">📌 Note: 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All medians hover around ₹8,000. IQRs are similar. Outliers visible at 20,000–24,000 range. Male boxes consistently higher than female boxes within each age group.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Assembling Dashboard 4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New Dashboard → rename 'Age Group Analysis'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Layout: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left: Age Avg Spend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right: Age CI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Middle: Age CLT Trend 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Bottom: Age Gender Box Plot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Confidence % parameter control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Gender Label and City_Category filters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Filter action: clicking an age bar filters the box plot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Add insight text box: '51–55 year olds are Walmart's highest-value Black Friday segment at ₹9,535 avg. Their CI does not overlap with the 0–17 group at 90% confidence — a statistically significant difference. This age group should receive premium product targeting.'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6 — Final Formatting &amp; Polish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Color Palette to Use Across All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#1155CC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gender = Male 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#E85D24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gender = Female 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#7F77DD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marital = Married 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Unmarried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#1D9E75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marital = Unmarried marks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Bars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versions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 above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50% opacity on Gantt bars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(sequential)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Purple ramp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#EEEDFE → #26215C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Lightest = youngest, darkest = oldest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lines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#888888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reference lines and bands</w:t>
            </w:r>
          </w:p>
        </w:tc>
      </w:tr>
    </w:tbl>
    <w:p>
      <w:pPr>
        <w:spacing w:after="8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Dashboard Titles and Subtitles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Walmart Black Friday — Customer Overview | 550K transactions · 5,891 customers · ₹9,264 avg spend </w:t>
      </w:r>
      <w:r>
        <w:rPr>
          <w:rFonts w:ascii="Arial" w:cs="Arial" w:eastAsia="Arial" w:hAnsi="Arial"/>
          <w:sz w:val="22"/>
          <w:szCs w:val="22"/>
        </w:rPr>
        <w:t xml:space="preserve">Dashboard 1: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Gender Analysis | Do women spend more? Statistical answer: No </w:t>
      </w:r>
      <w:r>
        <w:rPr>
          <w:rFonts w:ascii="Arial" w:cs="Arial" w:eastAsia="Arial" w:hAnsi="Arial"/>
          <w:sz w:val="22"/>
          <w:szCs w:val="22"/>
        </w:rPr>
        <w:t xml:space="preserve">Dashboard 2: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 Analysis | Married vs Unmarried — No significant spending difference </w:t>
      </w:r>
      <w:r>
        <w:rPr>
          <w:rFonts w:ascii="Arial" w:cs="Arial" w:eastAsia="Arial" w:hAnsi="Arial"/>
          <w:sz w:val="22"/>
          <w:szCs w:val="22"/>
        </w:rPr>
        <w:t xml:space="preserve">Dashboard 3: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Age Group Analysis | Who spends the most? 51–55 year olds </w:t>
      </w:r>
      <w:r>
        <w:rPr>
          <w:rFonts w:ascii="Arial" w:cs="Arial" w:eastAsia="Arial" w:hAnsi="Arial"/>
          <w:sz w:val="22"/>
          <w:szCs w:val="22"/>
        </w:rPr>
        <w:t xml:space="preserve">Dashboard 4: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Tooltips to Customize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Edit tooltips on every chart (Marks card → Tooltip) to include: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Avg Purchase: &lt;AVG(Purchase)&gt;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95% CI: [&lt;CI Lower&gt; – &lt;CI Upper&gt;]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Count of transactions: &lt;COUNT(Purchase)&gt;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% of total customers: &lt;COUNTD(User_ID) / TOTAL(COUNTD(User_ID))&gt;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Filters to Add to Every Dashboard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Gender Label — shown as radio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Age Bin — shown as dropdown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City_Category — shown as checkboxes (A, B, 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Marital Label — shown as radio buttons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Confidence % — shown as slider or radio (90 / 95 / 99)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7 — Key Insights Summary (for submission)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Gender Analysis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Male customers spend ₹703.96 more per transaction on average (₹9,437 vs ₹8,734)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75% of Black Friday customers are male, but female customers still represent ₹1.19B in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all confidence levels (90/95/99%), male and female CIs do NOT overlap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Conclusion: The spending difference is statistically real and generalizes to the 50M customer population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Walmart action: Create female-targeted campaigns focused on categories with higher female affinity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Marital Status Analysis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Married avg: ₹9,261 | Unmarried avg: ₹9,266 — difference of only ₹4.74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CIs overlap heavily at all confidence levels — the difference is statistical noise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Conclusion: Marital status does NOT meaningfully drive Black Friday spending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Walmart action: Do not segment offers by marital status; invest that budget elsewhere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Age Analysis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51–55 year olds are the highest-value segment: ₹9,535 avg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0–17 year olds are the lowest: ₹8,933 avg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26–35 year olds are the LARGEST group (40% of customers) but spend only ₹9,252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51–55 and 0–17 CIs do NOT overlap at 90% confidence — statistically significant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Walmart action: Premium products and early-access deals for 36–55 age bracket; student deals for 0–25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CLT Demonstration Insights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sample size 1: CIs are extremely wide (±17,000 range) — unreliable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sample size 1,000: CIs narrow to ±500 range — usable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 sample size 100,000: CIs narrow to ±50 range — highly precise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Takeaway: With 50M customers, Walmart's population estimates are extremely precise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Final Recommendations for Walmart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Target male customers with high-ticket electronics, tools, and sporting goods on Black Friday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Design female-targeted Black Friday deals in fashion, beauty, and home decor — these customers are underserved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51–55 age segment in CRM and send premium early-access Black Friday offers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Invest heavily in City C — it has the highest average spend and represents a high-revenue market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Don't split budgets by marital status — the data shows it has no predictive value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 26–35 segment (largest group) for volume-driven flash sales and bundle deals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customers aged 0–17, target their parents (36–50 age group) with gift-oriented promotions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03087"/>
          <w:sz w:val="32"/>
          <w:szCs w:val="32"/>
        </w:rPr>
        <w:t xml:space="preserve">Section 8 — Quick Reference Sheet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Tear-out reference for all calculated fields, sheet names, and dashboard layout.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All Sheets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96"/>
        <w:gridCol w:w="1872"/>
        <w:gridCol w:w="1872"/>
        <w:gridCol w:w="2184"/>
      </w:tblGrid>
      <w:tr>
        <w:trPr>
          <w:tblHeader/>
        </w:trPr>
        <w:tc>
          <w:tcPr>
            <w:tcW w:type="dxa" w:w="936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#</w:t>
            </w:r>
          </w:p>
        </w:tc>
        <w:tc>
          <w:tcPr>
            <w:tcW w:type="dxa" w:w="2496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Sheet Name</w:t>
            </w:r>
          </w:p>
        </w:tc>
        <w:tc>
          <w:tcPr>
            <w:tcW w:type="dxa" w:w="1872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72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Chart Type</w:t>
            </w:r>
          </w:p>
        </w:tc>
        <w:tc>
          <w:tcPr>
            <w:tcW w:type="dxa" w:w="2184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Measures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Tiles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/ BAN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COUNT, COUNTD, AVG, SUM(Purchase)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Mix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4× Donut Pie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COUNTD(User_ID) by dim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× Stay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Grouped Bar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AVG(Purchase)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Avg Spend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AVG(Purchase) by Gender 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Distribution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COUNT(Purchase) by bins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CI Chart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Bar CI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Lower, CI Width, AVG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Avg Spend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AVG(Purchase) by Marital Label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CI Chart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Bar CI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Lower, CI Width, AVG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Distribution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Histogram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COUNT(Purchase) by bins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Avg Spend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 (sorted)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AVG(Purchase) by Age Bin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CI Chart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Gantt Bar CI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Lower, CI Width by Age Bin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CLT Trend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+ ref bands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AVG(Purchase) trend across ages</w:t>
            </w:r>
          </w:p>
        </w:tc>
      </w:tr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4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Gender Boxplot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 Plot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dist by Age + Gender</w:t>
            </w:r>
          </w:p>
        </w:tc>
      </w:tr>
    </w:tbl>
    <w:p>
      <w:pPr>
        <w:spacing w:after="8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155CC"/>
          <w:sz w:val="26"/>
          <w:szCs w:val="26"/>
        </w:rPr>
        <w:t xml:space="preserve">All Calculated Fields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468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2340"/>
            <w:tcBorders>
              <w:top w:val="single" w:color="003087" w:sz="4"/>
              <w:left w:val="single" w:color="003087" w:sz="4"/>
              <w:bottom w:val="single" w:color="003087" w:sz="4"/>
              <w:right w:val="single" w:color="003087" w:sz="4"/>
            </w:tcBorders>
            <w:shd w:fill="00308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[Gender]="M" THEN "Male" ELSE "Female" 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2,4,5,6,13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Marital 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[Marital_Status]=1 THEN "Married" ELSE "Unmarried" 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2,7,8,9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 Bin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[Age]="0-17" THEN "1. 0-17" ... ELSE "7. 55+" 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2,10,11,12,13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[Confidence%]=90 THEN 1.645 ELSEIF ...=95 THEN 1.960 ELSE 2.576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Lower, CI Upper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Lower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AVG([Purchase]) - [Z Score]*STDEV([Purchase])/SQRT(COUNT(...))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6,8,11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Upper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AVG([Purchase]) + [Z Score]*STDEV([Purchase])/SQRT(COUNT(...))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6,8,11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 Width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[CI Upper] - [CI Lower]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 6,8,11 (Size mark)</w:t>
            </w:r>
          </w:p>
        </w:tc>
      </w:tr>
    </w:tbl>
    <w:p>
      <w:pPr>
        <w:spacing w:after="80" w:before="3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Guide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0308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2026-06-23T21:31:11.804Z</dcterms:created>
  <dcterms:modified xsi:type="dcterms:W3CDTF">2026-06-23T21:31:11.804Z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