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Отличный вопрос. Законодательство РФ в сфере информационной безопасности (ИБ) — это комплексная и динамично развивающаяся система нормативных правовых актов. Его можно структурировать по уровням и ключевым направлениям.</w:t>
      </w:r>
    </w:p>
    <w:p>
      <w:pPr>
        <w:pStyle w:val="style0"/>
        <w:rPr/>
      </w:pPr>
    </w:p>
    <w:p>
      <w:pPr>
        <w:pStyle w:val="style0"/>
        <w:rPr/>
      </w:pPr>
      <w:r>
        <w:t>1. Конституционный уровень</w:t>
      </w:r>
    </w:p>
    <w:p>
      <w:pPr>
        <w:pStyle w:val="style0"/>
        <w:rPr/>
      </w:pPr>
    </w:p>
    <w:p>
      <w:pPr>
        <w:pStyle w:val="style0"/>
        <w:rPr/>
      </w:pPr>
      <w:r>
        <w:t>· Статья 23: Гарантирует право на неприкосновенность частной жизни, личную и семейную тайну.</w:t>
      </w:r>
    </w:p>
    <w:p>
      <w:pPr>
        <w:pStyle w:val="style0"/>
        <w:rPr/>
      </w:pPr>
      <w:r>
        <w:t>· Статья 24: Запрещает сбор, хранение, использование и распространение информации о частной жизни без согласия лица.</w:t>
      </w:r>
    </w:p>
    <w:p>
      <w:pPr>
        <w:pStyle w:val="style0"/>
        <w:rPr/>
      </w:pPr>
      <w:r>
        <w:t>· Статья 29: Гарантирует свободу информации и запрещает цензуру, но также устанавливает запрет на информацию, составляющую государственную тайну.</w:t>
      </w:r>
    </w:p>
    <w:p>
      <w:pPr>
        <w:pStyle w:val="style0"/>
        <w:rPr/>
      </w:pPr>
    </w:p>
    <w:p>
      <w:pPr>
        <w:pStyle w:val="style0"/>
        <w:rPr/>
      </w:pPr>
      <w:r>
        <w:t>2. Стратегические и концептуальные документы (основы политики)</w:t>
      </w:r>
    </w:p>
    <w:p>
      <w:pPr>
        <w:pStyle w:val="style0"/>
        <w:rPr/>
      </w:pPr>
    </w:p>
    <w:p>
      <w:pPr>
        <w:pStyle w:val="style0"/>
        <w:rPr/>
      </w:pPr>
      <w:r>
        <w:t>· Доктрина информационной безопасности РФ (утверждена Указом Президента №646 от 05.12.2016) — главный документ, определяющий национальные интересы в информационной сфере, виды угроз и стратегические цели госполитики в области ИБ.</w:t>
      </w:r>
    </w:p>
    <w:p>
      <w:pPr>
        <w:pStyle w:val="style0"/>
        <w:rPr/>
      </w:pPr>
      <w:r>
        <w:t>· Стратегия национальной безопасности РФ — включает информационную безопасность как составную часть национальной безопасности.</w:t>
      </w:r>
    </w:p>
    <w:p>
      <w:pPr>
        <w:pStyle w:val="style0"/>
        <w:rPr/>
      </w:pPr>
      <w:r>
        <w:t>· Основы государственной политики РФ в области международной информационной безопасности.</w:t>
      </w:r>
    </w:p>
    <w:p>
      <w:pPr>
        <w:pStyle w:val="style0"/>
        <w:rPr/>
      </w:pPr>
    </w:p>
    <w:p>
      <w:pPr>
        <w:pStyle w:val="style0"/>
        <w:rPr/>
      </w:pPr>
      <w:r>
        <w:t>3. Ключевые федеральные законы (три «кита» ИБ)</w:t>
      </w:r>
    </w:p>
    <w:p>
      <w:pPr>
        <w:pStyle w:val="style0"/>
        <w:rPr/>
      </w:pPr>
    </w:p>
    <w:p>
      <w:pPr>
        <w:pStyle w:val="style0"/>
        <w:rPr/>
      </w:pPr>
      <w:r>
        <w:t>а) Закон об информации и защите информации:</w:t>
      </w:r>
    </w:p>
    <w:p>
      <w:pPr>
        <w:pStyle w:val="style0"/>
        <w:rPr/>
      </w:pPr>
    </w:p>
    <w:p>
      <w:pPr>
        <w:pStyle w:val="style0"/>
        <w:rPr/>
      </w:pPr>
      <w:r>
        <w:t>· ФЗ-149 «Об информации, информационных технологиях и о защите информации» — базовый закон. Он определяет ключевые понятия (информация, информационные системы, оператор ИС, доступ к информации и т.д.), устанавливает принципы правового регулирования, категории информации (общедоступная, ограниченного доступа), общие требования к защите информации.</w:t>
      </w:r>
    </w:p>
    <w:p>
      <w:pPr>
        <w:pStyle w:val="style0"/>
        <w:rPr/>
      </w:pPr>
    </w:p>
    <w:p>
      <w:pPr>
        <w:pStyle w:val="style0"/>
        <w:rPr/>
      </w:pPr>
      <w:r>
        <w:t>б) Закон о персональных данных:</w:t>
      </w:r>
    </w:p>
    <w:p>
      <w:pPr>
        <w:pStyle w:val="style0"/>
        <w:rPr/>
      </w:pPr>
    </w:p>
    <w:p>
      <w:pPr>
        <w:pStyle w:val="style0"/>
        <w:rPr/>
      </w:pPr>
      <w:r>
        <w:t>· ФЗ-152 «О персональных данных» — регулирует всё, что связано с обработкой (сбор, хранение, использование) персональных данных (ПДн) граждан РФ. Устанавливает требования к согласию субъекта ПДн, обязанности операторов, меры по защите ПДн, порядок трансграничной передачи. На него опирается деятельность Роскомнадзора.</w:t>
      </w:r>
    </w:p>
    <w:p>
      <w:pPr>
        <w:pStyle w:val="style0"/>
        <w:rPr/>
      </w:pPr>
    </w:p>
    <w:p>
      <w:pPr>
        <w:pStyle w:val="style0"/>
        <w:rPr/>
      </w:pPr>
      <w:r>
        <w:t>в) Закон о коммерческой тайне:</w:t>
      </w:r>
    </w:p>
    <w:p>
      <w:pPr>
        <w:pStyle w:val="style0"/>
        <w:rPr/>
      </w:pPr>
    </w:p>
    <w:p>
      <w:pPr>
        <w:pStyle w:val="style0"/>
        <w:rPr/>
      </w:pPr>
      <w:r>
        <w:t>· ФЗ-98 «О коммерческой тайне» — определяет порядок отнесения информации к коммерческой тайне, меры по ее охране, права обладателя такой информации и ответственность за ее разглашение.</w:t>
      </w:r>
    </w:p>
    <w:p>
      <w:pPr>
        <w:pStyle w:val="style0"/>
        <w:rPr/>
      </w:pPr>
    </w:p>
    <w:p>
      <w:pPr>
        <w:pStyle w:val="style0"/>
        <w:rPr/>
      </w:pPr>
      <w:r>
        <w:t>4. Законодательство в области КИИ (критически важной информационной инфраструктуры)</w:t>
      </w:r>
    </w:p>
    <w:p>
      <w:pPr>
        <w:pStyle w:val="style0"/>
        <w:rPr/>
      </w:pPr>
    </w:p>
    <w:p>
      <w:pPr>
        <w:pStyle w:val="style0"/>
        <w:rPr/>
      </w:pPr>
      <w:r>
        <w:t>· ФЗ-187 «О безопасности критической информационной инфраструктуры РФ» — один из важнейших современных законов. Он устанавливает особый режим защиты для информационных систем, сетей и АСУ ТП, которые используются на объектах критической инфраструктуры (энергетика, транспорт, здравоохранение, финансы и т.д.). Вводит понятие ГИС (государственная информационная система), СОВ (система обнаружения компьютерных атак) и СООБ (система обмена информацией об угрозах). Регулятор — ФСТЭК России.</w:t>
      </w:r>
    </w:p>
    <w:p>
      <w:pPr>
        <w:pStyle w:val="style0"/>
        <w:rPr/>
      </w:pPr>
    </w:p>
    <w:p>
      <w:pPr>
        <w:pStyle w:val="style0"/>
        <w:rPr/>
      </w:pPr>
      <w:r>
        <w:t>5. Законодательство о связи и коммуникациях</w:t>
      </w:r>
    </w:p>
    <w:p>
      <w:pPr>
        <w:pStyle w:val="style0"/>
        <w:rPr/>
      </w:pPr>
    </w:p>
    <w:p>
      <w:pPr>
        <w:pStyle w:val="style0"/>
        <w:rPr/>
      </w:pPr>
      <w:r>
        <w:t>· ФЗ-126 «О связи» — устанавливает основы деятельности в области связи, в том числе требования по обеспечению безопасности сетей связи.</w:t>
      </w:r>
    </w:p>
    <w:p>
      <w:pPr>
        <w:pStyle w:val="style0"/>
        <w:rPr/>
      </w:pPr>
      <w:r>
        <w:t>· ФЗ-276 «О внесении изменений...» («закон о суверенном Рунете») — направлен на обеспечение устойчивости и безопасности интернета в РФ, создание национальной системы доменных имен. Возлагает дополнительные обязанности на операторов связи.</w:t>
      </w:r>
    </w:p>
    <w:p>
      <w:pPr>
        <w:pStyle w:val="style0"/>
        <w:rPr/>
      </w:pPr>
    </w:p>
    <w:p>
      <w:pPr>
        <w:pStyle w:val="style0"/>
        <w:rPr/>
      </w:pPr>
      <w:r>
        <w:t>6. Профильные законы (специализированные сферы)</w:t>
      </w:r>
    </w:p>
    <w:p>
      <w:pPr>
        <w:pStyle w:val="style0"/>
        <w:rPr/>
      </w:pPr>
    </w:p>
    <w:p>
      <w:pPr>
        <w:pStyle w:val="style0"/>
        <w:rPr/>
      </w:pPr>
      <w:r>
        <w:t>· Уголовный кодекс РФ (гл. 28) — устанавливает ответственность за преступления в сфере компьютерной информации (ст. 272 — неправомерный доступ, ст. 273 — создание и распространение вредоносных программ, ст. 274 — нарушение правил эксплуатации).</w:t>
      </w:r>
    </w:p>
    <w:p>
      <w:pPr>
        <w:pStyle w:val="style0"/>
        <w:rPr/>
      </w:pPr>
      <w:r>
        <w:t>· Кодекс об административных правонарушениях (гл. 13) — устанавливает административную ответственность за нарушения в области связи и информации (например, нарушение порядка обработки ПДн, неуведомление Роскомнадзора).</w:t>
      </w:r>
    </w:p>
    <w:p>
      <w:pPr>
        <w:pStyle w:val="style0"/>
        <w:rPr/>
      </w:pPr>
      <w:r>
        <w:t>· ФЗ-390 «О безопасности» — дает общее определение безопасности и полномочий органов власти.</w:t>
      </w:r>
    </w:p>
    <w:p>
      <w:pPr>
        <w:pStyle w:val="style0"/>
        <w:rPr/>
      </w:pPr>
      <w:r>
        <w:t>· ФЗ-5485-1 «О государственной тайне» — регулирует вопросы защиты сведений, составляющих гос. тайну.</w:t>
      </w:r>
    </w:p>
    <w:p>
      <w:pPr>
        <w:pStyle w:val="style0"/>
        <w:rPr/>
      </w:pPr>
      <w:r>
        <w:t>· ФЗ-114 «О противодействии экстремистской деятельности» и ФЗ-436 «О защите детей от информации...» — содержат требования к ограничению запрещенного контента.</w:t>
      </w:r>
    </w:p>
    <w:p>
      <w:pPr>
        <w:pStyle w:val="style0"/>
        <w:rPr/>
      </w:pPr>
      <w:r>
        <w:t>· ФЗ-531 «О внесении изменений...» («закон об иностранных агентах в интернете») — маркирует ресурсы, выполняющие функции иностранного агента.</w:t>
      </w:r>
    </w:p>
    <w:p>
      <w:pPr>
        <w:pStyle w:val="style0"/>
        <w:rPr/>
      </w:pPr>
    </w:p>
    <w:p>
      <w:pPr>
        <w:pStyle w:val="style0"/>
        <w:rPr/>
      </w:pPr>
      <w:r>
        <w:t>7. Подзаконные акты (основной массив требований)</w:t>
      </w:r>
    </w:p>
    <w:p>
      <w:pPr>
        <w:pStyle w:val="style0"/>
        <w:rPr/>
      </w:pPr>
    </w:p>
    <w:p>
      <w:pPr>
        <w:pStyle w:val="style0"/>
        <w:rPr/>
      </w:pPr>
      <w:r>
        <w:t>Именно здесь содержатся конкретные технические и организационные требования:</w:t>
      </w:r>
    </w:p>
    <w:p>
      <w:pPr>
        <w:pStyle w:val="style0"/>
        <w:rPr/>
      </w:pPr>
    </w:p>
    <w:p>
      <w:pPr>
        <w:pStyle w:val="style0"/>
        <w:rPr/>
      </w:pPr>
      <w:r>
        <w:t>· Приказы ФСТЭК России: Например, приказ №17 — требования к защите ПДн в ИСПДн; приказ №31 — требования к защите информации в ГИС; приказ №239 — требования по безопасности КИИ; приказ №21 — требования по созданию СОВ.</w:t>
      </w:r>
    </w:p>
    <w:p>
      <w:pPr>
        <w:pStyle w:val="style0"/>
        <w:rPr/>
      </w:pPr>
      <w:r>
        <w:t>· Приказы ФСБ России: Например, приказ №378 — требования к шифровальным (криптографическим) средствам защиты; приказ №500 — лицензирование деятельности по разработке и производству средств защиты конфиденциальной информации.</w:t>
      </w:r>
    </w:p>
    <w:p>
      <w:pPr>
        <w:pStyle w:val="style0"/>
        <w:rPr/>
      </w:pPr>
      <w:r>
        <w:t>· Постановления Правительства РФ: Утверждают Положения о лицензировании деятельности по технической защите конфиденциальной информации, о защите детей от вредной информации, правила категорирования объектов КИИ и многие другие.</w:t>
      </w:r>
    </w:p>
    <w:p>
      <w:pPr>
        <w:pStyle w:val="style0"/>
        <w:rPr/>
      </w:pPr>
      <w:r>
        <w:t>· Приказы и письма Роскомнадзора: Разъяснения по применению 152-ФЗ, формы уведомлений об обработке ПДн.</w:t>
      </w:r>
    </w:p>
    <w:p>
      <w:pPr>
        <w:pStyle w:val="style0"/>
        <w:rPr/>
      </w:pPr>
    </w:p>
    <w:p>
      <w:pPr>
        <w:pStyle w:val="style0"/>
        <w:rPr/>
      </w:pPr>
      <w:r>
        <w:t>8. Актуальные тренды и новые законы</w:t>
      </w:r>
    </w:p>
    <w:p>
      <w:pPr>
        <w:pStyle w:val="style0"/>
        <w:rPr/>
      </w:pPr>
    </w:p>
    <w:p>
      <w:pPr>
        <w:pStyle w:val="style0"/>
        <w:rPr/>
      </w:pPr>
      <w:r>
        <w:t>· Регулирование соцсетей и мессенджеров (обязательная идентификация, блокировка запрещенного контента).</w:t>
      </w:r>
    </w:p>
    <w:p>
      <w:pPr>
        <w:pStyle w:val="style0"/>
        <w:rPr/>
      </w:pPr>
      <w:r>
        <w:t>· Требования к отечественному ПО и оборудованию (импортозамещение в ИБ).</w:t>
      </w:r>
    </w:p>
    <w:p>
      <w:pPr>
        <w:pStyle w:val="style0"/>
        <w:rPr/>
      </w:pPr>
      <w:r>
        <w:t>· Повышенное внимание к безопасности государственных информационных систем и данным граждан.</w:t>
      </w:r>
    </w:p>
    <w:p>
      <w:pPr>
        <w:pStyle w:val="style0"/>
        <w:rPr/>
      </w:pPr>
    </w:p>
    <w:p>
      <w:pPr>
        <w:pStyle w:val="style0"/>
        <w:rPr/>
      </w:pPr>
      <w:r>
        <w:t>Ключевые регуляторы и органы контроля:</w:t>
      </w:r>
    </w:p>
    <w:p>
      <w:pPr>
        <w:pStyle w:val="style0"/>
        <w:rPr/>
      </w:pPr>
    </w:p>
    <w:p>
      <w:pPr>
        <w:pStyle w:val="style0"/>
        <w:rPr/>
      </w:pPr>
      <w:r>
        <w:t>1. ФСТЭК России — главный регулятор по защите информации (кроме ПДн и гос. тайны), безопасность КИИ.</w:t>
      </w:r>
    </w:p>
    <w:p>
      <w:pPr>
        <w:pStyle w:val="style0"/>
        <w:rPr/>
      </w:pPr>
      <w:r>
        <w:t>2. Роскомнадзор — контроль за соблюдением 152-ФЗ (персональные данные), надзор в сфере связи и массовых коммуникаций.</w:t>
      </w:r>
    </w:p>
    <w:p>
      <w:pPr>
        <w:pStyle w:val="style0"/>
        <w:rPr/>
      </w:pPr>
      <w:r>
        <w:t>3. ФСБ России — противодействие кибертерроризму и кибершпионажу, защита гос. тайны, криптографическая защита.</w:t>
      </w:r>
    </w:p>
    <w:p>
      <w:pPr>
        <w:pStyle w:val="style0"/>
        <w:rPr/>
      </w:pPr>
      <w:r>
        <w:t>4. Минцифры России — разработка госполитики и нормативно-правового регулирования в сфере ИТ и связи.</w:t>
      </w:r>
    </w:p>
    <w:p>
      <w:pPr>
        <w:pStyle w:val="style0"/>
        <w:rPr/>
      </w:pPr>
    </w:p>
    <w:p>
      <w:pPr>
        <w:pStyle w:val="style0"/>
        <w:rPr/>
      </w:pPr>
      <w:r>
        <w:t>Важно: Законодательство в сфере ИБ РФ отличается высокой степенью детализации в подзаконных актах и строгостью требований к исполнению. Для организаций критически важно правильно определить, какие именно законы и требования применимы к их деятельности (обрабатывают ли они ПДн, являются ли объектом КИИ, используют ли шифрование и т.д.).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Отличный и очень обширный вопрос. Законодательство об информационной безопасности (ИБ) и защите данных за рубежом крайне разнообразно, но можно выделить ключевые модели, региональные блоки и тренды.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Здесь важно разделять два взаимосвязанных, но разных понятия: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Защита данных (Data Protection / Privacy) — регулирование сбора, обработки, хранения и передачи персональных данных (ПДн). Фокус на правах субъектов данных.</w:t>
      </w:r>
    </w:p>
    <w:p>
      <w:pPr>
        <w:pStyle w:val="style0"/>
        <w:rPr/>
      </w:pPr>
      <w:r>
        <w:rPr>
          <w:lang w:val="en-US"/>
        </w:rPr>
        <w:t>2. Кибербезопасность (Cybersecurity) — защита информационных систем, сетей и данных от атак, нарушений доступности и целостности. Фокус на технических и организационных мерах.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Рассмотрим основные модели и юрисдикции.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Европейский Союз: Эталонная модель на основе прав человека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Ключевой принцип: Защита персональных данных — фундаментальное право человека (Статья 8 Хартии ЕС о правах человека).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Основные законы: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GDPR (General Data Protection Regulation, Общий регламент по защите данных, 2016/679) — самый влиятельный в мире акт. Действует прямо на территории всех стран ЕС. Основные черты:</w:t>
      </w:r>
    </w:p>
    <w:p>
      <w:pPr>
        <w:pStyle w:val="style0"/>
        <w:rPr/>
      </w:pPr>
      <w:r>
        <w:rPr>
          <w:lang w:val="en-US"/>
        </w:rPr>
        <w:t xml:space="preserve">  · Широкие права субъектов: Право на доступ, исправление, удаление («право на забвение»), перенос данных, возражение против обработки.</w:t>
      </w:r>
    </w:p>
    <w:p>
      <w:pPr>
        <w:pStyle w:val="style0"/>
        <w:rPr/>
      </w:pPr>
      <w:r>
        <w:rPr>
          <w:lang w:val="en-US"/>
        </w:rPr>
        <w:t xml:space="preserve">  · Прозрачность и законность: Требуется четкое правовое основание для обработки (согласие, договор, законный интерес и т.д.).</w:t>
      </w:r>
    </w:p>
    <w:p>
      <w:pPr>
        <w:pStyle w:val="style0"/>
        <w:rPr/>
      </w:pPr>
      <w:r>
        <w:rPr>
          <w:lang w:val="en-US"/>
        </w:rPr>
        <w:t xml:space="preserve">  · Подотчетность (accountability): Оператор должен не только соблюдать, но и доказывать свое соответствие Регламенту.</w:t>
      </w:r>
    </w:p>
    <w:p>
      <w:pPr>
        <w:pStyle w:val="style0"/>
        <w:rPr/>
      </w:pPr>
      <w:r>
        <w:rPr>
          <w:lang w:val="en-US"/>
        </w:rPr>
        <w:t xml:space="preserve">  · Privacy by Design &amp; by Default: Конфиденциальность по умолчанию и на этапе проектирования систем.</w:t>
      </w:r>
    </w:p>
    <w:p>
      <w:pPr>
        <w:pStyle w:val="style0"/>
        <w:rPr/>
      </w:pPr>
      <w:r>
        <w:rPr>
          <w:lang w:val="en-US"/>
        </w:rPr>
        <w:t xml:space="preserve">  · Обязанность уведомлять регулятора о утечках данных (в течение 72 часов).</w:t>
      </w:r>
    </w:p>
    <w:p>
      <w:pPr>
        <w:pStyle w:val="style0"/>
        <w:rPr/>
      </w:pPr>
      <w:r>
        <w:rPr>
          <w:lang w:val="en-US"/>
        </w:rPr>
        <w:t xml:space="preserve">  · Гигантские штрафы: До 4% глобального годового оборота или 20 млн евро.</w:t>
      </w:r>
    </w:p>
    <w:p>
      <w:pPr>
        <w:pStyle w:val="style0"/>
        <w:rPr/>
      </w:pPr>
      <w:r>
        <w:rPr>
          <w:lang w:val="en-US"/>
        </w:rPr>
        <w:t xml:space="preserve">  · Экстерриториальное действие: Применяется ко всем компаниям, обрабатывающим данные граждан ЕС, где бы они ни находились.</w:t>
      </w:r>
    </w:p>
    <w:p>
      <w:pPr>
        <w:pStyle w:val="style0"/>
        <w:rPr/>
      </w:pPr>
      <w:r>
        <w:rPr>
          <w:lang w:val="en-US"/>
        </w:rPr>
        <w:t>· NIS Directive / NIS2 Directive (Директива о сетевой и информационной безопасности) — основа европейского законодательства о кибербезопасности.</w:t>
      </w:r>
    </w:p>
    <w:p>
      <w:pPr>
        <w:pStyle w:val="style0"/>
        <w:rPr/>
      </w:pPr>
      <w:r>
        <w:rPr>
          <w:lang w:val="en-US"/>
        </w:rPr>
        <w:t xml:space="preserve">  · Обязанность для операторов важных услуг (энергетика, транспорт, здравоохранение, цифровая инфраструктура) и поставщиков цифровых услуг внедрять меры безопасности и сообщать об инцидентах.</w:t>
      </w:r>
    </w:p>
    <w:p>
      <w:pPr>
        <w:pStyle w:val="style0"/>
        <w:rPr/>
      </w:pPr>
      <w:r>
        <w:rPr>
          <w:lang w:val="en-US"/>
        </w:rPr>
        <w:t xml:space="preserve">  · NIS2 (2023) расширяет круг организаций, ужесточает требования и санкции.</w:t>
      </w:r>
    </w:p>
    <w:p>
      <w:pPr>
        <w:pStyle w:val="style0"/>
        <w:rPr/>
      </w:pPr>
      <w:r>
        <w:rPr>
          <w:lang w:val="en-US"/>
        </w:rPr>
        <w:t>· Ключевые регуляторы: Национальные органы по защите данных (например, CNIL во Франции, ICO в Великобритании, BfDI в Германии), координируемые Европейским советом по защите данных (EDPB).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Великобритания после Brexit: Сохранила GDPR в национальном праве («UK GDPR»), но теперь регулируется независимым регулятором ICO.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США: Фрагментированная, секторальная модель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Ключевой принцип: Отсутствие единого всеобъемлющего федерального закона о защите данных. Регулирование строится по отраслевому принципу и через прецедентное право.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Основные законы на федеральном уровне: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HIPAA (Health Insurance Portability and Accountability Act) — защита медицинской информации.</w:t>
      </w:r>
    </w:p>
    <w:p>
      <w:pPr>
        <w:pStyle w:val="style0"/>
        <w:rPr/>
      </w:pPr>
      <w:r>
        <w:rPr>
          <w:lang w:val="en-US"/>
        </w:rPr>
        <w:t>· GLBA (Gramm-Leach-Bliley Act) — защита финансовых данных.</w:t>
      </w:r>
    </w:p>
    <w:p>
      <w:pPr>
        <w:pStyle w:val="style0"/>
        <w:rPr/>
      </w:pPr>
      <w:r>
        <w:rPr>
          <w:lang w:val="en-US"/>
        </w:rPr>
        <w:t>· FCRA (Fair Credit Reporting Act) — регулирование кредитных историй.</w:t>
      </w:r>
    </w:p>
    <w:p>
      <w:pPr>
        <w:pStyle w:val="style0"/>
        <w:rPr/>
      </w:pPr>
      <w:r>
        <w:rPr>
          <w:lang w:val="en-US"/>
        </w:rPr>
        <w:t>· COPPA (Children's Online Privacy Protection Act) — защита данных детей до 13 лет.</w:t>
      </w:r>
    </w:p>
    <w:p>
      <w:pPr>
        <w:pStyle w:val="style0"/>
        <w:rPr/>
      </w:pPr>
      <w:r>
        <w:rPr>
          <w:lang w:val="en-US"/>
        </w:rPr>
        <w:t>· FISMA (Federal Information Security Management Act) — требования по ИБ для федеральных агентств.</w:t>
      </w:r>
    </w:p>
    <w:p>
      <w:pPr>
        <w:pStyle w:val="style0"/>
        <w:rPr/>
      </w:pPr>
      <w:r>
        <w:rPr>
          <w:lang w:val="en-US"/>
        </w:rPr>
        <w:t>· CISA (Cybersecurity and Infrastructure Security Agency) — ведущее агентство по кибербезопасности для критической инфраструктуры.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Законы на уровне штатов (наиболее важный тренд):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CCPA / CPRA (Калифорния) — самый жесткий и близкий к GDPR закон штата. Дает жителям Калифорнии права на доступ, удаление, запрет на продажу их данных. Действует на компании, работающие с калифорнийцами.</w:t>
      </w:r>
    </w:p>
    <w:p>
      <w:pPr>
        <w:pStyle w:val="style0"/>
        <w:rPr/>
      </w:pPr>
      <w:r>
        <w:rPr>
          <w:lang w:val="en-US"/>
        </w:rPr>
        <w:t>· Законы Колорадо, Вирджинии, Юты, Коннектикута и др. — многие штаты принимают собственные комплексные законы о приватности, создавая «лоскутное одеяло» регулирования.</w:t>
      </w:r>
    </w:p>
    <w:p>
      <w:pPr>
        <w:pStyle w:val="style0"/>
        <w:rPr/>
      </w:pPr>
      <w:r>
        <w:rPr>
          <w:lang w:val="en-US"/>
        </w:rPr>
        <w:t>· Законы штатов об уведомлении о утечках данных — есть во всех 50 штатах.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Федеральные инициативы: Неоднократные попытки принять общефедеральный аналог GDPR (например, ADPPA) пока не увенчались успехом.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Китай: Модель суверенитета и контроля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Ключевой принцип: Государственная безопасность и суверенитет над данными стоят выше индивидуальной приватности. Жесткий контроль за данными и их трансграничными потоками.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Основные законы: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Кибербезопасный закон (Cybersecurity Law, CSL, 2017) — фундаментальный акт. Вводит концепцию "критически важной информационной инфраструктуры" (CII), требования к локализации данных, безопасность сетевых продуктов.</w:t>
      </w:r>
    </w:p>
    <w:p>
      <w:pPr>
        <w:pStyle w:val="style0"/>
        <w:rPr/>
      </w:pPr>
      <w:r>
        <w:rPr>
          <w:lang w:val="en-US"/>
        </w:rPr>
        <w:t>· Закон о защите персональных информации (Personal Information Protection Law, PIPL, 2021) — "китайский GDPR".</w:t>
      </w:r>
    </w:p>
    <w:p>
      <w:pPr>
        <w:pStyle w:val="style0"/>
        <w:rPr/>
      </w:pPr>
      <w:r>
        <w:rPr>
          <w:lang w:val="en-US"/>
        </w:rPr>
        <w:t xml:space="preserve">  · Формально предоставляет многие права, схожие с GDPR (согласие, доступ, исправление, удаление).</w:t>
      </w:r>
    </w:p>
    <w:p>
      <w:pPr>
        <w:pStyle w:val="style0"/>
        <w:rPr/>
      </w:pPr>
      <w:r>
        <w:rPr>
          <w:lang w:val="en-US"/>
        </w:rPr>
        <w:t xml:space="preserve">  · Жесткие ограничения на трансграничную передачу ПДн: Требуется прохождение строгой оценки безопасности или сертификации.</w:t>
      </w:r>
    </w:p>
    <w:p>
      <w:pPr>
        <w:pStyle w:val="style0"/>
        <w:rPr/>
      </w:pPr>
      <w:r>
        <w:rPr>
          <w:lang w:val="en-US"/>
        </w:rPr>
        <w:t xml:space="preserve">  · Государственные органы имеют широкий доступ к данным.</w:t>
      </w:r>
    </w:p>
    <w:p>
      <w:pPr>
        <w:pStyle w:val="style0"/>
        <w:rPr/>
      </w:pPr>
      <w:r>
        <w:rPr>
          <w:lang w:val="en-US"/>
        </w:rPr>
        <w:t>· Закон о безопасности данных (Data Security Law, DSL, 2021) — классифицирует данные по степени их важности для национальной безопасности, вводит систему контроля за важными данными.</w:t>
      </w:r>
    </w:p>
    <w:p>
      <w:pPr>
        <w:pStyle w:val="style0"/>
        <w:rPr/>
      </w:pPr>
      <w:r>
        <w:rPr>
          <w:lang w:val="en-US"/>
        </w:rPr>
        <w:t>· Регуляторы: Киберпространство Китая (CAC) — главный регулятор; Министерство промышленности и информатизации (MIIT), Министерство общественной безопасности (MPS).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Другие важные юрисдикции и модели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Япония: APPI (Act on the Protection of Personal Information). Схожа с GDPR, имеет признание адекватности от ЕС, что облегчает трансфер данных.</w:t>
      </w:r>
    </w:p>
    <w:p>
      <w:pPr>
        <w:pStyle w:val="style0"/>
        <w:rPr/>
      </w:pPr>
      <w:r>
        <w:rPr>
          <w:lang w:val="en-US"/>
        </w:rPr>
        <w:t>· Сингапур: PDPA (Personal Data Protection Act). Баланс между защитой данных и интересами бизнеса. Активный регулятор — PDPC.</w:t>
      </w:r>
    </w:p>
    <w:p>
      <w:pPr>
        <w:pStyle w:val="style0"/>
        <w:rPr/>
      </w:pPr>
      <w:r>
        <w:rPr>
          <w:lang w:val="en-US"/>
        </w:rPr>
        <w:t>· Индия: Приняла Digital Personal Data Protection Act (2023). Содержит элементы GDPR, но с исключениями для государственных целей и локализацией данных.</w:t>
      </w:r>
    </w:p>
    <w:p>
      <w:pPr>
        <w:pStyle w:val="style0"/>
        <w:rPr/>
      </w:pPr>
      <w:r>
        <w:rPr>
          <w:lang w:val="en-US"/>
        </w:rPr>
        <w:t>· Бразилия: LGPD (Lei Geral de Proteção de Dados) — очень близкий аналог GDPR, действует с 2020 года.</w:t>
      </w:r>
    </w:p>
    <w:p>
      <w:pPr>
        <w:pStyle w:val="style0"/>
        <w:rPr/>
      </w:pPr>
      <w:r>
        <w:rPr>
          <w:lang w:val="en-US"/>
        </w:rPr>
        <w:t>· ОАЭ и Саудовская Аравия: Активно развивают законы о защите данных (например, PDPL в ОАЭ), часто беря за основу GDPR, но с поправкой на местные правовые традиции.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Международные стандарты и конвенции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Конвенция 108+ (Совет Европы) — первая международная конвенция о защите данных, открыта для стран не-членов Совета Европы.</w:t>
      </w:r>
    </w:p>
    <w:p>
      <w:pPr>
        <w:pStyle w:val="style0"/>
        <w:rPr/>
      </w:pPr>
      <w:r>
        <w:rPr>
          <w:lang w:val="en-US"/>
        </w:rPr>
        <w:t>· ISO/IEC 27001 — международный стандарт по менеджменту информационной безопасности (не закон, но широко признанное требование).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Сводная таблица ключевых различий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Признак ЕС (GDPR) США Китай (PIPL+CSL)</w:t>
      </w:r>
    </w:p>
    <w:p>
      <w:pPr>
        <w:pStyle w:val="style0"/>
        <w:rPr/>
      </w:pPr>
      <w:r>
        <w:rPr>
          <w:lang w:val="en-US"/>
        </w:rPr>
        <w:t>Философия Право человека Свобода рынка + защита от вреда Государственная безопасность и суверенитет</w:t>
      </w:r>
    </w:p>
    <w:p>
      <w:pPr>
        <w:pStyle w:val="style0"/>
        <w:rPr/>
      </w:pPr>
      <w:r>
        <w:rPr>
          <w:lang w:val="en-US"/>
        </w:rPr>
        <w:t>Подход Всеобъемлющий, горизонтальный Секторальный, фрагментированный Всеобъемлющий, с акцентом на контроль</w:t>
      </w:r>
    </w:p>
    <w:p>
      <w:pPr>
        <w:pStyle w:val="style0"/>
        <w:rPr/>
      </w:pPr>
      <w:r>
        <w:rPr>
          <w:lang w:val="en-US"/>
        </w:rPr>
        <w:t>Согласие Явное, информированное, простое для отзыва Зачастую подразумеваемое (opt-out) Явное, но с широкими исключениями</w:t>
      </w:r>
    </w:p>
    <w:p>
      <w:pPr>
        <w:pStyle w:val="style0"/>
        <w:rPr/>
      </w:pPr>
      <w:r>
        <w:rPr>
          <w:lang w:val="en-US"/>
        </w:rPr>
        <w:t>Локализация Нет требований, но ограничения на трансфер Нет Жесткие требования для CII и важных данных</w:t>
      </w:r>
    </w:p>
    <w:p>
      <w:pPr>
        <w:pStyle w:val="style0"/>
        <w:rPr/>
      </w:pPr>
      <w:r>
        <w:rPr>
          <w:lang w:val="en-US"/>
        </w:rPr>
        <w:t>Права субъектов Максимально широкие Ограниченные, зависят от штата Формально широкие, но сложные в реализации</w:t>
      </w:r>
    </w:p>
    <w:p>
      <w:pPr>
        <w:pStyle w:val="style0"/>
        <w:rPr/>
      </w:pPr>
      <w:r>
        <w:rPr>
          <w:lang w:val="en-US"/>
        </w:rPr>
        <w:t>Штрафы Очень высокие (до 4% оборота) Значительно ниже, варьируются Высокие, с риском приостановки деятельности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Глобальные тренды: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Доминирование модели GDPR: Новые законы по всему миру (от Бразилии до Южной Кореи) копируют его принципы.</w:t>
      </w:r>
    </w:p>
    <w:p>
      <w:pPr>
        <w:pStyle w:val="style0"/>
        <w:rPr/>
      </w:pPr>
      <w:r>
        <w:rPr>
          <w:lang w:val="en-US"/>
        </w:rPr>
        <w:t>2. Локализация данных: Требования хранить данные внутри страны (РФ, Китай, Индия и др.).</w:t>
      </w:r>
    </w:p>
    <w:p>
      <w:pPr>
        <w:pStyle w:val="style0"/>
        <w:rPr/>
      </w:pPr>
      <w:r>
        <w:rPr>
          <w:lang w:val="en-US"/>
        </w:rPr>
        <w:t>3. Ужесточение контроля за трансграничными потоками: Механизмы, схожие с GDPR (адекватность, стандартные договорные clauses).</w:t>
      </w:r>
    </w:p>
    <w:p>
      <w:pPr>
        <w:pStyle w:val="style0"/>
        <w:rPr/>
      </w:pPr>
      <w:r>
        <w:rPr>
          <w:lang w:val="en-US"/>
        </w:rPr>
        <w:t>4. Фокус на кибербезопасность критической инфраструктуры: Аналоги NIS2 и российского 187-ФЗ появляются везде.</w:t>
      </w:r>
    </w:p>
    <w:p>
      <w:pPr>
        <w:pStyle w:val="style0"/>
        <w:rPr/>
      </w:pPr>
      <w:r>
        <w:rPr>
          <w:lang w:val="en-US"/>
        </w:rPr>
        <w:t>5. Рост ответственности руководителей: Вплоть до уголовной (особенно в ЕС и Азии).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Глобальная картина регулирования ИБ движется в сторону ужесточения, но фундаментально опирается на разные философские основания: права человека (ЕС), защита потребителя (США), государственный суверенитет (Китай/РФ). Компаниям, работающим на международном рынке, необходимо выстраивать compliance-программы с учетом всех юрисдикций, в которых они присутствуют.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Канал утечки информации — это путь или способ, по которому защищаемые сведения незаконно передаются от источника (организация, система, человек) к несанкционированному получателю (конкурент, злоумышленник, общественность).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Каналы утечки можно классифицировать по разным основаниям.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По природе канала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Тип канала Сущность Конкретные примеры</w:t>
      </w:r>
    </w:p>
    <w:p>
      <w:pPr>
        <w:pStyle w:val="style0"/>
        <w:rPr/>
      </w:pPr>
      <w:r>
        <w:rPr>
          <w:lang w:val="en-US"/>
        </w:rPr>
        <w:t>Технические (материальные) Утечка через технические средства, физические носители или корпоративную инфраструктуру. • Сетевые: незашифрованная передача данных по email, мессенджерам; уязвимости в веб-приложениях; перехват трафика. • Носители информации: потеря USB-флешки, ноутбука, бумажного документа; нестираемые жесткие диски, отправленные в утиль. • Периферийные устройства: незаконное копирование на принтер/МФУ, внешний жесткий диск. • Технические закладки (жучки) в оборудовании.</w:t>
      </w:r>
    </w:p>
    <w:p>
      <w:pPr>
        <w:pStyle w:val="style0"/>
        <w:rPr/>
      </w:pPr>
      <w:r>
        <w:rPr>
          <w:lang w:val="en-US"/>
        </w:rPr>
        <w:t>Организационно-человеческие (нематериальные) Утечка из-за действий или бездействия людей, слабых регламентов. • Социальная инженерия: фишинг, вишинг, претекстинг (выманивание информации обманным путем). • Внутренний нарушитель: умышленная передача данных сотрудником (из корысти, мести, по неосторожности). • Небрежность: оставленный без присмотра компьютер, пароль на стикере, обсуждение конфиденциальной информации в публичном месте (лифт, кафе). • Слабая кадровая политика: отсутствие проверок при приеме на работу, инструктажей по ИБ.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По умыслу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Умышленный (злонамеренный): Целенаправленные действия внутреннего или внешнего нарушителя (шпионаж, кража данных, слив).</w:t>
      </w:r>
    </w:p>
    <w:p>
      <w:pPr>
        <w:pStyle w:val="style0"/>
        <w:rPr/>
      </w:pPr>
      <w:r>
        <w:rPr>
          <w:lang w:val="en-US"/>
        </w:rPr>
        <w:t>· Неумышленный (случайный): Неосторожность, отсутствие осведомленности, ошибки персонала.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По локализации источника утечки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Внутренние: Источник внутри организации (сотрудник, бывший сотрудник, подрядчик с доступом).</w:t>
      </w:r>
    </w:p>
    <w:p>
      <w:pPr>
        <w:pStyle w:val="style0"/>
        <w:rPr/>
      </w:pPr>
      <w:r>
        <w:rPr>
          <w:lang w:val="en-US"/>
        </w:rPr>
        <w:t>· Внешние: Источник извне (хакеры, конкуренты, организованные группы).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Наиболее распространенные и опасные каналы на практике: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Электронная почта и мессенджеры: Отправка конфиденциальных данных на личные или ошибочные адреса.</w:t>
      </w:r>
    </w:p>
    <w:p>
      <w:pPr>
        <w:pStyle w:val="style0"/>
        <w:rPr/>
      </w:pPr>
      <w:r>
        <w:rPr>
          <w:lang w:val="en-US"/>
        </w:rPr>
        <w:t>2. Съемные носители (USB-флешки, внешние HDD): Простота копирования и выноса больших объемов данных.</w:t>
      </w:r>
    </w:p>
    <w:p>
      <w:pPr>
        <w:pStyle w:val="style0"/>
        <w:rPr/>
      </w:pPr>
      <w:r>
        <w:rPr>
          <w:lang w:val="en-US"/>
        </w:rPr>
        <w:t>3. Облачные хранилища и личные почты: Загрузка рабочих документов в личный Dropbox/Google Disk для "удобства".</w:t>
      </w:r>
    </w:p>
    <w:p>
      <w:pPr>
        <w:pStyle w:val="style0"/>
        <w:rPr/>
      </w:pPr>
      <w:r>
        <w:rPr>
          <w:lang w:val="en-US"/>
        </w:rPr>
        <w:t>4. Социальная инженерия: Самый дешевый и эффективный метод, атакующий человеческий фактор.</w:t>
      </w:r>
    </w:p>
    <w:p>
      <w:pPr>
        <w:pStyle w:val="style0"/>
        <w:rPr/>
      </w:pPr>
      <w:r>
        <w:rPr>
          <w:lang w:val="en-US"/>
        </w:rPr>
        <w:t>5. Мобильные устройства и удаленная работа: Потеря или кража устройств, работа в незащищенных публичных Wi-Fi сетях.</w:t>
      </w:r>
    </w:p>
    <w:p>
      <w:pPr>
        <w:pStyle w:val="style0"/>
        <w:rPr/>
      </w:pPr>
      <w:r>
        <w:rPr>
          <w:lang w:val="en-US"/>
        </w:rPr>
        <w:t>6. Незаконченный доступ: Бывшие сотрудники или подрядчики, у которых остались активные учетные записи (логины/пароли).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Меры по перекрытию каналов утечки (DLP-подход)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борьбы с утечками используется комплексный подход, часто называемый DLP (Data Loss/Leak Prevention) — предотвращение утечек данных.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Мера Что включает?</w:t>
      </w:r>
    </w:p>
    <w:p>
      <w:pPr>
        <w:pStyle w:val="style0"/>
        <w:rPr/>
      </w:pPr>
      <w:r>
        <w:rPr>
          <w:lang w:val="en-US"/>
        </w:rPr>
        <w:t>Организационные меры • Разработка Политики ИБ и регламентов работы с данными. • Подписание сотрудниками NDA (соглашений о неразглашении). • Регулярное обучение и повышение осведомленности (Security Awareness). • Строгий кадровый контроль при приеме и увольнении (в том числе отзыв доступов).</w:t>
      </w:r>
    </w:p>
    <w:p>
      <w:pPr>
        <w:pStyle w:val="style0"/>
        <w:rPr/>
      </w:pPr>
      <w:r>
        <w:rPr>
          <w:lang w:val="en-US"/>
        </w:rPr>
        <w:t>Технические меры (DLP-системы) • Системы классификации данных (автоматическое присвоение меток "Конфиденциально", "Для служебного пользования"). • Системы мониторинга и контроля за каналами передачи (почта, веб, порты USB, печать). Они блокируют или предупреждают о попытках передачи конфиденциальной информации. • Шифрование данных на ноутбуках и носителях. • SIEM-системы для анализа событий безопасности и выявления аномалий. • Политики минимально необходимого доступа (принцип Need-to-know).</w:t>
      </w:r>
    </w:p>
    <w:p>
      <w:pPr>
        <w:pStyle w:val="style0"/>
        <w:rPr/>
      </w:pPr>
      <w:r>
        <w:rPr>
          <w:lang w:val="en-US"/>
        </w:rPr>
        <w:t>Физические меры • Пропускной режим, видеонаблюдение. • Уничтожители бумаг (шредеры). • Запрет на пронос личных носителей информации.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Законодательный контекст в РФ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российском праве понятие канала утечки напрямую связано с требованиями: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152-ФЗ "О персональных данных": Оператор обязан обеспечить безопасность ПДн, в том числе защиту от несанкционированного доступа и утечки.</w:t>
      </w:r>
    </w:p>
    <w:p>
      <w:pPr>
        <w:pStyle w:val="style0"/>
        <w:rPr/>
      </w:pPr>
      <w:r>
        <w:rPr>
          <w:lang w:val="en-US"/>
        </w:rPr>
        <w:t>· ФЗ "О коммерческой тайне": Обладатель коммерческой тайны обязан определить перечень защищаемых сведений и перечень мер по охране ее конфиденциальности, что включает и перекрытие возможных каналов утечки.</w:t>
      </w:r>
    </w:p>
    <w:p>
      <w:pPr>
        <w:pStyle w:val="style0"/>
        <w:rPr/>
      </w:pPr>
      <w:r>
        <w:rPr>
          <w:lang w:val="en-US"/>
        </w:rPr>
        <w:t>· Приказы ФСТЭК России (например, №17, №239) предписывают конкретные меры технической защиты, направленные на нейтрализацию каналов утечки.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Вывод: Понятие "канал утечки информации" — это системная модель для анализа рисков. Эффективная защита строится не на закрытии одного канала (например, USB-портов), а на комплексном управлении: классификация данных → контроль доступа → мониторинг действий → обучение персонала.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2211</Words>
  <Characters>15993</Characters>
  <Application>WPS Office</Application>
  <Paragraphs>220</Paragraphs>
  <CharactersWithSpaces>18225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2026-01-15T05:19:09Z</dcterms:created>
  <dc:creator>2201117PG</dc:creator>
  <lastModifiedBy>2201117PG</lastModifiedBy>
  <dcterms:modified xsi:type="dcterms:W3CDTF">2026-01-15T05:19:10Z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428df7828b354abea5d75d2e60a57054</vt:lpwstr>
  </property>
</Properties>
</file>