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F6FC7" w14:textId="33DFE249" w:rsidR="00F67DC0" w:rsidRDefault="00F67DC0" w:rsidP="00F67DC0"/>
    <w:p w14:paraId="2EF8DED1" w14:textId="1C88B8AB" w:rsidR="00F67DC0" w:rsidRDefault="00F67DC0" w:rsidP="00F67DC0"/>
    <w:p w14:paraId="44212933" w14:textId="47366264" w:rsidR="00F67DC0" w:rsidRDefault="00F67DC0" w:rsidP="00F67DC0">
      <w:pPr>
        <w:spacing w:line="360" w:lineRule="auto"/>
      </w:pPr>
    </w:p>
    <w:p w14:paraId="048D841A" w14:textId="77777777" w:rsidR="00F67DC0" w:rsidRDefault="00F67DC0" w:rsidP="00F67DC0">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Lee, Madison</w:t>
      </w:r>
    </w:p>
    <w:p w14:paraId="0A9C3316" w14:textId="2B1BBF48" w:rsidR="00F67DC0" w:rsidRPr="00F67DC0" w:rsidRDefault="00F67DC0" w:rsidP="00F67DC0">
      <w:pPr>
        <w:spacing w:before="240" w:after="240"/>
        <w:rPr>
          <w:rFonts w:ascii="Times New Roman" w:eastAsia="Times New Roman" w:hAnsi="Times New Roman" w:cs="Times New Roman"/>
        </w:rPr>
      </w:pPr>
      <w:r>
        <w:rPr>
          <w:rFonts w:ascii="Times New Roman" w:eastAsia="Times New Roman" w:hAnsi="Times New Roman" w:cs="Times New Roman"/>
          <w:color w:val="000000"/>
        </w:rPr>
        <w:t xml:space="preserve">Professor </w:t>
      </w:r>
      <w:r w:rsidRPr="00F67DC0">
        <w:rPr>
          <w:rFonts w:ascii="Times New Roman" w:eastAsia="Times New Roman" w:hAnsi="Times New Roman" w:cs="Times New Roman"/>
          <w:color w:val="000000"/>
        </w:rPr>
        <w:t>Jack Hester</w:t>
      </w:r>
    </w:p>
    <w:p w14:paraId="2560789C" w14:textId="77777777" w:rsidR="00F67DC0" w:rsidRPr="00F67DC0" w:rsidRDefault="00F67DC0" w:rsidP="00F67DC0">
      <w:pPr>
        <w:spacing w:before="240" w:after="240"/>
        <w:rPr>
          <w:rFonts w:ascii="Times New Roman" w:eastAsia="Times New Roman" w:hAnsi="Times New Roman" w:cs="Times New Roman"/>
        </w:rPr>
      </w:pPr>
      <w:r w:rsidRPr="00F67DC0">
        <w:rPr>
          <w:rFonts w:ascii="Times New Roman" w:eastAsia="Times New Roman" w:hAnsi="Times New Roman" w:cs="Times New Roman"/>
          <w:color w:val="000000"/>
        </w:rPr>
        <w:t>CEPC 0911</w:t>
      </w:r>
    </w:p>
    <w:p w14:paraId="7E646FBB" w14:textId="414DC255" w:rsidR="006E3FE0" w:rsidRDefault="006E3FE0" w:rsidP="006C4E0B">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sidR="00F67DC0" w:rsidRPr="00F67DC0">
        <w:rPr>
          <w:rFonts w:ascii="Times New Roman" w:eastAsia="Times New Roman" w:hAnsi="Times New Roman" w:cs="Times New Roman"/>
          <w:color w:val="000000"/>
        </w:rPr>
        <w:t>August 2020</w:t>
      </w:r>
    </w:p>
    <w:p w14:paraId="7A1AAF5B" w14:textId="35F4C412" w:rsidR="00F67DC0" w:rsidRPr="006E3FE0" w:rsidRDefault="006E3FE0" w:rsidP="006E3FE0">
      <w:pPr>
        <w:spacing w:before="240" w:after="240"/>
        <w:jc w:val="center"/>
        <w:rPr>
          <w:rFonts w:ascii="Times New Roman" w:eastAsia="Times New Roman" w:hAnsi="Times New Roman" w:cs="Times New Roman"/>
        </w:rPr>
      </w:pPr>
      <w:r>
        <w:rPr>
          <w:rFonts w:ascii="Times New Roman" w:eastAsia="Times New Roman" w:hAnsi="Times New Roman" w:cs="Times New Roman"/>
          <w:color w:val="000000"/>
        </w:rPr>
        <w:t>School District Messaging as a Medium of Health</w:t>
      </w:r>
      <w:r w:rsidR="006B1FF0">
        <w:rPr>
          <w:rFonts w:ascii="Times New Roman" w:eastAsia="Times New Roman" w:hAnsi="Times New Roman" w:cs="Times New Roman"/>
          <w:color w:val="000000"/>
        </w:rPr>
        <w:t>c</w:t>
      </w:r>
      <w:r>
        <w:rPr>
          <w:rFonts w:ascii="Times New Roman" w:eastAsia="Times New Roman" w:hAnsi="Times New Roman" w:cs="Times New Roman"/>
          <w:color w:val="000000"/>
        </w:rPr>
        <w:t>are for Latino Families</w:t>
      </w:r>
    </w:p>
    <w:p w14:paraId="0DC33000" w14:textId="5FFA4DD8" w:rsidR="00F67DC0" w:rsidRPr="00C93ECD" w:rsidRDefault="00F67DC0" w:rsidP="00F67DC0">
      <w:pPr>
        <w:pStyle w:val="NormalWeb"/>
        <w:numPr>
          <w:ilvl w:val="0"/>
          <w:numId w:val="4"/>
        </w:numPr>
        <w:spacing w:line="480" w:lineRule="auto"/>
        <w:rPr>
          <w:b/>
          <w:bCs/>
        </w:rPr>
      </w:pPr>
      <w:r w:rsidRPr="00C93ECD">
        <w:rPr>
          <w:b/>
          <w:bCs/>
        </w:rPr>
        <w:t>Introduction</w:t>
      </w:r>
    </w:p>
    <w:p w14:paraId="465484D5" w14:textId="77777777" w:rsidR="00337529" w:rsidRDefault="00F67DC0" w:rsidP="00337529">
      <w:pPr>
        <w:pStyle w:val="NormalWeb"/>
        <w:spacing w:before="0" w:beforeAutospacing="0" w:after="0" w:afterAutospacing="0" w:line="480" w:lineRule="auto"/>
        <w:ind w:firstLine="720"/>
        <w:rPr>
          <w:color w:val="0E101A"/>
        </w:rPr>
      </w:pPr>
      <w:r w:rsidRPr="00F67DC0">
        <w:rPr>
          <w:color w:val="0E101A"/>
        </w:rPr>
        <w:t xml:space="preserve">Currently, Latino communities in the United States are disproportionately affected by COVID-19. According to the Center of Disease Control and Prevention, Latino residents of the United States have been three times more likely to become infected as their white counterparts </w:t>
      </w:r>
      <w:r w:rsidRPr="00F67DC0">
        <w:rPr>
          <w:color w:val="0E101A"/>
        </w:rPr>
        <w:fldChar w:fldCharType="begin"/>
      </w:r>
      <w:r w:rsidR="00337529">
        <w:rPr>
          <w:color w:val="0E101A"/>
        </w:rPr>
        <w:instrText xml:space="preserve"> ADDIN ZOTERO_ITEM CSL_CITATION {"citationID":"cNJMHcg3","properties":{"formattedCitation":"\\super 1\\nosupersub{}","plainCitation":"1","noteIndex":0},"citationItems":[{"id":12,"uris":["http://zotero.org/users/6734517/items/NSHBNN27"],"uri":["http://zotero.org/users/6734517/items/NSHBNN27"],"itemData":{"id":12,"type":"article-newspaper","abstract":"New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Rebecca"},{"family":"Wright","given":"Will"},{"family":"Smith","given":"Mitch"}],"accessed":{"date-parts":[["2020",7,17]]},"issued":{"date-parts":[["2020",7,5]]}}}],"schema":"https://github.com/citation-style-language/schema/raw/master/csl-citation.json"} </w:instrText>
      </w:r>
      <w:r w:rsidRPr="00F67DC0">
        <w:rPr>
          <w:color w:val="0E101A"/>
        </w:rPr>
        <w:fldChar w:fldCharType="separate"/>
      </w:r>
      <w:r w:rsidR="00337529" w:rsidRPr="00337529">
        <w:rPr>
          <w:color w:val="000000"/>
          <w:vertAlign w:val="superscript"/>
        </w:rPr>
        <w:t>1</w:t>
      </w:r>
      <w:r w:rsidRPr="00F67DC0">
        <w:rPr>
          <w:color w:val="0E101A"/>
        </w:rPr>
        <w:fldChar w:fldCharType="end"/>
      </w:r>
      <w:r w:rsidRPr="00F67DC0">
        <w:rPr>
          <w:color w:val="0E101A"/>
        </w:rPr>
        <w:t xml:space="preserve">. Although other factors such as location, economic status, and housing situation can be attributed to this, various studies show that healthcare messaging plays a significant role in Latino health. </w:t>
      </w:r>
    </w:p>
    <w:p w14:paraId="0C9C92DD" w14:textId="5FDAA0EA" w:rsidR="00F67DC0" w:rsidRPr="00F67DC0" w:rsidRDefault="00F67DC0" w:rsidP="00337529">
      <w:pPr>
        <w:pStyle w:val="NormalWeb"/>
        <w:spacing w:before="0" w:beforeAutospacing="0" w:after="0" w:afterAutospacing="0" w:line="480" w:lineRule="auto"/>
        <w:ind w:firstLine="720"/>
        <w:rPr>
          <w:color w:val="0E101A"/>
        </w:rPr>
      </w:pPr>
      <w:r w:rsidRPr="00337529">
        <w:t>When it comes to viral infection in Latino communities, such as the influenza, a study showed</w:t>
      </w:r>
      <w:r w:rsidR="00337529">
        <w:t xml:space="preserve"> </w:t>
      </w:r>
      <w:r w:rsidRPr="00337529">
        <w:t xml:space="preserve">that explicit, targeted recommendations from healthcare providers regarding vaccination and antibiotic were effective strategies for reducing mis- conceptions and improving health behaviors </w:t>
      </w:r>
      <w:r w:rsidRPr="00337529">
        <w:fldChar w:fldCharType="begin"/>
      </w:r>
      <w:r w:rsidR="00337529" w:rsidRPr="00337529">
        <w:instrText xml:space="preserve"> ADDIN ZOTERO_ITEM CSL_CITATION {"citationID":"GYjTcbUV","properties":{"formattedCitation":"\\super 2\\nosupersub{}","plainCitation":"2","noteIndex":0},"citationItems":[{"id":11,"uris":["http://zotero.org/users/6734517/items/IQZ8M34Z"],"uri":["http://zotero.org/users/6734517/items/IQZ8M34Z"],"itemData":{"id":11,"type":"article-journal","container-title":"Journal of Immigrant and Minority Health","DOI":"10.1007/s10903-008-9154-2","ISSN":"1557-1912, 1557-1920","issue":"2","journalAbbreviation":"J Immigrant Minority Health","language":"en","page":"71-82","source":"DOI.org (Crossref)","title":"Knowledge and Misconceptions Regarding Upper Respiratory Infections and Influenza Among Urban Hispanic Households: Need for Targeted Messaging","title-short":"Knowledge and Misconceptions Regarding Upper Respiratory Infections and Influenza Among Urban Hispanic Households","volume":"11","author":[{"family":"Larson","given":"Elaine"},{"family":"Ferng","given":"Yu-Hui"},{"family":"Wong","given":"Jennifer"},{"family":"Alvarez-Cid","given":"Maria"},{"family":"Barrett","given":"Angela"},{"family":"Gonzalez","given":"Maria J."},{"family":"Wang","given":"Shuang"},{"family":"Morse","given":"Stephen S."}],"issued":{"date-parts":[["2009",4]]}}}],"schema":"https://github.com/citation-style-language/schema/raw/master/csl-citation.json"} </w:instrText>
      </w:r>
      <w:r w:rsidRPr="00337529">
        <w:fldChar w:fldCharType="separate"/>
      </w:r>
      <w:r w:rsidR="00337529" w:rsidRPr="00337529">
        <w:rPr>
          <w:color w:val="000000"/>
          <w:vertAlign w:val="superscript"/>
        </w:rPr>
        <w:t>2</w:t>
      </w:r>
      <w:r w:rsidRPr="00337529">
        <w:fldChar w:fldCharType="end"/>
      </w:r>
      <w:r w:rsidRPr="00337529">
        <w:t>. Another study performed suggested that when a healthcare provider demonstrates cultural sensitivity and shares language competence with the receiver, the</w:t>
      </w:r>
      <w:r w:rsidRPr="00337529">
        <w:rPr>
          <w:i/>
          <w:iCs/>
        </w:rPr>
        <w:t> </w:t>
      </w:r>
      <w:r w:rsidRPr="00337529">
        <w:rPr>
          <w:rStyle w:val="Emphasis"/>
          <w:i w:val="0"/>
          <w:iCs w:val="0"/>
          <w:color w:val="0E101A"/>
        </w:rPr>
        <w:t xml:space="preserve">patient satisfaction is improved and more behavioral changes are shown </w:t>
      </w:r>
      <w:r w:rsidRPr="00337529">
        <w:rPr>
          <w:rStyle w:val="Emphasis"/>
          <w:i w:val="0"/>
          <w:iCs w:val="0"/>
          <w:color w:val="0E101A"/>
        </w:rPr>
        <w:fldChar w:fldCharType="begin"/>
      </w:r>
      <w:r w:rsidR="00337529" w:rsidRPr="00337529">
        <w:rPr>
          <w:rStyle w:val="Emphasis"/>
          <w:i w:val="0"/>
          <w:iCs w:val="0"/>
          <w:color w:val="0E101A"/>
        </w:rPr>
        <w:instrText xml:space="preserve"> ADDIN ZOTERO_ITEM CSL_CITATION {"citationID":"Gd2lUXhM","properties":{"formattedCitation":"\\super 3\\nosupersub{}","plainCitation":"3","noteIndex":0},"citationItems":[{"id":63,"uris":["http://zotero.org/users/6734517/items/6YQWJLER"],"uri":["http://zotero.org/users/6734517/items/6YQWJLER"],"itemData":{"id":63,"type":"article-journal","abstract":"Language differences between physician and patient can affect the doctor-patient encounter and patient recall. This study addresses differences in the variables of recall and question-asking behavior in the interaction between Hispanic patients seen by bilingual physicians and Hispanic patients seen by monolingual (English-speaking) physicians. The study involved 5I Hispanic patients who were seen at the Internal Medicine Associates (IMA) clinic at the Mount Sinai Medical Center in New York City in June 1989. Patients were observed during their interactions with physicians, and the information gathered was then compared to the information obtained in a personal interview immediately following the encounter. The results demonstrated that Hispanic patients seen by bilingual physicians had better recall and asked more questions than did Hispanic patients seen by monolingual physicians. These findings suggest that when physician and patient communicate in the same language and have similar cultures, the patient understands the information given by the physician better and participates more actively in the interaction. Thus language and cultural awareness have important implications in the utilization of health care services by Hispanics.","container-title":"Hispanic Journal of Behavioral Sciences","DOI":"10.1177/07399863910134001","ISSN":"0739-9863","issue":"4","journalAbbreviation":"Hispanic Journal of Behavioral Sciences","language":"en","note":"publisher: SAGE Publications Inc","page":"363-376","source":"SAGE Journals","title":"Language as a Communication Barrier in Medical Care for Hispanic Patients","volume":"13","author":[{"family":"Seijo","given":"Rosa"},{"family":"Gomez","given":"Henry"},{"family":"Freidenberg","given":"Judith"}],"issued":{"date-parts":[["1991",11,1]]}}}],"schema":"https://github.com/citation-style-language/schema/raw/master/csl-citation.json"} </w:instrText>
      </w:r>
      <w:r w:rsidRPr="00337529">
        <w:rPr>
          <w:rStyle w:val="Emphasis"/>
          <w:i w:val="0"/>
          <w:iCs w:val="0"/>
          <w:color w:val="0E101A"/>
        </w:rPr>
        <w:fldChar w:fldCharType="separate"/>
      </w:r>
      <w:r w:rsidR="00337529" w:rsidRPr="00337529">
        <w:rPr>
          <w:color w:val="000000"/>
          <w:vertAlign w:val="superscript"/>
        </w:rPr>
        <w:t>3</w:t>
      </w:r>
      <w:r w:rsidRPr="00337529">
        <w:rPr>
          <w:rStyle w:val="Emphasis"/>
          <w:i w:val="0"/>
          <w:iCs w:val="0"/>
          <w:color w:val="0E101A"/>
        </w:rPr>
        <w:fldChar w:fldCharType="end"/>
      </w:r>
      <w:r w:rsidRPr="00337529">
        <w:rPr>
          <w:rStyle w:val="Emphasis"/>
          <w:i w:val="0"/>
          <w:iCs w:val="0"/>
          <w:color w:val="0E101A"/>
        </w:rPr>
        <w:t xml:space="preserve">. That same study demonstrated the </w:t>
      </w:r>
      <w:r w:rsidRPr="00337529">
        <w:t xml:space="preserve">important implications of </w:t>
      </w:r>
      <w:r w:rsidRPr="00337529">
        <w:rPr>
          <w:rStyle w:val="Emphasis"/>
          <w:i w:val="0"/>
          <w:iCs w:val="0"/>
          <w:color w:val="0E101A"/>
        </w:rPr>
        <w:t>l</w:t>
      </w:r>
      <w:r w:rsidRPr="00337529">
        <w:t xml:space="preserve">anguage and cultural awareness in the utilization of health care services by Latinos </w:t>
      </w:r>
      <w:r w:rsidRPr="00337529">
        <w:fldChar w:fldCharType="begin"/>
      </w:r>
      <w:r w:rsidR="00337529" w:rsidRPr="00337529">
        <w:instrText xml:space="preserve"> ADDIN ZOTERO_ITEM CSL_CITATION {"citationID":"GMKqophE","properties":{"formattedCitation":"\\super 3\\nosupersub{}","plainCitation":"3","noteIndex":0},"citationItems":[{"id":63,"uris":["http://zotero.org/users/6734517/items/6YQWJLER"],"uri":["http://zotero.org/users/6734517/items/6YQWJLER"],"itemData":{"id":63,"type":"article-journal","abstract":"Language differences between physician and patient can affect the doctor-patient encounter and patient recall. This study addresses differences in the variables of recall and question-asking behavior in the interaction between Hispanic patients seen by bilingual physicians and Hispanic patients seen by monolingual (English-speaking) physicians. The study involved 5I Hispanic patients who were seen at the Internal Medicine Associates (IMA) clinic at the Mount Sinai Medical Center in New York City in June 1989. Patients were observed during their interactions with physicians, and the information gathered was then compared to the information obtained in a personal interview immediately following the encounter. The results demonstrated that Hispanic patients seen by bilingual physicians had better recall and asked more questions than did Hispanic patients seen by monolingual physicians. These findings suggest that when physician and patient communicate in the same language and have similar cultures, the patient understands the information given by the physician better and participates more actively in the interaction. Thus language and cultural awareness have important implications in the utilization of health care services by Hispanics.","container-title":"Hispanic Journal of Behavioral Sciences","DOI":"10.1177/07399863910134001","ISSN":"0739-9863","issue":"4","journalAbbreviation":"Hispanic Journal of Behavioral Sciences","language":"en","note":"publisher: SAGE Publications Inc","page":"363-376","source":"SAGE Journals","title":"Language as a Communication Barrier in Medical Care for Hispanic Patients","volume":"13","author":[{"family":"Seijo","given":"Rosa"},{"family":"Gomez","given":"Henry"},{"family":"Freidenberg","given":"Judith"}],"issued":{"date-parts":[["1991",11,1]]}}}],"schema":"https://github.com/citation-style-language/schema/raw/master/csl-citation.json"} </w:instrText>
      </w:r>
      <w:r w:rsidRPr="00337529">
        <w:fldChar w:fldCharType="separate"/>
      </w:r>
      <w:r w:rsidR="00337529" w:rsidRPr="00337529">
        <w:rPr>
          <w:color w:val="000000"/>
          <w:vertAlign w:val="superscript"/>
        </w:rPr>
        <w:t>3</w:t>
      </w:r>
      <w:r w:rsidRPr="00337529">
        <w:fldChar w:fldCharType="end"/>
      </w:r>
      <w:r w:rsidRPr="00337529">
        <w:t>.</w:t>
      </w:r>
      <w:r w:rsidRPr="00337529">
        <w:rPr>
          <w:i/>
          <w:iCs/>
        </w:rPr>
        <w:t xml:space="preserve"> </w:t>
      </w:r>
      <w:r w:rsidRPr="00337529">
        <w:t xml:space="preserve">Effective health communication is culturally adept, guiding the target audience </w:t>
      </w:r>
      <w:r w:rsidRPr="00337529">
        <w:lastRenderedPageBreak/>
        <w:t xml:space="preserve">towards behavioral change. For most Latinos in America, that behavior change will occur in the context of the family </w:t>
      </w:r>
      <w:r w:rsidR="00337529" w:rsidRPr="00337529">
        <w:fldChar w:fldCharType="begin"/>
      </w:r>
      <w:r w:rsidR="00337529" w:rsidRPr="00337529">
        <w:instrText xml:space="preserve"> ADDIN ZOTERO_ITEM CSL_CITATION {"citationID":"Wfq2Rqo3","properties":{"formattedCitation":"\\super 4\\nosupersub{}","plainCitation":"4","noteIndex":0},"citationItems":[{"id":59,"uris":["http://zotero.org/users/6734517/items/YTFPR88V"],"uri":["http://zotero.org/users/6734517/items/YTFPR88V"],"itemData":{"id":59,"type":"article-journal","abstract":"With reference to the Communication-Persuasion model, we describe various research issues and challenges when considering the health of Latinos, and implications for designing and evaluating health communication and behavior change efforts in this population. Latinos, collectively the nation's largest minority group, vary substantially in terms of socioeconomic and legal status, their country of origin and the extent of ongoing contact with that country, their region of residence within the United States, their generation status and levels of acculturation, and psychosocial factors. Health communication efforts with Latinos need to focus on family, cultural traditions, and collectivism while attending to acculturation, language, generation and national origin. The most extensive intervention topic in Latino health promotion has been the application of the lay health advisor model. This and other fundamental communication approaches, as well as audience and population characteristics, need to be considered within the context of dynamic and complex societal changes.","container-title":"Annual Review of Public Health","DOI":"10.1146/annurev.publhealth.031308.100300","issue":"1","note":"_eprint: https://doi.org/10.1146/annurev.publhealth.031308.100300\nPMID: 19296776","page":"227-251","source":"Annual Reviews","title":"Health Communication in the Latino Community: Issues and Approaches","title-short":"Health Communication in the Latino Community","volume":"30","author":[{"family":"Elder","given":"John P."},{"family":"Ayala","given":"Guadalupe X."},{"family":"Parra-Medina","given":"Deborah"},{"family":"Talavera","given":"Gregory A."}],"issued":{"date-parts":[["2009"]]}}}],"schema":"https://github.com/citation-style-language/schema/raw/master/csl-citation.json"} </w:instrText>
      </w:r>
      <w:r w:rsidR="00337529" w:rsidRPr="00337529">
        <w:fldChar w:fldCharType="separate"/>
      </w:r>
      <w:r w:rsidR="00337529" w:rsidRPr="00337529">
        <w:rPr>
          <w:vertAlign w:val="superscript"/>
        </w:rPr>
        <w:t>4</w:t>
      </w:r>
      <w:r w:rsidR="00337529" w:rsidRPr="00337529">
        <w:fldChar w:fldCharType="end"/>
      </w:r>
      <w:r w:rsidR="00337529">
        <w:rPr>
          <w:color w:val="0E101A"/>
        </w:rPr>
        <w:t xml:space="preserve">. </w:t>
      </w:r>
    </w:p>
    <w:p w14:paraId="6DBADA2F" w14:textId="72FFAD8A" w:rsidR="00F67DC0" w:rsidRDefault="00F67DC0" w:rsidP="00F67DC0">
      <w:pPr>
        <w:pStyle w:val="NormalWeb"/>
        <w:spacing w:before="0" w:beforeAutospacing="0" w:after="0" w:afterAutospacing="0" w:line="480" w:lineRule="auto"/>
        <w:ind w:firstLine="720"/>
        <w:rPr>
          <w:color w:val="0E101A"/>
        </w:rPr>
      </w:pPr>
      <w:r w:rsidRPr="00F67DC0">
        <w:rPr>
          <w:color w:val="0E101A"/>
        </w:rPr>
        <w:t xml:space="preserve">The purpose of this study was to evaluate school district provided information as a medium for healthcare for Spanish-speaking families in America. Quantitative analysis was performed to evaluate the relationship between school "messaging" and COVID-19 cases. "Messaging" in this study is defined as specific health-related information on COVID-19 in Spanish. Massachusetts was chosen as the location to collect COVID-19 data from, as the C.D.C. published a report on </w:t>
      </w:r>
      <w:r w:rsidR="00F07756">
        <w:rPr>
          <w:color w:val="0E101A"/>
        </w:rPr>
        <w:t>Latino</w:t>
      </w:r>
      <w:r w:rsidR="00824FA5">
        <w:rPr>
          <w:color w:val="0E101A"/>
        </w:rPr>
        <w:t xml:space="preserve"> </w:t>
      </w:r>
      <w:r w:rsidRPr="00F67DC0">
        <w:rPr>
          <w:color w:val="0E101A"/>
        </w:rPr>
        <w:t xml:space="preserve">COVID-19 cases specific to counties as of May 28th, 2020 </w:t>
      </w:r>
      <w:r w:rsidRPr="00F67DC0">
        <w:rPr>
          <w:color w:val="0E101A"/>
        </w:rPr>
        <w:fldChar w:fldCharType="begin"/>
      </w:r>
      <w:r w:rsidR="00337529">
        <w:rPr>
          <w:color w:val="0E101A"/>
        </w:rPr>
        <w:instrText xml:space="preserve"> ADDIN ZOTERO_ITEM CSL_CITATION {"citationID":"rzTYt7jm","properties":{"formattedCitation":"\\super 1\\nosupersub{}","plainCitation":"1","noteIndex":0},"citationItems":[{"id":12,"uris":["http://zotero.org/users/6734517/items/NSHBNN27"],"uri":["http://zotero.org/users/6734517/items/NSHBNN27"],"itemData":{"id":12,"type":"article-newspaper","abstract":"New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Rebecca"},{"family":"Wright","given":"Will"},{"family":"Smith","given":"Mitch"}],"accessed":{"date-parts":[["2020",7,17]]},"issued":{"date-parts":[["2020",7,5]]}}}],"schema":"https://github.com/citation-style-language/schema/raw/master/csl-citation.json"} </w:instrText>
      </w:r>
      <w:r w:rsidRPr="00F67DC0">
        <w:rPr>
          <w:color w:val="0E101A"/>
        </w:rPr>
        <w:fldChar w:fldCharType="separate"/>
      </w:r>
      <w:r w:rsidR="00337529" w:rsidRPr="00337529">
        <w:rPr>
          <w:color w:val="000000"/>
          <w:vertAlign w:val="superscript"/>
        </w:rPr>
        <w:t>1</w:t>
      </w:r>
      <w:r w:rsidRPr="00F67DC0">
        <w:rPr>
          <w:color w:val="0E101A"/>
        </w:rPr>
        <w:fldChar w:fldCharType="end"/>
      </w:r>
      <w:r w:rsidRPr="00F67DC0">
        <w:rPr>
          <w:color w:val="0E101A"/>
        </w:rPr>
        <w:t xml:space="preserve">. </w:t>
      </w:r>
      <w:r w:rsidR="006E3FE0">
        <w:rPr>
          <w:color w:val="0E101A"/>
        </w:rPr>
        <w:t xml:space="preserve">All the data in this study is county specific. </w:t>
      </w:r>
    </w:p>
    <w:p w14:paraId="079BBABE" w14:textId="089329D8" w:rsidR="00F67DC0" w:rsidRDefault="00F67DC0" w:rsidP="00F67DC0">
      <w:pPr>
        <w:pStyle w:val="NormalWeb"/>
        <w:spacing w:before="0" w:beforeAutospacing="0" w:after="0" w:afterAutospacing="0" w:line="480" w:lineRule="auto"/>
        <w:rPr>
          <w:color w:val="0E101A"/>
        </w:rPr>
      </w:pPr>
    </w:p>
    <w:p w14:paraId="58D855B5" w14:textId="1FA04537" w:rsidR="0090316D" w:rsidRDefault="00F67DC0" w:rsidP="0090316D">
      <w:pPr>
        <w:pStyle w:val="NormalWeb"/>
        <w:numPr>
          <w:ilvl w:val="0"/>
          <w:numId w:val="4"/>
        </w:numPr>
        <w:spacing w:before="0" w:beforeAutospacing="0" w:after="0" w:afterAutospacing="0" w:line="480" w:lineRule="auto"/>
        <w:rPr>
          <w:b/>
          <w:bCs/>
          <w:color w:val="0E101A"/>
        </w:rPr>
      </w:pPr>
      <w:r w:rsidRPr="00C93ECD">
        <w:rPr>
          <w:b/>
          <w:bCs/>
          <w:color w:val="0E101A"/>
        </w:rPr>
        <w:t>Method</w:t>
      </w:r>
      <w:r w:rsidR="00C93ECD">
        <w:rPr>
          <w:b/>
          <w:bCs/>
          <w:color w:val="0E101A"/>
        </w:rPr>
        <w:t>s</w:t>
      </w:r>
    </w:p>
    <w:p w14:paraId="1E6C9BB9" w14:textId="77777777" w:rsidR="0090316D" w:rsidRPr="0090316D" w:rsidRDefault="0090316D" w:rsidP="006E3FE0">
      <w:pPr>
        <w:spacing w:line="480" w:lineRule="auto"/>
        <w:rPr>
          <w:rFonts w:ascii="Times New Roman" w:eastAsia="Times New Roman" w:hAnsi="Times New Roman" w:cs="Times New Roman"/>
        </w:rPr>
      </w:pPr>
    </w:p>
    <w:p w14:paraId="1FA69AA8" w14:textId="77777777" w:rsidR="0090316D" w:rsidRPr="0090316D" w:rsidRDefault="0090316D" w:rsidP="0090316D">
      <w:pPr>
        <w:spacing w:line="480" w:lineRule="auto"/>
        <w:rPr>
          <w:rFonts w:ascii="Times New Roman" w:eastAsia="Times New Roman" w:hAnsi="Times New Roman" w:cs="Times New Roman"/>
          <w:u w:val="single"/>
        </w:rPr>
      </w:pPr>
      <w:r w:rsidRPr="0090316D">
        <w:rPr>
          <w:rFonts w:ascii="Times New Roman" w:eastAsia="Times New Roman" w:hAnsi="Times New Roman" w:cs="Times New Roman"/>
          <w:color w:val="000000"/>
          <w:u w:val="single"/>
        </w:rPr>
        <w:t>Variables:</w:t>
      </w:r>
    </w:p>
    <w:p w14:paraId="5587D37B" w14:textId="77777777" w:rsidR="0090316D" w:rsidRPr="0090316D" w:rsidRDefault="0090316D" w:rsidP="0090316D">
      <w:pPr>
        <w:spacing w:line="480" w:lineRule="auto"/>
        <w:rPr>
          <w:rFonts w:ascii="Times New Roman" w:eastAsia="Times New Roman" w:hAnsi="Times New Roman" w:cs="Times New Roman"/>
        </w:rPr>
      </w:pPr>
      <w:r w:rsidRPr="0090316D">
        <w:rPr>
          <w:rFonts w:ascii="Times New Roman" w:eastAsia="Times New Roman" w:hAnsi="Times New Roman" w:cs="Times New Roman"/>
          <w:color w:val="000000"/>
        </w:rPr>
        <w:t>Predictor Variable: Amount of messaging (High vs. Low)</w:t>
      </w:r>
    </w:p>
    <w:p w14:paraId="76742F85" w14:textId="6339234D" w:rsidR="0090316D" w:rsidRDefault="0090316D" w:rsidP="0090316D">
      <w:pPr>
        <w:spacing w:line="480" w:lineRule="auto"/>
        <w:rPr>
          <w:rFonts w:ascii="Times New Roman" w:eastAsia="Times New Roman" w:hAnsi="Times New Roman" w:cs="Times New Roman"/>
          <w:color w:val="000000"/>
        </w:rPr>
      </w:pPr>
      <w:r w:rsidRPr="0090316D">
        <w:rPr>
          <w:rFonts w:ascii="Times New Roman" w:eastAsia="Times New Roman" w:hAnsi="Times New Roman" w:cs="Times New Roman"/>
          <w:color w:val="000000"/>
        </w:rPr>
        <w:t xml:space="preserve">Outcome Variable: </w:t>
      </w:r>
      <w:r w:rsidR="00F07756">
        <w:rPr>
          <w:rFonts w:ascii="Times New Roman" w:eastAsia="Times New Roman" w:hAnsi="Times New Roman" w:cs="Times New Roman"/>
          <w:color w:val="000000"/>
        </w:rPr>
        <w:t xml:space="preserve">Latino </w:t>
      </w:r>
      <w:r w:rsidRPr="0090316D">
        <w:rPr>
          <w:rFonts w:ascii="Times New Roman" w:eastAsia="Times New Roman" w:hAnsi="Times New Roman" w:cs="Times New Roman"/>
          <w:color w:val="000000"/>
        </w:rPr>
        <w:t>COVID-19 case percentage</w:t>
      </w:r>
    </w:p>
    <w:p w14:paraId="3427C57B" w14:textId="77777777" w:rsidR="0090316D" w:rsidRPr="0090316D" w:rsidRDefault="0090316D" w:rsidP="0090316D">
      <w:pPr>
        <w:spacing w:line="480" w:lineRule="auto"/>
        <w:rPr>
          <w:rFonts w:ascii="Times New Roman" w:eastAsia="Times New Roman" w:hAnsi="Times New Roman" w:cs="Times New Roman"/>
        </w:rPr>
      </w:pPr>
    </w:p>
    <w:p w14:paraId="624FFAC6" w14:textId="77777777" w:rsidR="0090316D" w:rsidRPr="0090316D" w:rsidRDefault="0090316D" w:rsidP="0090316D">
      <w:pPr>
        <w:spacing w:line="480" w:lineRule="auto"/>
        <w:ind w:firstLine="720"/>
        <w:rPr>
          <w:rFonts w:ascii="Times New Roman" w:eastAsia="Times New Roman" w:hAnsi="Times New Roman" w:cs="Times New Roman"/>
        </w:rPr>
      </w:pPr>
      <w:r w:rsidRPr="0090316D">
        <w:rPr>
          <w:rFonts w:ascii="Times New Roman" w:eastAsia="Times New Roman" w:hAnsi="Times New Roman" w:cs="Times New Roman"/>
          <w:color w:val="000000"/>
        </w:rPr>
        <w:t>Messaging was assessed by independently visiting each school district website and marking down whether the website provided specific health-related information on COVID-19 in Spanish. Many websites provided translate buttons through Google Translate; this was not included as valid messaging. The percentage of messaging for each county was calculated by dividing the number of schools who messaged by the total number of schools. Counties with a percentage of messaging that exceeded 25% were considered "high messaging," and counties that did not meet that criteria were considered "low messaging." </w:t>
      </w:r>
    </w:p>
    <w:p w14:paraId="315468B4" w14:textId="484F6820" w:rsidR="0090316D" w:rsidRDefault="0090316D" w:rsidP="0090316D">
      <w:pPr>
        <w:spacing w:line="480" w:lineRule="auto"/>
        <w:rPr>
          <w:rFonts w:ascii="Times New Roman" w:eastAsia="Times New Roman" w:hAnsi="Times New Roman" w:cs="Times New Roman"/>
        </w:rPr>
      </w:pPr>
    </w:p>
    <w:p w14:paraId="04FE62D8" w14:textId="16C697C2" w:rsidR="0090316D" w:rsidRPr="0090316D" w:rsidRDefault="00F07756" w:rsidP="0090316D">
      <w:pPr>
        <w:spacing w:line="480" w:lineRule="auto"/>
        <w:jc w:val="center"/>
        <w:rPr>
          <w:rFonts w:ascii="Times New Roman" w:eastAsia="Times New Roman" w:hAnsi="Times New Roman" w:cs="Times New Roman"/>
        </w:rPr>
      </w:pPr>
      <m:oMath>
        <m:f>
          <m:fPr>
            <m:ctrlPr>
              <w:rPr>
                <w:rFonts w:ascii="Cambria Math" w:eastAsia="Times New Roman" w:hAnsi="Cambria Math" w:cs="Times New Roman"/>
                <w:i/>
              </w:rPr>
            </m:ctrlPr>
          </m:fPr>
          <m:num>
            <m:r>
              <w:rPr>
                <w:rFonts w:ascii="Cambria Math" w:eastAsia="Times New Roman" w:hAnsi="Cambria Math" w:cs="Times New Roman"/>
              </w:rPr>
              <m:t># of schools that messaged</m:t>
            </m:r>
          </m:num>
          <m:den>
            <m:r>
              <w:rPr>
                <w:rFonts w:ascii="Cambria Math" w:eastAsia="Times New Roman" w:hAnsi="Cambria Math" w:cs="Times New Roman"/>
              </w:rPr>
              <m:t>total # of schools in County</m:t>
            </m:r>
          </m:den>
        </m:f>
      </m:oMath>
      <w:r w:rsidR="0090316D">
        <w:rPr>
          <w:rFonts w:ascii="Times New Roman" w:eastAsia="Times New Roman" w:hAnsi="Times New Roman" w:cs="Times New Roman"/>
        </w:rPr>
        <w:t xml:space="preserve"> = </w:t>
      </w:r>
      <w:r w:rsidR="0090316D">
        <w:rPr>
          <w:rFonts w:ascii="Times New Roman" w:eastAsia="Times New Roman" w:hAnsi="Times New Roman" w:cs="Times New Roman"/>
          <w:color w:val="000000"/>
        </w:rPr>
        <w:t>County M</w:t>
      </w:r>
      <w:r w:rsidR="0090316D" w:rsidRPr="0090316D">
        <w:rPr>
          <w:rFonts w:ascii="Times New Roman" w:eastAsia="Times New Roman" w:hAnsi="Times New Roman" w:cs="Times New Roman"/>
          <w:color w:val="000000"/>
        </w:rPr>
        <w:t>essaging %</w:t>
      </w:r>
      <w:r w:rsidR="0090316D">
        <w:rPr>
          <w:rFonts w:ascii="Times New Roman" w:eastAsia="Times New Roman" w:hAnsi="Times New Roman" w:cs="Times New Roman"/>
        </w:rPr>
        <w:br/>
      </w:r>
    </w:p>
    <w:p w14:paraId="2E22A846" w14:textId="77777777" w:rsidR="0090316D" w:rsidRPr="0090316D" w:rsidRDefault="0090316D" w:rsidP="0090316D">
      <w:pPr>
        <w:spacing w:line="480" w:lineRule="auto"/>
        <w:ind w:firstLine="720"/>
        <w:rPr>
          <w:rFonts w:ascii="Times New Roman" w:eastAsia="Times New Roman" w:hAnsi="Times New Roman" w:cs="Times New Roman"/>
        </w:rPr>
      </w:pPr>
      <w:r w:rsidRPr="0090316D">
        <w:rPr>
          <w:rFonts w:ascii="Times New Roman" w:eastAsia="Times New Roman" w:hAnsi="Times New Roman" w:cs="Times New Roman"/>
          <w:color w:val="000000"/>
        </w:rPr>
        <w:t>School websites that did not message, but instead provided Spanish letters with links to outside resources were marked as "link messaging." A second group was created to cover the gaps between link and regular messaging by calculating the percentage of schools that did both. The cutoff percentage used for high and low messaging was counties that exceeded 36%. The "high" and "low" messaging groups served as the two predictor variables in this study. </w:t>
      </w:r>
    </w:p>
    <w:p w14:paraId="2010DBD9" w14:textId="0A19A30A" w:rsidR="0090316D" w:rsidRDefault="0090316D" w:rsidP="0090316D">
      <w:pPr>
        <w:spacing w:line="480" w:lineRule="auto"/>
        <w:ind w:firstLine="720"/>
        <w:rPr>
          <w:rFonts w:ascii="Times New Roman" w:eastAsia="Times New Roman" w:hAnsi="Times New Roman" w:cs="Times New Roman"/>
          <w:color w:val="000000"/>
        </w:rPr>
      </w:pPr>
      <w:r w:rsidRPr="0090316D">
        <w:rPr>
          <w:rFonts w:ascii="Times New Roman" w:eastAsia="Times New Roman" w:hAnsi="Times New Roman" w:cs="Times New Roman"/>
          <w:color w:val="000000"/>
        </w:rPr>
        <w:t xml:space="preserve">The </w:t>
      </w:r>
      <w:r w:rsidR="00824FA5">
        <w:rPr>
          <w:rFonts w:ascii="Times New Roman" w:eastAsia="Times New Roman" w:hAnsi="Times New Roman" w:cs="Times New Roman"/>
          <w:color w:val="000000"/>
        </w:rPr>
        <w:t xml:space="preserve">Latino </w:t>
      </w:r>
      <w:r w:rsidRPr="0090316D">
        <w:rPr>
          <w:rFonts w:ascii="Times New Roman" w:eastAsia="Times New Roman" w:hAnsi="Times New Roman" w:cs="Times New Roman"/>
          <w:color w:val="000000"/>
        </w:rPr>
        <w:t>population of each county was attained from the 2010 US census assumptions</w:t>
      </w:r>
      <w:r w:rsidR="007C41DD">
        <w:rPr>
          <w:rFonts w:ascii="Times New Roman" w:eastAsia="Times New Roman" w:hAnsi="Times New Roman" w:cs="Times New Roman"/>
          <w:color w:val="000000"/>
        </w:rPr>
        <w:fldChar w:fldCharType="begin"/>
      </w:r>
      <w:r w:rsidR="007C41DD">
        <w:rPr>
          <w:rFonts w:ascii="Times New Roman" w:eastAsia="Times New Roman" w:hAnsi="Times New Roman" w:cs="Times New Roman"/>
          <w:color w:val="000000"/>
        </w:rPr>
        <w:instrText xml:space="preserve"> ADDIN ZOTERO_ITEM CSL_CITATION {"citationID":"qeJVckvt","properties":{"formattedCitation":"\\super 5\\nosupersub{}","plainCitation":"5","noteIndex":0},"citationItems":[{"id":65,"uris":["http://zotero.org/users/6734517/items/KYVL8SXE"],"uri":["http://zotero.org/users/6734517/items/KYVL8SXE"],"itemData":{"id":65,"type":"webpage","abstract":"Frequently requested statistics for: Middlesex County, Massachusetts; Hampden County, Massachusetts; Bristol County, Massachusetts; Briar CDP, Texas; Massachusetts","language":"en","title":"U.S. Census Bureau QuickFacts: Middlesex County, Massachusetts; Hampden County, Massachusetts; Bristol County, Massachusetts; Briar CDP, Texas; Massachusetts","title-short":"U.S. Census Bureau QuickFacts","URL":"https://www.census.gov/quickfacts/fact/table/middlesexcountymassachusetts,hampdencountymassachusetts,bristolcountymassachusetts,briarcdptexas,MA/RHI725219","accessed":{"date-parts":[["2020",8,12]]}}}],"schema":"https://github.com/citation-style-language/schema/raw/master/csl-citation.json"} </w:instrText>
      </w:r>
      <w:r w:rsidR="007C41DD">
        <w:rPr>
          <w:rFonts w:ascii="Times New Roman" w:eastAsia="Times New Roman" w:hAnsi="Times New Roman" w:cs="Times New Roman"/>
          <w:color w:val="000000"/>
        </w:rPr>
        <w:fldChar w:fldCharType="separate"/>
      </w:r>
      <w:r w:rsidR="007C41DD" w:rsidRPr="007C41DD">
        <w:rPr>
          <w:rFonts w:ascii="Times New Roman" w:hAnsi="Times New Roman" w:cs="Times New Roman"/>
          <w:color w:val="000000"/>
          <w:vertAlign w:val="superscript"/>
        </w:rPr>
        <w:t>5</w:t>
      </w:r>
      <w:r w:rsidR="007C41DD">
        <w:rPr>
          <w:rFonts w:ascii="Times New Roman" w:eastAsia="Times New Roman" w:hAnsi="Times New Roman" w:cs="Times New Roman"/>
          <w:color w:val="000000"/>
        </w:rPr>
        <w:fldChar w:fldCharType="end"/>
      </w:r>
      <w:r w:rsidRPr="0090316D">
        <w:rPr>
          <w:rFonts w:ascii="Times New Roman" w:eastAsia="Times New Roman" w:hAnsi="Times New Roman" w:cs="Times New Roman"/>
          <w:color w:val="000000"/>
        </w:rPr>
        <w:t xml:space="preserve">. The number of </w:t>
      </w:r>
      <w:r w:rsidR="00F07756">
        <w:rPr>
          <w:rFonts w:ascii="Times New Roman" w:eastAsia="Times New Roman" w:hAnsi="Times New Roman" w:cs="Times New Roman"/>
          <w:color w:val="000000"/>
        </w:rPr>
        <w:t xml:space="preserve">Latino </w:t>
      </w:r>
      <w:r w:rsidRPr="0090316D">
        <w:rPr>
          <w:rFonts w:ascii="Times New Roman" w:eastAsia="Times New Roman" w:hAnsi="Times New Roman" w:cs="Times New Roman"/>
          <w:color w:val="000000"/>
        </w:rPr>
        <w:t xml:space="preserve">cases provided by </w:t>
      </w:r>
      <w:r w:rsidR="00337529">
        <w:rPr>
          <w:rFonts w:ascii="Times New Roman" w:eastAsia="Times New Roman" w:hAnsi="Times New Roman" w:cs="Times New Roman"/>
          <w:color w:val="000000"/>
        </w:rPr>
        <w:t xml:space="preserve">the CDC </w:t>
      </w:r>
      <w:r w:rsidRPr="0090316D">
        <w:rPr>
          <w:rFonts w:ascii="Times New Roman" w:eastAsia="Times New Roman" w:hAnsi="Times New Roman" w:cs="Times New Roman"/>
          <w:color w:val="000000"/>
        </w:rPr>
        <w:t xml:space="preserve">was divided by the </w:t>
      </w:r>
      <w:r w:rsidR="00F07756">
        <w:rPr>
          <w:rFonts w:ascii="Times New Roman" w:eastAsia="Times New Roman" w:hAnsi="Times New Roman" w:cs="Times New Roman"/>
          <w:color w:val="000000"/>
        </w:rPr>
        <w:t xml:space="preserve">Latino </w:t>
      </w:r>
      <w:r w:rsidRPr="0090316D">
        <w:rPr>
          <w:rFonts w:ascii="Times New Roman" w:eastAsia="Times New Roman" w:hAnsi="Times New Roman" w:cs="Times New Roman"/>
          <w:color w:val="000000"/>
        </w:rPr>
        <w:t xml:space="preserve">population to attain the percentage of COVID-19 </w:t>
      </w:r>
      <w:r w:rsidR="00F07756">
        <w:rPr>
          <w:rFonts w:ascii="Times New Roman" w:eastAsia="Times New Roman" w:hAnsi="Times New Roman" w:cs="Times New Roman"/>
          <w:color w:val="000000"/>
        </w:rPr>
        <w:t xml:space="preserve">Latino </w:t>
      </w:r>
      <w:r w:rsidRPr="0090316D">
        <w:rPr>
          <w:rFonts w:ascii="Times New Roman" w:eastAsia="Times New Roman" w:hAnsi="Times New Roman" w:cs="Times New Roman"/>
          <w:color w:val="000000"/>
        </w:rPr>
        <w:t>cases for each county</w:t>
      </w:r>
      <w:r w:rsidR="00337529">
        <w:rPr>
          <w:rFonts w:ascii="Times New Roman" w:eastAsia="Times New Roman" w:hAnsi="Times New Roman" w:cs="Times New Roman"/>
          <w:color w:val="000000"/>
        </w:rPr>
        <w:fldChar w:fldCharType="begin"/>
      </w:r>
      <w:r w:rsidR="00337529">
        <w:rPr>
          <w:rFonts w:ascii="Times New Roman" w:eastAsia="Times New Roman" w:hAnsi="Times New Roman" w:cs="Times New Roman"/>
          <w:color w:val="000000"/>
        </w:rPr>
        <w:instrText xml:space="preserve"> ADDIN ZOTERO_ITEM CSL_CITATION {"citationID":"JeZEkGUY","properties":{"formattedCitation":"\\super 1\\nosupersub{}","plainCitation":"1","noteIndex":0},"citationItems":[{"id":12,"uris":["http://zotero.org/users/6734517/items/NSHBNN27"],"uri":["http://zotero.org/users/6734517/items/NSHBNN27"],"itemData":{"id":12,"type":"article-newspaper","abstract":"New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Rebecca"},{"family":"Wright","given":"Will"},{"family":"Smith","given":"Mitch"}],"accessed":{"date-parts":[["2020",7,17]]},"issued":{"date-parts":[["2020",7,5]]}}}],"schema":"https://github.com/citation-style-language/schema/raw/master/csl-citation.json"} </w:instrText>
      </w:r>
      <w:r w:rsidR="00337529">
        <w:rPr>
          <w:rFonts w:ascii="Times New Roman" w:eastAsia="Times New Roman" w:hAnsi="Times New Roman" w:cs="Times New Roman"/>
          <w:color w:val="000000"/>
        </w:rPr>
        <w:fldChar w:fldCharType="separate"/>
      </w:r>
      <w:r w:rsidR="00337529" w:rsidRPr="00337529">
        <w:rPr>
          <w:rFonts w:ascii="Times New Roman" w:hAnsi="Times New Roman" w:cs="Times New Roman"/>
          <w:color w:val="000000"/>
          <w:vertAlign w:val="superscript"/>
        </w:rPr>
        <w:t>1</w:t>
      </w:r>
      <w:r w:rsidR="00337529">
        <w:rPr>
          <w:rFonts w:ascii="Times New Roman" w:eastAsia="Times New Roman" w:hAnsi="Times New Roman" w:cs="Times New Roman"/>
          <w:color w:val="000000"/>
        </w:rPr>
        <w:fldChar w:fldCharType="end"/>
      </w:r>
      <w:r w:rsidRPr="0090316D">
        <w:rPr>
          <w:rFonts w:ascii="Times New Roman" w:eastAsia="Times New Roman" w:hAnsi="Times New Roman" w:cs="Times New Roman"/>
          <w:color w:val="000000"/>
        </w:rPr>
        <w:t>. </w:t>
      </w:r>
    </w:p>
    <w:p w14:paraId="57ACC3A9" w14:textId="77777777" w:rsidR="0090316D" w:rsidRDefault="0090316D" w:rsidP="0090316D">
      <w:pPr>
        <w:spacing w:line="480" w:lineRule="auto"/>
        <w:ind w:firstLine="720"/>
        <w:rPr>
          <w:rFonts w:ascii="Times New Roman" w:eastAsia="Times New Roman" w:hAnsi="Times New Roman" w:cs="Times New Roman"/>
          <w:color w:val="000000"/>
        </w:rPr>
      </w:pPr>
    </w:p>
    <w:p w14:paraId="4C9B9BAD" w14:textId="16646A0F" w:rsidR="0090316D" w:rsidRDefault="00F07756" w:rsidP="0090316D">
      <w:pPr>
        <w:spacing w:line="480" w:lineRule="auto"/>
        <w:ind w:firstLine="720"/>
        <w:jc w:val="center"/>
        <w:rPr>
          <w:rFonts w:ascii="Times New Roman" w:eastAsia="Times New Roman" w:hAnsi="Times New Roman" w:cs="Times New Roman"/>
          <w:color w:val="000000"/>
        </w:rPr>
      </w:pPr>
      <m:oMath>
        <m:f>
          <m:fPr>
            <m:ctrlPr>
              <w:rPr>
                <w:rFonts w:ascii="Cambria Math" w:eastAsia="Times New Roman" w:hAnsi="Cambria Math" w:cs="Times New Roman"/>
                <w:i/>
              </w:rPr>
            </m:ctrlPr>
          </m:fPr>
          <m:num>
            <m:r>
              <w:rPr>
                <w:rFonts w:ascii="Cambria Math" w:eastAsia="Times New Roman" w:hAnsi="Cambria Math" w:cs="Times New Roman"/>
              </w:rPr>
              <m:t xml:space="preserve"># of </m:t>
            </m:r>
            <m:r>
              <w:rPr>
                <w:rFonts w:ascii="Cambria Math" w:eastAsia="Times New Roman" w:hAnsi="Cambria Math" w:cs="Times New Roman"/>
              </w:rPr>
              <m:t>Latino</m:t>
            </m:r>
            <m:r>
              <w:rPr>
                <w:rFonts w:ascii="Cambria Math" w:eastAsia="Times New Roman" w:hAnsi="Cambria Math" w:cs="Times New Roman"/>
              </w:rPr>
              <m:t xml:space="preserve"> Cases</m:t>
            </m:r>
          </m:num>
          <m:den>
            <m:r>
              <w:rPr>
                <w:rFonts w:ascii="Cambria Math" w:eastAsia="Times New Roman" w:hAnsi="Cambria Math" w:cs="Times New Roman"/>
              </w:rPr>
              <m:t>Latino</m:t>
            </m:r>
            <m:r>
              <w:rPr>
                <w:rFonts w:ascii="Cambria Math" w:eastAsia="Times New Roman" w:hAnsi="Cambria Math" w:cs="Times New Roman"/>
              </w:rPr>
              <m:t xml:space="preserve"> County Population</m:t>
            </m:r>
          </m:den>
        </m:f>
      </m:oMath>
      <w:r w:rsidR="0090316D">
        <w:rPr>
          <w:rFonts w:ascii="Times New Roman" w:eastAsia="Times New Roman" w:hAnsi="Times New Roman" w:cs="Times New Roman"/>
        </w:rPr>
        <w:t xml:space="preserve"> = </w:t>
      </w:r>
      <w:r w:rsidR="0090316D" w:rsidRPr="0090316D">
        <w:rPr>
          <w:rFonts w:ascii="Times New Roman" w:eastAsia="Times New Roman" w:hAnsi="Times New Roman" w:cs="Times New Roman"/>
          <w:color w:val="000000"/>
        </w:rPr>
        <w:t xml:space="preserve">% of COVID-19 </w:t>
      </w:r>
      <w:r>
        <w:rPr>
          <w:rFonts w:ascii="Times New Roman" w:eastAsia="Times New Roman" w:hAnsi="Times New Roman" w:cs="Times New Roman"/>
          <w:color w:val="000000"/>
        </w:rPr>
        <w:t xml:space="preserve">Latino </w:t>
      </w:r>
      <w:r w:rsidR="0090316D" w:rsidRPr="0090316D">
        <w:rPr>
          <w:rFonts w:ascii="Times New Roman" w:eastAsia="Times New Roman" w:hAnsi="Times New Roman" w:cs="Times New Roman"/>
          <w:color w:val="000000"/>
        </w:rPr>
        <w:t>Case</w:t>
      </w:r>
      <w:r w:rsidR="0090316D">
        <w:rPr>
          <w:rFonts w:ascii="Times New Roman" w:eastAsia="Times New Roman" w:hAnsi="Times New Roman" w:cs="Times New Roman"/>
          <w:color w:val="000000"/>
        </w:rPr>
        <w:t>s</w:t>
      </w:r>
    </w:p>
    <w:p w14:paraId="0549406D" w14:textId="77777777" w:rsidR="0090316D" w:rsidRPr="0090316D" w:rsidRDefault="0090316D" w:rsidP="0090316D">
      <w:pPr>
        <w:spacing w:line="480" w:lineRule="auto"/>
        <w:ind w:firstLine="720"/>
        <w:jc w:val="center"/>
        <w:rPr>
          <w:rFonts w:ascii="Times New Roman" w:eastAsia="Times New Roman" w:hAnsi="Times New Roman" w:cs="Times New Roman"/>
          <w:color w:val="000000"/>
        </w:rPr>
      </w:pPr>
    </w:p>
    <w:p w14:paraId="351CA7BF" w14:textId="3C42E4AA" w:rsidR="0090316D" w:rsidRPr="0090316D" w:rsidRDefault="0090316D" w:rsidP="0090316D">
      <w:pPr>
        <w:spacing w:line="480" w:lineRule="auto"/>
        <w:ind w:firstLine="720"/>
        <w:rPr>
          <w:rFonts w:ascii="Times New Roman" w:eastAsia="Times New Roman" w:hAnsi="Times New Roman" w:cs="Times New Roman"/>
        </w:rPr>
      </w:pPr>
      <w:r w:rsidRPr="0090316D">
        <w:rPr>
          <w:rFonts w:ascii="Times New Roman" w:eastAsia="Times New Roman" w:hAnsi="Times New Roman" w:cs="Times New Roman"/>
          <w:color w:val="000000"/>
        </w:rPr>
        <w:t>A Welch Two-Sample T-test was performed for the two groups. There were two continuous outcome variables (High vs. Low Messaging) from two samples with the same categorical predictor (</w:t>
      </w:r>
      <w:r w:rsidR="005B77BC">
        <w:rPr>
          <w:rFonts w:ascii="Times New Roman" w:eastAsia="Times New Roman" w:hAnsi="Times New Roman" w:cs="Times New Roman"/>
          <w:color w:val="000000"/>
        </w:rPr>
        <w:t xml:space="preserve">Latino </w:t>
      </w:r>
      <w:r w:rsidRPr="0090316D">
        <w:rPr>
          <w:rFonts w:ascii="Times New Roman" w:eastAsia="Times New Roman" w:hAnsi="Times New Roman" w:cs="Times New Roman"/>
          <w:color w:val="000000"/>
        </w:rPr>
        <w:t>COVID-19 %) to compare the means between the two samples.</w:t>
      </w:r>
    </w:p>
    <w:p w14:paraId="275C0B47" w14:textId="77777777" w:rsidR="0090316D" w:rsidRPr="0090316D" w:rsidRDefault="0090316D" w:rsidP="0090316D">
      <w:pPr>
        <w:spacing w:line="480" w:lineRule="auto"/>
        <w:rPr>
          <w:rFonts w:ascii="Times New Roman" w:eastAsia="Times New Roman" w:hAnsi="Times New Roman" w:cs="Times New Roman"/>
        </w:rPr>
      </w:pPr>
    </w:p>
    <w:p w14:paraId="7F0C8B1E" w14:textId="74CFDFAA" w:rsidR="0090316D" w:rsidRPr="0090316D" w:rsidRDefault="0090316D" w:rsidP="0090316D">
      <w:pPr>
        <w:spacing w:line="480" w:lineRule="auto"/>
        <w:rPr>
          <w:rFonts w:ascii="Times New Roman" w:eastAsia="Times New Roman" w:hAnsi="Times New Roman" w:cs="Times New Roman"/>
          <w:u w:val="single"/>
        </w:rPr>
      </w:pPr>
      <w:r w:rsidRPr="0090316D">
        <w:rPr>
          <w:rFonts w:ascii="Times New Roman" w:eastAsia="Times New Roman" w:hAnsi="Times New Roman" w:cs="Times New Roman"/>
          <w:color w:val="000000"/>
          <w:u w:val="single"/>
        </w:rPr>
        <w:t>Hypotheses:</w:t>
      </w:r>
    </w:p>
    <w:p w14:paraId="3EAD4093" w14:textId="65C470BF" w:rsidR="0090316D" w:rsidRPr="0090316D" w:rsidRDefault="0090316D" w:rsidP="0090316D">
      <w:pPr>
        <w:spacing w:line="480" w:lineRule="auto"/>
        <w:rPr>
          <w:rFonts w:ascii="Times New Roman" w:eastAsia="Times New Roman" w:hAnsi="Times New Roman" w:cs="Times New Roman"/>
        </w:rPr>
      </w:pPr>
      <w:r w:rsidRPr="0090316D">
        <w:rPr>
          <w:rFonts w:ascii="Times New Roman" w:eastAsia="Times New Roman" w:hAnsi="Times New Roman" w:cs="Times New Roman"/>
          <w:color w:val="000000"/>
        </w:rPr>
        <w:t>H0: There is no statistically significant difference between the true means of Low Messaging and High Messaging groups. </w:t>
      </w:r>
    </w:p>
    <w:p w14:paraId="179314E2" w14:textId="038E5173" w:rsidR="0090316D" w:rsidRDefault="0090316D" w:rsidP="0090316D">
      <w:pPr>
        <w:spacing w:line="480" w:lineRule="auto"/>
        <w:rPr>
          <w:rFonts w:ascii="Times New Roman" w:eastAsia="Times New Roman" w:hAnsi="Times New Roman" w:cs="Times New Roman"/>
          <w:color w:val="000000"/>
        </w:rPr>
      </w:pPr>
      <w:r w:rsidRPr="0090316D">
        <w:rPr>
          <w:rFonts w:ascii="Times New Roman" w:eastAsia="Times New Roman" w:hAnsi="Times New Roman" w:cs="Times New Roman"/>
          <w:color w:val="000000"/>
        </w:rPr>
        <w:t>HA: There is a statistically significant difference between the true means of Low Messaging and High Messaging groups. </w:t>
      </w:r>
    </w:p>
    <w:p w14:paraId="05D75AAF" w14:textId="31BE9E01" w:rsidR="00C93ECD" w:rsidRDefault="00C93ECD" w:rsidP="0090316D">
      <w:pPr>
        <w:spacing w:line="480" w:lineRule="auto"/>
        <w:rPr>
          <w:rFonts w:ascii="Times New Roman" w:eastAsia="Times New Roman" w:hAnsi="Times New Roman" w:cs="Times New Roman"/>
          <w:color w:val="000000"/>
        </w:rPr>
      </w:pPr>
    </w:p>
    <w:p w14:paraId="1A7AF6F6" w14:textId="08BD5580" w:rsidR="006B1FF0" w:rsidRDefault="00C93ECD" w:rsidP="00650803">
      <w:pPr>
        <w:pStyle w:val="ListParagraph"/>
        <w:numPr>
          <w:ilvl w:val="0"/>
          <w:numId w:val="4"/>
        </w:numPr>
        <w:spacing w:line="480" w:lineRule="auto"/>
        <w:rPr>
          <w:rFonts w:ascii="Times New Roman" w:eastAsia="Times New Roman" w:hAnsi="Times New Roman" w:cs="Times New Roman"/>
          <w:b/>
          <w:bCs/>
        </w:rPr>
      </w:pPr>
      <w:r w:rsidRPr="00C93ECD">
        <w:rPr>
          <w:rFonts w:ascii="Times New Roman" w:eastAsia="Times New Roman" w:hAnsi="Times New Roman" w:cs="Times New Roman"/>
          <w:b/>
          <w:bCs/>
        </w:rPr>
        <w:t>Results</w:t>
      </w:r>
    </w:p>
    <w:p w14:paraId="0F70A846" w14:textId="77777777" w:rsidR="00650803" w:rsidRPr="00650803" w:rsidRDefault="00650803" w:rsidP="00650803">
      <w:pPr>
        <w:rPr>
          <w:rFonts w:ascii="Times New Roman" w:hAnsi="Times New Roman" w:cs="Times New Roman"/>
        </w:rPr>
      </w:pPr>
      <w:r w:rsidRPr="00650803">
        <w:rPr>
          <w:rFonts w:ascii="Times New Roman" w:hAnsi="Times New Roman" w:cs="Times New Roman"/>
          <w:b/>
          <w:bCs/>
        </w:rPr>
        <w:t>Table 1.</w:t>
      </w:r>
      <w:r w:rsidRPr="00650803">
        <w:rPr>
          <w:rFonts w:ascii="Times New Roman" w:hAnsi="Times New Roman" w:cs="Times New Roman"/>
        </w:rPr>
        <w:t xml:space="preserve"> Number and Percentage of Schools with Messaging and Link Messaging in counties of MA</w:t>
      </w:r>
    </w:p>
    <w:tbl>
      <w:tblPr>
        <w:tblStyle w:val="TableGrid"/>
        <w:tblW w:w="0" w:type="auto"/>
        <w:tblLook w:val="04A0" w:firstRow="1" w:lastRow="0" w:firstColumn="1" w:lastColumn="0" w:noHBand="0" w:noVBand="1"/>
      </w:tblPr>
      <w:tblGrid>
        <w:gridCol w:w="1665"/>
        <w:gridCol w:w="1665"/>
        <w:gridCol w:w="1666"/>
        <w:gridCol w:w="2034"/>
        <w:gridCol w:w="2320"/>
      </w:tblGrid>
      <w:tr w:rsidR="00650803" w:rsidRPr="00650803" w14:paraId="086BE97C" w14:textId="77777777" w:rsidTr="003E4082">
        <w:trPr>
          <w:trHeight w:val="1070"/>
        </w:trPr>
        <w:tc>
          <w:tcPr>
            <w:tcW w:w="1665" w:type="dxa"/>
          </w:tcPr>
          <w:p w14:paraId="6FF447E3" w14:textId="77777777" w:rsidR="00650803" w:rsidRPr="00650803" w:rsidRDefault="00650803" w:rsidP="00650803">
            <w:pPr>
              <w:spacing w:before="280"/>
              <w:jc w:val="center"/>
              <w:rPr>
                <w:rFonts w:ascii="Times New Roman" w:hAnsi="Times New Roman" w:cs="Times New Roman"/>
                <w:b/>
                <w:bCs/>
                <w:sz w:val="24"/>
                <w:szCs w:val="24"/>
              </w:rPr>
            </w:pPr>
            <w:r w:rsidRPr="00650803">
              <w:rPr>
                <w:rFonts w:ascii="Times New Roman" w:hAnsi="Times New Roman" w:cs="Times New Roman"/>
                <w:b/>
                <w:bCs/>
                <w:sz w:val="24"/>
                <w:szCs w:val="24"/>
              </w:rPr>
              <w:t>County</w:t>
            </w:r>
          </w:p>
        </w:tc>
        <w:tc>
          <w:tcPr>
            <w:tcW w:w="1665" w:type="dxa"/>
          </w:tcPr>
          <w:p w14:paraId="0976D417" w14:textId="77777777" w:rsidR="00650803" w:rsidRPr="00650803" w:rsidRDefault="00650803" w:rsidP="00650803">
            <w:pPr>
              <w:spacing w:before="40"/>
              <w:jc w:val="center"/>
              <w:rPr>
                <w:rFonts w:ascii="Times New Roman" w:hAnsi="Times New Roman" w:cs="Times New Roman"/>
                <w:b/>
                <w:bCs/>
                <w:sz w:val="24"/>
                <w:szCs w:val="24"/>
              </w:rPr>
            </w:pPr>
            <w:r w:rsidRPr="00650803">
              <w:rPr>
                <w:rFonts w:ascii="Times New Roman" w:hAnsi="Times New Roman" w:cs="Times New Roman"/>
                <w:b/>
                <w:bCs/>
                <w:sz w:val="24"/>
                <w:szCs w:val="24"/>
              </w:rPr>
              <w:t># of Schools with messaging</w:t>
            </w:r>
          </w:p>
        </w:tc>
        <w:tc>
          <w:tcPr>
            <w:tcW w:w="1666" w:type="dxa"/>
          </w:tcPr>
          <w:p w14:paraId="2EB33D50" w14:textId="77777777" w:rsidR="00650803" w:rsidRPr="00650803" w:rsidRDefault="00650803" w:rsidP="00650803">
            <w:pPr>
              <w:spacing w:before="40"/>
              <w:jc w:val="center"/>
              <w:rPr>
                <w:rFonts w:ascii="Times New Roman" w:hAnsi="Times New Roman" w:cs="Times New Roman"/>
                <w:b/>
                <w:bCs/>
                <w:sz w:val="24"/>
                <w:szCs w:val="24"/>
              </w:rPr>
            </w:pPr>
            <w:r w:rsidRPr="00650803">
              <w:rPr>
                <w:rFonts w:ascii="Times New Roman" w:hAnsi="Times New Roman" w:cs="Times New Roman"/>
                <w:b/>
                <w:bCs/>
                <w:sz w:val="24"/>
                <w:szCs w:val="24"/>
              </w:rPr>
              <w:t>% of Schools with messaging</w:t>
            </w:r>
          </w:p>
        </w:tc>
        <w:tc>
          <w:tcPr>
            <w:tcW w:w="2034" w:type="dxa"/>
          </w:tcPr>
          <w:p w14:paraId="2D44006D" w14:textId="77777777" w:rsidR="00650803" w:rsidRPr="00650803" w:rsidRDefault="00650803" w:rsidP="00650803">
            <w:pPr>
              <w:spacing w:before="40"/>
              <w:jc w:val="center"/>
              <w:rPr>
                <w:rFonts w:ascii="Times New Roman" w:hAnsi="Times New Roman" w:cs="Times New Roman"/>
                <w:b/>
                <w:bCs/>
                <w:sz w:val="24"/>
                <w:szCs w:val="24"/>
              </w:rPr>
            </w:pPr>
            <w:r w:rsidRPr="00650803">
              <w:rPr>
                <w:rFonts w:ascii="Times New Roman" w:hAnsi="Times New Roman" w:cs="Times New Roman"/>
                <w:b/>
                <w:bCs/>
                <w:sz w:val="24"/>
                <w:szCs w:val="24"/>
              </w:rPr>
              <w:t># of Schools with Messaging and Link Messaging</w:t>
            </w:r>
          </w:p>
        </w:tc>
        <w:tc>
          <w:tcPr>
            <w:tcW w:w="2320" w:type="dxa"/>
          </w:tcPr>
          <w:p w14:paraId="24D131B0" w14:textId="77777777" w:rsidR="00650803" w:rsidRPr="00650803" w:rsidRDefault="00650803" w:rsidP="00650803">
            <w:pPr>
              <w:spacing w:before="40"/>
              <w:jc w:val="center"/>
              <w:rPr>
                <w:rFonts w:ascii="Times New Roman" w:hAnsi="Times New Roman" w:cs="Times New Roman"/>
                <w:b/>
                <w:bCs/>
                <w:sz w:val="24"/>
                <w:szCs w:val="24"/>
              </w:rPr>
            </w:pPr>
            <w:r w:rsidRPr="00650803">
              <w:rPr>
                <w:rFonts w:ascii="Times New Roman" w:hAnsi="Times New Roman" w:cs="Times New Roman"/>
                <w:b/>
                <w:bCs/>
                <w:sz w:val="24"/>
                <w:szCs w:val="24"/>
              </w:rPr>
              <w:t>% of Schools with Messaging and Link messaging</w:t>
            </w:r>
          </w:p>
        </w:tc>
      </w:tr>
      <w:tr w:rsidR="00650803" w:rsidRPr="00650803" w14:paraId="6092E549" w14:textId="77777777" w:rsidTr="003E4082">
        <w:trPr>
          <w:trHeight w:val="432"/>
        </w:trPr>
        <w:tc>
          <w:tcPr>
            <w:tcW w:w="1665" w:type="dxa"/>
          </w:tcPr>
          <w:p w14:paraId="2EE8E488"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Bristol</w:t>
            </w:r>
          </w:p>
        </w:tc>
        <w:tc>
          <w:tcPr>
            <w:tcW w:w="1665" w:type="dxa"/>
          </w:tcPr>
          <w:p w14:paraId="37940EDF"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4</w:t>
            </w:r>
          </w:p>
        </w:tc>
        <w:tc>
          <w:tcPr>
            <w:tcW w:w="1666" w:type="dxa"/>
          </w:tcPr>
          <w:p w14:paraId="460B5635"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23.53</w:t>
            </w:r>
          </w:p>
        </w:tc>
        <w:tc>
          <w:tcPr>
            <w:tcW w:w="2034" w:type="dxa"/>
          </w:tcPr>
          <w:p w14:paraId="3BF6F6E3"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6</w:t>
            </w:r>
          </w:p>
        </w:tc>
        <w:tc>
          <w:tcPr>
            <w:tcW w:w="2320" w:type="dxa"/>
          </w:tcPr>
          <w:p w14:paraId="0C6A2ED2"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35.29</w:t>
            </w:r>
          </w:p>
        </w:tc>
      </w:tr>
      <w:tr w:rsidR="00650803" w:rsidRPr="00650803" w14:paraId="053D9BA6" w14:textId="77777777" w:rsidTr="003E4082">
        <w:trPr>
          <w:trHeight w:val="432"/>
        </w:trPr>
        <w:tc>
          <w:tcPr>
            <w:tcW w:w="1665" w:type="dxa"/>
          </w:tcPr>
          <w:p w14:paraId="7E7307CB"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Essex</w:t>
            </w:r>
          </w:p>
        </w:tc>
        <w:tc>
          <w:tcPr>
            <w:tcW w:w="1665" w:type="dxa"/>
          </w:tcPr>
          <w:p w14:paraId="1DFEF4A1"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w:t>
            </w:r>
          </w:p>
        </w:tc>
        <w:tc>
          <w:tcPr>
            <w:tcW w:w="1666" w:type="dxa"/>
          </w:tcPr>
          <w:p w14:paraId="58FB7DF5"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3.57</w:t>
            </w:r>
          </w:p>
        </w:tc>
        <w:tc>
          <w:tcPr>
            <w:tcW w:w="2034" w:type="dxa"/>
          </w:tcPr>
          <w:p w14:paraId="431C060E"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16</w:t>
            </w:r>
          </w:p>
        </w:tc>
        <w:tc>
          <w:tcPr>
            <w:tcW w:w="2320" w:type="dxa"/>
          </w:tcPr>
          <w:p w14:paraId="25213010"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57.14</w:t>
            </w:r>
          </w:p>
        </w:tc>
      </w:tr>
      <w:tr w:rsidR="00650803" w:rsidRPr="00650803" w14:paraId="44AF7650" w14:textId="77777777" w:rsidTr="003E4082">
        <w:trPr>
          <w:trHeight w:val="432"/>
        </w:trPr>
        <w:tc>
          <w:tcPr>
            <w:tcW w:w="1665" w:type="dxa"/>
          </w:tcPr>
          <w:p w14:paraId="2788EDDF"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Hampden</w:t>
            </w:r>
          </w:p>
        </w:tc>
        <w:tc>
          <w:tcPr>
            <w:tcW w:w="1665" w:type="dxa"/>
          </w:tcPr>
          <w:p w14:paraId="4B1A5130"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5</w:t>
            </w:r>
          </w:p>
        </w:tc>
        <w:tc>
          <w:tcPr>
            <w:tcW w:w="1666" w:type="dxa"/>
          </w:tcPr>
          <w:p w14:paraId="4BA97BB9"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38.46</w:t>
            </w:r>
          </w:p>
        </w:tc>
        <w:tc>
          <w:tcPr>
            <w:tcW w:w="2034" w:type="dxa"/>
          </w:tcPr>
          <w:p w14:paraId="3FFC4784"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8</w:t>
            </w:r>
          </w:p>
        </w:tc>
        <w:tc>
          <w:tcPr>
            <w:tcW w:w="2320" w:type="dxa"/>
          </w:tcPr>
          <w:p w14:paraId="4C506E97"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61.54</w:t>
            </w:r>
          </w:p>
        </w:tc>
      </w:tr>
      <w:tr w:rsidR="00650803" w:rsidRPr="00650803" w14:paraId="6019B4F4" w14:textId="77777777" w:rsidTr="003E4082">
        <w:trPr>
          <w:trHeight w:val="432"/>
        </w:trPr>
        <w:tc>
          <w:tcPr>
            <w:tcW w:w="1665" w:type="dxa"/>
          </w:tcPr>
          <w:p w14:paraId="1A5AC4A4"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Middlesex</w:t>
            </w:r>
          </w:p>
        </w:tc>
        <w:tc>
          <w:tcPr>
            <w:tcW w:w="1665" w:type="dxa"/>
          </w:tcPr>
          <w:p w14:paraId="2736786F"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8</w:t>
            </w:r>
          </w:p>
        </w:tc>
        <w:tc>
          <w:tcPr>
            <w:tcW w:w="1666" w:type="dxa"/>
          </w:tcPr>
          <w:p w14:paraId="6FB6FE48"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16.33</w:t>
            </w:r>
          </w:p>
        </w:tc>
        <w:tc>
          <w:tcPr>
            <w:tcW w:w="2034" w:type="dxa"/>
          </w:tcPr>
          <w:p w14:paraId="5A4606B1"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15</w:t>
            </w:r>
          </w:p>
        </w:tc>
        <w:tc>
          <w:tcPr>
            <w:tcW w:w="2320" w:type="dxa"/>
          </w:tcPr>
          <w:p w14:paraId="4B7B9BED"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30.61</w:t>
            </w:r>
          </w:p>
        </w:tc>
      </w:tr>
      <w:tr w:rsidR="00650803" w:rsidRPr="00650803" w14:paraId="7539FBF3" w14:textId="77777777" w:rsidTr="003E4082">
        <w:trPr>
          <w:trHeight w:val="432"/>
        </w:trPr>
        <w:tc>
          <w:tcPr>
            <w:tcW w:w="1665" w:type="dxa"/>
          </w:tcPr>
          <w:p w14:paraId="553FD705"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Norfolk</w:t>
            </w:r>
          </w:p>
        </w:tc>
        <w:tc>
          <w:tcPr>
            <w:tcW w:w="1665" w:type="dxa"/>
          </w:tcPr>
          <w:p w14:paraId="0D28C79E"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7</w:t>
            </w:r>
          </w:p>
        </w:tc>
        <w:tc>
          <w:tcPr>
            <w:tcW w:w="1666" w:type="dxa"/>
          </w:tcPr>
          <w:p w14:paraId="707EA1FB"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25</w:t>
            </w:r>
          </w:p>
        </w:tc>
        <w:tc>
          <w:tcPr>
            <w:tcW w:w="2034" w:type="dxa"/>
          </w:tcPr>
          <w:p w14:paraId="4519131E"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10</w:t>
            </w:r>
          </w:p>
        </w:tc>
        <w:tc>
          <w:tcPr>
            <w:tcW w:w="2320" w:type="dxa"/>
          </w:tcPr>
          <w:p w14:paraId="6DFF4654"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35.71</w:t>
            </w:r>
          </w:p>
        </w:tc>
      </w:tr>
      <w:tr w:rsidR="00650803" w:rsidRPr="00650803" w14:paraId="09695D1C" w14:textId="77777777" w:rsidTr="003E4082">
        <w:trPr>
          <w:trHeight w:val="432"/>
        </w:trPr>
        <w:tc>
          <w:tcPr>
            <w:tcW w:w="1665" w:type="dxa"/>
          </w:tcPr>
          <w:p w14:paraId="4C8387CC"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Plymouth</w:t>
            </w:r>
          </w:p>
        </w:tc>
        <w:tc>
          <w:tcPr>
            <w:tcW w:w="1665" w:type="dxa"/>
          </w:tcPr>
          <w:p w14:paraId="6CFD73F3"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0</w:t>
            </w:r>
          </w:p>
        </w:tc>
        <w:tc>
          <w:tcPr>
            <w:tcW w:w="1666" w:type="dxa"/>
          </w:tcPr>
          <w:p w14:paraId="52561F1F"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0</w:t>
            </w:r>
          </w:p>
        </w:tc>
        <w:tc>
          <w:tcPr>
            <w:tcW w:w="2034" w:type="dxa"/>
          </w:tcPr>
          <w:p w14:paraId="4CF4CD31"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4</w:t>
            </w:r>
          </w:p>
        </w:tc>
        <w:tc>
          <w:tcPr>
            <w:tcW w:w="2320" w:type="dxa"/>
          </w:tcPr>
          <w:p w14:paraId="66709DFA"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19.05</w:t>
            </w:r>
          </w:p>
        </w:tc>
      </w:tr>
      <w:tr w:rsidR="00650803" w:rsidRPr="00650803" w14:paraId="0E7DA0DC" w14:textId="77777777" w:rsidTr="003E4082">
        <w:trPr>
          <w:trHeight w:val="432"/>
        </w:trPr>
        <w:tc>
          <w:tcPr>
            <w:tcW w:w="1665" w:type="dxa"/>
          </w:tcPr>
          <w:p w14:paraId="2A25B41E"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Suffolk</w:t>
            </w:r>
          </w:p>
        </w:tc>
        <w:tc>
          <w:tcPr>
            <w:tcW w:w="1665" w:type="dxa"/>
          </w:tcPr>
          <w:p w14:paraId="037BBE8A"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w:t>
            </w:r>
          </w:p>
        </w:tc>
        <w:tc>
          <w:tcPr>
            <w:tcW w:w="1666" w:type="dxa"/>
          </w:tcPr>
          <w:p w14:paraId="3D496D3B"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25</w:t>
            </w:r>
          </w:p>
        </w:tc>
        <w:tc>
          <w:tcPr>
            <w:tcW w:w="2034" w:type="dxa"/>
          </w:tcPr>
          <w:p w14:paraId="44F033A5"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w:t>
            </w:r>
          </w:p>
        </w:tc>
        <w:tc>
          <w:tcPr>
            <w:tcW w:w="2320" w:type="dxa"/>
          </w:tcPr>
          <w:p w14:paraId="4DFA1828"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75</w:t>
            </w:r>
          </w:p>
        </w:tc>
      </w:tr>
      <w:tr w:rsidR="00650803" w:rsidRPr="00650803" w14:paraId="16965361" w14:textId="77777777" w:rsidTr="003E4082">
        <w:trPr>
          <w:trHeight w:val="432"/>
        </w:trPr>
        <w:tc>
          <w:tcPr>
            <w:tcW w:w="1665" w:type="dxa"/>
          </w:tcPr>
          <w:p w14:paraId="0490C1BC" w14:textId="77777777" w:rsidR="00650803" w:rsidRPr="00650803" w:rsidRDefault="00650803" w:rsidP="00650803">
            <w:pPr>
              <w:spacing w:before="80"/>
              <w:jc w:val="center"/>
              <w:rPr>
                <w:rFonts w:ascii="Times New Roman" w:hAnsi="Times New Roman" w:cs="Times New Roman"/>
                <w:b/>
                <w:bCs/>
                <w:sz w:val="24"/>
                <w:szCs w:val="24"/>
              </w:rPr>
            </w:pPr>
            <w:r w:rsidRPr="00650803">
              <w:rPr>
                <w:rFonts w:ascii="Times New Roman" w:hAnsi="Times New Roman" w:cs="Times New Roman"/>
                <w:b/>
                <w:bCs/>
                <w:sz w:val="24"/>
                <w:szCs w:val="24"/>
              </w:rPr>
              <w:t>Worcester</w:t>
            </w:r>
          </w:p>
        </w:tc>
        <w:tc>
          <w:tcPr>
            <w:tcW w:w="1665" w:type="dxa"/>
          </w:tcPr>
          <w:p w14:paraId="40650A69"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10</w:t>
            </w:r>
          </w:p>
        </w:tc>
        <w:tc>
          <w:tcPr>
            <w:tcW w:w="1666" w:type="dxa"/>
          </w:tcPr>
          <w:p w14:paraId="7F4D3210"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27.78</w:t>
            </w:r>
          </w:p>
        </w:tc>
        <w:tc>
          <w:tcPr>
            <w:tcW w:w="2034" w:type="dxa"/>
          </w:tcPr>
          <w:p w14:paraId="4F867A6F"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13</w:t>
            </w:r>
          </w:p>
        </w:tc>
        <w:tc>
          <w:tcPr>
            <w:tcW w:w="2320" w:type="dxa"/>
          </w:tcPr>
          <w:p w14:paraId="7513E071" w14:textId="77777777" w:rsidR="00650803" w:rsidRPr="00650803" w:rsidRDefault="00650803" w:rsidP="00650803">
            <w:pPr>
              <w:spacing w:before="80"/>
              <w:jc w:val="center"/>
              <w:rPr>
                <w:rFonts w:ascii="Times New Roman" w:hAnsi="Times New Roman" w:cs="Times New Roman"/>
                <w:sz w:val="24"/>
                <w:szCs w:val="24"/>
              </w:rPr>
            </w:pPr>
            <w:r w:rsidRPr="00650803">
              <w:rPr>
                <w:rFonts w:ascii="Times New Roman" w:hAnsi="Times New Roman" w:cs="Times New Roman"/>
                <w:sz w:val="24"/>
                <w:szCs w:val="24"/>
              </w:rPr>
              <w:t>36.11</w:t>
            </w:r>
          </w:p>
        </w:tc>
      </w:tr>
    </w:tbl>
    <w:p w14:paraId="6285C812" w14:textId="170755BB" w:rsidR="00650803" w:rsidRDefault="00650803" w:rsidP="00650803">
      <w:pPr>
        <w:pStyle w:val="ListParagraph"/>
        <w:spacing w:line="480" w:lineRule="auto"/>
        <w:ind w:left="1080"/>
        <w:jc w:val="center"/>
        <w:rPr>
          <w:rFonts w:ascii="Times New Roman" w:eastAsia="Times New Roman" w:hAnsi="Times New Roman" w:cs="Times New Roman"/>
          <w:b/>
          <w:bCs/>
        </w:rPr>
      </w:pPr>
    </w:p>
    <w:p w14:paraId="15A227C1" w14:textId="548E5547" w:rsidR="00650803" w:rsidRPr="00650803" w:rsidRDefault="00650803" w:rsidP="00650803">
      <w:pPr>
        <w:ind w:left="360"/>
        <w:jc w:val="center"/>
        <w:rPr>
          <w:rFonts w:ascii="Times New Roman" w:hAnsi="Times New Roman" w:cs="Times New Roman"/>
        </w:rPr>
      </w:pPr>
      <w:r w:rsidRPr="00650803">
        <w:rPr>
          <w:rFonts w:ascii="Times New Roman" w:hAnsi="Times New Roman" w:cs="Times New Roman"/>
          <w:b/>
          <w:bCs/>
        </w:rPr>
        <w:t xml:space="preserve">Table 2.  </w:t>
      </w:r>
      <w:r w:rsidRPr="00650803">
        <w:rPr>
          <w:rFonts w:ascii="Times New Roman" w:hAnsi="Times New Roman" w:cs="Times New Roman"/>
        </w:rPr>
        <w:t xml:space="preserve">Number and Percentage of </w:t>
      </w:r>
      <w:r w:rsidR="00F07756">
        <w:rPr>
          <w:rFonts w:ascii="Times New Roman" w:hAnsi="Times New Roman" w:cs="Times New Roman"/>
        </w:rPr>
        <w:t xml:space="preserve">Latino </w:t>
      </w:r>
      <w:r w:rsidRPr="00650803">
        <w:rPr>
          <w:rFonts w:ascii="Times New Roman" w:hAnsi="Times New Roman" w:cs="Times New Roman"/>
        </w:rPr>
        <w:t>Covid-19 Cases in Counties of MA</w:t>
      </w:r>
    </w:p>
    <w:tbl>
      <w:tblPr>
        <w:tblStyle w:val="TableGrid"/>
        <w:tblW w:w="0" w:type="auto"/>
        <w:jc w:val="center"/>
        <w:tblLook w:val="04A0" w:firstRow="1" w:lastRow="0" w:firstColumn="1" w:lastColumn="0" w:noHBand="0" w:noVBand="1"/>
      </w:tblPr>
      <w:tblGrid>
        <w:gridCol w:w="1886"/>
        <w:gridCol w:w="1886"/>
        <w:gridCol w:w="1886"/>
        <w:gridCol w:w="1886"/>
      </w:tblGrid>
      <w:tr w:rsidR="00650803" w:rsidRPr="00650803" w14:paraId="0389BB43" w14:textId="77777777" w:rsidTr="00650803">
        <w:trPr>
          <w:trHeight w:val="806"/>
          <w:jc w:val="center"/>
        </w:trPr>
        <w:tc>
          <w:tcPr>
            <w:tcW w:w="1886" w:type="dxa"/>
          </w:tcPr>
          <w:p w14:paraId="08DBE198" w14:textId="77777777" w:rsidR="00650803" w:rsidRPr="00650803" w:rsidRDefault="00650803" w:rsidP="00650803">
            <w:pPr>
              <w:spacing w:before="240"/>
              <w:jc w:val="center"/>
              <w:rPr>
                <w:rFonts w:ascii="Times New Roman" w:hAnsi="Times New Roman" w:cs="Times New Roman"/>
                <w:b/>
                <w:bCs/>
                <w:sz w:val="24"/>
                <w:szCs w:val="24"/>
              </w:rPr>
            </w:pPr>
            <w:r w:rsidRPr="00650803">
              <w:rPr>
                <w:rFonts w:ascii="Times New Roman" w:hAnsi="Times New Roman" w:cs="Times New Roman"/>
                <w:b/>
                <w:bCs/>
                <w:sz w:val="24"/>
                <w:szCs w:val="24"/>
              </w:rPr>
              <w:t>County</w:t>
            </w:r>
          </w:p>
        </w:tc>
        <w:tc>
          <w:tcPr>
            <w:tcW w:w="1886" w:type="dxa"/>
          </w:tcPr>
          <w:p w14:paraId="766A4CD2" w14:textId="7CBF72C9" w:rsidR="00650803" w:rsidRPr="00650803" w:rsidRDefault="00F07756" w:rsidP="00650803">
            <w:pPr>
              <w:spacing w:before="120"/>
              <w:jc w:val="center"/>
              <w:rPr>
                <w:rFonts w:ascii="Times New Roman" w:hAnsi="Times New Roman" w:cs="Times New Roman"/>
                <w:b/>
                <w:bCs/>
                <w:sz w:val="24"/>
                <w:szCs w:val="24"/>
              </w:rPr>
            </w:pPr>
            <w:r>
              <w:rPr>
                <w:rFonts w:ascii="Times New Roman" w:hAnsi="Times New Roman" w:cs="Times New Roman"/>
                <w:b/>
                <w:bCs/>
                <w:sz w:val="24"/>
                <w:szCs w:val="24"/>
              </w:rPr>
              <w:t xml:space="preserve">Latino </w:t>
            </w:r>
            <w:r w:rsidR="00650803" w:rsidRPr="00650803">
              <w:rPr>
                <w:rFonts w:ascii="Times New Roman" w:hAnsi="Times New Roman" w:cs="Times New Roman"/>
                <w:b/>
                <w:bCs/>
                <w:sz w:val="24"/>
                <w:szCs w:val="24"/>
              </w:rPr>
              <w:t>Population</w:t>
            </w:r>
          </w:p>
        </w:tc>
        <w:tc>
          <w:tcPr>
            <w:tcW w:w="1886" w:type="dxa"/>
          </w:tcPr>
          <w:p w14:paraId="671214DD" w14:textId="20F97EDB"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 xml:space="preserve"># of </w:t>
            </w:r>
            <w:r w:rsidR="00F07756">
              <w:rPr>
                <w:rFonts w:ascii="Times New Roman" w:hAnsi="Times New Roman" w:cs="Times New Roman"/>
                <w:b/>
                <w:bCs/>
                <w:sz w:val="24"/>
                <w:szCs w:val="24"/>
              </w:rPr>
              <w:t xml:space="preserve">Latino </w:t>
            </w:r>
            <w:r w:rsidRPr="00650803">
              <w:rPr>
                <w:rFonts w:ascii="Times New Roman" w:hAnsi="Times New Roman" w:cs="Times New Roman"/>
                <w:b/>
                <w:bCs/>
                <w:sz w:val="24"/>
                <w:szCs w:val="24"/>
              </w:rPr>
              <w:t>Covid-19 Cases</w:t>
            </w:r>
          </w:p>
        </w:tc>
        <w:tc>
          <w:tcPr>
            <w:tcW w:w="1886" w:type="dxa"/>
          </w:tcPr>
          <w:p w14:paraId="3BB756CD" w14:textId="4ED5A69C"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 xml:space="preserve">% of </w:t>
            </w:r>
            <w:r w:rsidR="00F07756">
              <w:rPr>
                <w:rFonts w:ascii="Times New Roman" w:hAnsi="Times New Roman" w:cs="Times New Roman"/>
                <w:b/>
                <w:bCs/>
                <w:sz w:val="24"/>
                <w:szCs w:val="24"/>
              </w:rPr>
              <w:t xml:space="preserve">Latino </w:t>
            </w:r>
            <w:r w:rsidRPr="00650803">
              <w:rPr>
                <w:rFonts w:ascii="Times New Roman" w:hAnsi="Times New Roman" w:cs="Times New Roman"/>
                <w:b/>
                <w:bCs/>
                <w:sz w:val="24"/>
                <w:szCs w:val="24"/>
              </w:rPr>
              <w:t>Covid-19 Cases</w:t>
            </w:r>
          </w:p>
        </w:tc>
      </w:tr>
      <w:tr w:rsidR="00650803" w:rsidRPr="00650803" w14:paraId="470D1E5B" w14:textId="77777777" w:rsidTr="00650803">
        <w:trPr>
          <w:trHeight w:val="432"/>
          <w:jc w:val="center"/>
        </w:trPr>
        <w:tc>
          <w:tcPr>
            <w:tcW w:w="1886" w:type="dxa"/>
          </w:tcPr>
          <w:p w14:paraId="55E1A313"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Bristol</w:t>
            </w:r>
          </w:p>
        </w:tc>
        <w:tc>
          <w:tcPr>
            <w:tcW w:w="1886" w:type="dxa"/>
          </w:tcPr>
          <w:p w14:paraId="4C39F069"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48609</w:t>
            </w:r>
          </w:p>
        </w:tc>
        <w:tc>
          <w:tcPr>
            <w:tcW w:w="1886" w:type="dxa"/>
          </w:tcPr>
          <w:p w14:paraId="65C8C42F"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804</w:t>
            </w:r>
          </w:p>
        </w:tc>
        <w:tc>
          <w:tcPr>
            <w:tcW w:w="1886" w:type="dxa"/>
          </w:tcPr>
          <w:p w14:paraId="621B2952"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1.65</w:t>
            </w:r>
          </w:p>
        </w:tc>
      </w:tr>
      <w:tr w:rsidR="00650803" w:rsidRPr="00650803" w14:paraId="7908F8EC" w14:textId="77777777" w:rsidTr="00650803">
        <w:trPr>
          <w:trHeight w:val="432"/>
          <w:jc w:val="center"/>
        </w:trPr>
        <w:tc>
          <w:tcPr>
            <w:tcW w:w="1886" w:type="dxa"/>
          </w:tcPr>
          <w:p w14:paraId="5D5274A7"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Essex</w:t>
            </w:r>
          </w:p>
        </w:tc>
        <w:tc>
          <w:tcPr>
            <w:tcW w:w="1886" w:type="dxa"/>
          </w:tcPr>
          <w:p w14:paraId="3F522494"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175166</w:t>
            </w:r>
          </w:p>
        </w:tc>
        <w:tc>
          <w:tcPr>
            <w:tcW w:w="1886" w:type="dxa"/>
          </w:tcPr>
          <w:p w14:paraId="4D52098C"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4987</w:t>
            </w:r>
          </w:p>
        </w:tc>
        <w:tc>
          <w:tcPr>
            <w:tcW w:w="1886" w:type="dxa"/>
          </w:tcPr>
          <w:p w14:paraId="5F451A25"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2.85</w:t>
            </w:r>
          </w:p>
        </w:tc>
      </w:tr>
      <w:tr w:rsidR="00650803" w:rsidRPr="00650803" w14:paraId="023BCBDC" w14:textId="77777777" w:rsidTr="00650803">
        <w:trPr>
          <w:trHeight w:val="432"/>
          <w:jc w:val="center"/>
        </w:trPr>
        <w:tc>
          <w:tcPr>
            <w:tcW w:w="1886" w:type="dxa"/>
          </w:tcPr>
          <w:p w14:paraId="68425CC2"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Hampden</w:t>
            </w:r>
          </w:p>
        </w:tc>
        <w:tc>
          <w:tcPr>
            <w:tcW w:w="1886" w:type="dxa"/>
          </w:tcPr>
          <w:p w14:paraId="54ED7563"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122656</w:t>
            </w:r>
          </w:p>
        </w:tc>
        <w:tc>
          <w:tcPr>
            <w:tcW w:w="1886" w:type="dxa"/>
          </w:tcPr>
          <w:p w14:paraId="34BD3AEC"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926</w:t>
            </w:r>
          </w:p>
        </w:tc>
        <w:tc>
          <w:tcPr>
            <w:tcW w:w="1886" w:type="dxa"/>
          </w:tcPr>
          <w:p w14:paraId="5A8A2F0C"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0.76</w:t>
            </w:r>
          </w:p>
        </w:tc>
      </w:tr>
      <w:tr w:rsidR="00650803" w:rsidRPr="00650803" w14:paraId="4839ED5B" w14:textId="77777777" w:rsidTr="00650803">
        <w:trPr>
          <w:trHeight w:val="432"/>
          <w:jc w:val="center"/>
        </w:trPr>
        <w:tc>
          <w:tcPr>
            <w:tcW w:w="1886" w:type="dxa"/>
          </w:tcPr>
          <w:p w14:paraId="4B086AFF"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Middlesex</w:t>
            </w:r>
          </w:p>
        </w:tc>
        <w:tc>
          <w:tcPr>
            <w:tcW w:w="1886" w:type="dxa"/>
          </w:tcPr>
          <w:p w14:paraId="1CFD9BB2"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133771</w:t>
            </w:r>
          </w:p>
        </w:tc>
        <w:tc>
          <w:tcPr>
            <w:tcW w:w="1886" w:type="dxa"/>
          </w:tcPr>
          <w:p w14:paraId="484ACB16"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3174</w:t>
            </w:r>
          </w:p>
        </w:tc>
        <w:tc>
          <w:tcPr>
            <w:tcW w:w="1886" w:type="dxa"/>
          </w:tcPr>
          <w:p w14:paraId="785DF982"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2.37</w:t>
            </w:r>
          </w:p>
        </w:tc>
      </w:tr>
      <w:tr w:rsidR="00650803" w:rsidRPr="00650803" w14:paraId="71C21E31" w14:textId="77777777" w:rsidTr="00650803">
        <w:trPr>
          <w:trHeight w:val="432"/>
          <w:jc w:val="center"/>
        </w:trPr>
        <w:tc>
          <w:tcPr>
            <w:tcW w:w="1886" w:type="dxa"/>
          </w:tcPr>
          <w:p w14:paraId="7153A315"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Norfolk</w:t>
            </w:r>
          </w:p>
        </w:tc>
        <w:tc>
          <w:tcPr>
            <w:tcW w:w="1886" w:type="dxa"/>
          </w:tcPr>
          <w:p w14:paraId="30A45377"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35339</w:t>
            </w:r>
          </w:p>
        </w:tc>
        <w:tc>
          <w:tcPr>
            <w:tcW w:w="1886" w:type="dxa"/>
          </w:tcPr>
          <w:p w14:paraId="2B22D95E"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277</w:t>
            </w:r>
          </w:p>
        </w:tc>
        <w:tc>
          <w:tcPr>
            <w:tcW w:w="1886" w:type="dxa"/>
          </w:tcPr>
          <w:p w14:paraId="72F9BC85"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0.78</w:t>
            </w:r>
          </w:p>
        </w:tc>
      </w:tr>
      <w:tr w:rsidR="00650803" w:rsidRPr="00650803" w14:paraId="7F7A2B11" w14:textId="77777777" w:rsidTr="00650803">
        <w:trPr>
          <w:trHeight w:val="432"/>
          <w:jc w:val="center"/>
        </w:trPr>
        <w:tc>
          <w:tcPr>
            <w:tcW w:w="1886" w:type="dxa"/>
          </w:tcPr>
          <w:p w14:paraId="3F0D42F3"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Plymouth</w:t>
            </w:r>
          </w:p>
        </w:tc>
        <w:tc>
          <w:tcPr>
            <w:tcW w:w="1886" w:type="dxa"/>
          </w:tcPr>
          <w:p w14:paraId="7ACE3592"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21890</w:t>
            </w:r>
          </w:p>
        </w:tc>
        <w:tc>
          <w:tcPr>
            <w:tcW w:w="1886" w:type="dxa"/>
          </w:tcPr>
          <w:p w14:paraId="53EA2550"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418</w:t>
            </w:r>
          </w:p>
        </w:tc>
        <w:tc>
          <w:tcPr>
            <w:tcW w:w="1886" w:type="dxa"/>
          </w:tcPr>
          <w:p w14:paraId="58A650E4"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1.91</w:t>
            </w:r>
          </w:p>
        </w:tc>
      </w:tr>
      <w:tr w:rsidR="00650803" w:rsidRPr="00650803" w14:paraId="1285208B" w14:textId="77777777" w:rsidTr="00650803">
        <w:trPr>
          <w:trHeight w:val="432"/>
          <w:jc w:val="center"/>
        </w:trPr>
        <w:tc>
          <w:tcPr>
            <w:tcW w:w="1886" w:type="dxa"/>
          </w:tcPr>
          <w:p w14:paraId="0CD32F21"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Suffolk</w:t>
            </w:r>
          </w:p>
        </w:tc>
        <w:tc>
          <w:tcPr>
            <w:tcW w:w="1886" w:type="dxa"/>
          </w:tcPr>
          <w:p w14:paraId="1CC3B385"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187310</w:t>
            </w:r>
          </w:p>
        </w:tc>
        <w:tc>
          <w:tcPr>
            <w:tcW w:w="1886" w:type="dxa"/>
          </w:tcPr>
          <w:p w14:paraId="1ACAC771"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4470</w:t>
            </w:r>
          </w:p>
        </w:tc>
        <w:tc>
          <w:tcPr>
            <w:tcW w:w="1886" w:type="dxa"/>
          </w:tcPr>
          <w:p w14:paraId="7051F085"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2.39</w:t>
            </w:r>
          </w:p>
        </w:tc>
      </w:tr>
      <w:tr w:rsidR="00650803" w:rsidRPr="00650803" w14:paraId="78739F58" w14:textId="77777777" w:rsidTr="00650803">
        <w:trPr>
          <w:trHeight w:val="432"/>
          <w:jc w:val="center"/>
        </w:trPr>
        <w:tc>
          <w:tcPr>
            <w:tcW w:w="1886" w:type="dxa"/>
          </w:tcPr>
          <w:p w14:paraId="183E42A6" w14:textId="77777777" w:rsidR="00650803" w:rsidRPr="00650803" w:rsidRDefault="00650803" w:rsidP="00650803">
            <w:pPr>
              <w:spacing w:before="120"/>
              <w:jc w:val="center"/>
              <w:rPr>
                <w:rFonts w:ascii="Times New Roman" w:hAnsi="Times New Roman" w:cs="Times New Roman"/>
                <w:b/>
                <w:bCs/>
                <w:sz w:val="24"/>
                <w:szCs w:val="24"/>
              </w:rPr>
            </w:pPr>
            <w:r w:rsidRPr="00650803">
              <w:rPr>
                <w:rFonts w:ascii="Times New Roman" w:hAnsi="Times New Roman" w:cs="Times New Roman"/>
                <w:b/>
                <w:bCs/>
                <w:sz w:val="24"/>
                <w:szCs w:val="24"/>
              </w:rPr>
              <w:t>Worcester</w:t>
            </w:r>
          </w:p>
        </w:tc>
        <w:tc>
          <w:tcPr>
            <w:tcW w:w="1886" w:type="dxa"/>
          </w:tcPr>
          <w:p w14:paraId="278F9F17"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101336</w:t>
            </w:r>
          </w:p>
        </w:tc>
        <w:tc>
          <w:tcPr>
            <w:tcW w:w="1886" w:type="dxa"/>
          </w:tcPr>
          <w:p w14:paraId="4BD70574"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2138</w:t>
            </w:r>
          </w:p>
        </w:tc>
        <w:tc>
          <w:tcPr>
            <w:tcW w:w="1886" w:type="dxa"/>
          </w:tcPr>
          <w:p w14:paraId="12F913A7" w14:textId="77777777" w:rsidR="00650803" w:rsidRPr="00650803" w:rsidRDefault="00650803" w:rsidP="00650803">
            <w:pPr>
              <w:spacing w:before="120"/>
              <w:jc w:val="center"/>
              <w:rPr>
                <w:rFonts w:ascii="Times New Roman" w:hAnsi="Times New Roman" w:cs="Times New Roman"/>
                <w:sz w:val="24"/>
                <w:szCs w:val="24"/>
              </w:rPr>
            </w:pPr>
            <w:r w:rsidRPr="00650803">
              <w:rPr>
                <w:rFonts w:ascii="Times New Roman" w:hAnsi="Times New Roman" w:cs="Times New Roman"/>
                <w:sz w:val="24"/>
                <w:szCs w:val="24"/>
              </w:rPr>
              <w:t>2.11</w:t>
            </w:r>
          </w:p>
        </w:tc>
      </w:tr>
    </w:tbl>
    <w:p w14:paraId="482DA8A3" w14:textId="77777777" w:rsidR="00650803" w:rsidRPr="00650803" w:rsidRDefault="00650803" w:rsidP="00650803">
      <w:pPr>
        <w:spacing w:line="480" w:lineRule="auto"/>
        <w:rPr>
          <w:rFonts w:ascii="Times New Roman" w:eastAsia="Times New Roman" w:hAnsi="Times New Roman" w:cs="Times New Roman"/>
          <w:b/>
          <w:bCs/>
        </w:rPr>
      </w:pPr>
    </w:p>
    <w:p w14:paraId="6723FD45" w14:textId="77777777" w:rsidR="00C93ECD" w:rsidRPr="00C93ECD" w:rsidRDefault="00C93ECD" w:rsidP="00C93ECD">
      <w:pPr>
        <w:spacing w:line="480" w:lineRule="auto"/>
        <w:rPr>
          <w:rFonts w:ascii="Times New Roman" w:eastAsia="Times New Roman" w:hAnsi="Times New Roman" w:cs="Times New Roman"/>
        </w:rPr>
      </w:pPr>
      <w:r w:rsidRPr="00C93ECD">
        <w:rPr>
          <w:rFonts w:ascii="Times New Roman" w:eastAsia="Times New Roman" w:hAnsi="Times New Roman" w:cs="Times New Roman"/>
          <w:color w:val="0E101A"/>
        </w:rPr>
        <w:lastRenderedPageBreak/>
        <w:t>The null hypothesis being tested was that there was no statistically significant difference between the true means of the two populations. The alternative hypothesis tested was that there is a statistically significant difference between the true means of the two populations.</w:t>
      </w:r>
    </w:p>
    <w:p w14:paraId="6AB8273E" w14:textId="77777777" w:rsidR="00C93ECD" w:rsidRPr="00C93ECD" w:rsidRDefault="00C93ECD" w:rsidP="00C93ECD">
      <w:pPr>
        <w:spacing w:line="480" w:lineRule="auto"/>
        <w:rPr>
          <w:rFonts w:ascii="Times New Roman" w:eastAsia="Times New Roman" w:hAnsi="Times New Roman" w:cs="Times New Roman"/>
        </w:rPr>
      </w:pPr>
    </w:p>
    <w:p w14:paraId="3355B16A" w14:textId="7FEA1647" w:rsidR="00C93ECD" w:rsidRPr="00C93ECD" w:rsidRDefault="00C93ECD" w:rsidP="00C93ECD">
      <w:pPr>
        <w:spacing w:line="480" w:lineRule="auto"/>
        <w:rPr>
          <w:rFonts w:ascii="Times New Roman" w:eastAsia="Times New Roman" w:hAnsi="Times New Roman" w:cs="Times New Roman"/>
          <w:color w:val="0E101A"/>
          <w:u w:val="single"/>
        </w:rPr>
      </w:pPr>
      <w:r w:rsidRPr="00C93ECD">
        <w:rPr>
          <w:rFonts w:ascii="Times New Roman" w:eastAsia="Times New Roman" w:hAnsi="Times New Roman" w:cs="Times New Roman"/>
          <w:color w:val="0E101A"/>
          <w:u w:val="single"/>
        </w:rPr>
        <w:t xml:space="preserve">Group 1 Results: </w:t>
      </w:r>
    </w:p>
    <w:p w14:paraId="35C653EF" w14:textId="6CB5F0D2" w:rsidR="00C93ECD" w:rsidRDefault="00C93ECD" w:rsidP="00C93ECD">
      <w:pPr>
        <w:spacing w:line="480" w:lineRule="auto"/>
        <w:ind w:firstLine="720"/>
        <w:rPr>
          <w:rFonts w:ascii="Times New Roman" w:eastAsia="Times New Roman" w:hAnsi="Times New Roman" w:cs="Times New Roman"/>
          <w:color w:val="0E101A"/>
        </w:rPr>
      </w:pPr>
      <w:r w:rsidRPr="00C93ECD">
        <w:rPr>
          <w:rFonts w:ascii="Times New Roman" w:eastAsia="Times New Roman" w:hAnsi="Times New Roman" w:cs="Times New Roman"/>
          <w:color w:val="0E101A"/>
        </w:rPr>
        <w:t>The high messaging counties (</w:t>
      </w:r>
      <w:r w:rsidRPr="00C93ECD">
        <w:rPr>
          <w:rFonts w:ascii="Times New Roman" w:eastAsia="Times New Roman" w:hAnsi="Times New Roman" w:cs="Times New Roman"/>
          <w:i/>
          <w:iCs/>
          <w:color w:val="0E101A"/>
        </w:rPr>
        <w:t>M</w:t>
      </w:r>
      <w:r w:rsidRPr="00C93ECD">
        <w:rPr>
          <w:rFonts w:ascii="Times New Roman" w:eastAsia="Times New Roman" w:hAnsi="Times New Roman" w:cs="Times New Roman"/>
          <w:color w:val="0E101A"/>
        </w:rPr>
        <w:t xml:space="preserve"> = 1.510, </w:t>
      </w:r>
      <w:r w:rsidRPr="00C93ECD">
        <w:rPr>
          <w:rFonts w:ascii="Times New Roman" w:eastAsia="Times New Roman" w:hAnsi="Times New Roman" w:cs="Times New Roman"/>
          <w:i/>
          <w:iCs/>
          <w:color w:val="0E101A"/>
        </w:rPr>
        <w:t>SD</w:t>
      </w:r>
      <w:r w:rsidRPr="00C93ECD">
        <w:rPr>
          <w:rFonts w:ascii="Times New Roman" w:eastAsia="Times New Roman" w:hAnsi="Times New Roman" w:cs="Times New Roman"/>
          <w:color w:val="0E101A"/>
        </w:rPr>
        <w:t xml:space="preserve"> = 0.8621) compared to the low messaging counties (</w:t>
      </w:r>
      <w:r w:rsidRPr="00C93ECD">
        <w:rPr>
          <w:rFonts w:ascii="Times New Roman" w:eastAsia="Times New Roman" w:hAnsi="Times New Roman" w:cs="Times New Roman"/>
          <w:i/>
          <w:iCs/>
          <w:color w:val="0E101A"/>
        </w:rPr>
        <w:t>M</w:t>
      </w:r>
      <w:r w:rsidRPr="00C93ECD">
        <w:rPr>
          <w:rFonts w:ascii="Times New Roman" w:eastAsia="Times New Roman" w:hAnsi="Times New Roman" w:cs="Times New Roman"/>
          <w:color w:val="0E101A"/>
        </w:rPr>
        <w:t xml:space="preserve"> = 2.195, </w:t>
      </w:r>
      <w:r w:rsidRPr="00C93ECD">
        <w:rPr>
          <w:rFonts w:ascii="Times New Roman" w:eastAsia="Times New Roman" w:hAnsi="Times New Roman" w:cs="Times New Roman"/>
          <w:i/>
          <w:iCs/>
          <w:color w:val="0E101A"/>
        </w:rPr>
        <w:t>SD</w:t>
      </w:r>
      <w:r w:rsidRPr="00C93ECD">
        <w:rPr>
          <w:rFonts w:ascii="Times New Roman" w:eastAsia="Times New Roman" w:hAnsi="Times New Roman" w:cs="Times New Roman"/>
          <w:color w:val="0E101A"/>
        </w:rPr>
        <w:t xml:space="preserve"> = 0.5285) did not demonstrate significantly better peak flow scores, </w:t>
      </w:r>
      <w:r w:rsidRPr="00C93ECD">
        <w:rPr>
          <w:rFonts w:ascii="Times New Roman" w:eastAsia="Times New Roman" w:hAnsi="Times New Roman" w:cs="Times New Roman"/>
          <w:i/>
          <w:iCs/>
          <w:color w:val="0E101A"/>
        </w:rPr>
        <w:t>t</w:t>
      </w:r>
      <w:r w:rsidRPr="00C93ECD">
        <w:rPr>
          <w:rFonts w:ascii="Times New Roman" w:eastAsia="Times New Roman" w:hAnsi="Times New Roman" w:cs="Times New Roman"/>
          <w:color w:val="0E101A"/>
        </w:rPr>
        <w:t xml:space="preserve"> = 1.3548, </w:t>
      </w:r>
      <w:r w:rsidRPr="00C93ECD">
        <w:rPr>
          <w:rFonts w:ascii="Times New Roman" w:eastAsia="Times New Roman" w:hAnsi="Times New Roman" w:cs="Times New Roman"/>
          <w:i/>
          <w:iCs/>
          <w:color w:val="0E101A"/>
        </w:rPr>
        <w:t>p</w:t>
      </w:r>
      <w:r w:rsidRPr="00C93ECD">
        <w:rPr>
          <w:rFonts w:ascii="Times New Roman" w:eastAsia="Times New Roman" w:hAnsi="Times New Roman" w:cs="Times New Roman"/>
          <w:color w:val="0E101A"/>
        </w:rPr>
        <w:t xml:space="preserve"> = 0.2337. </w:t>
      </w:r>
    </w:p>
    <w:p w14:paraId="1AE4A4D3" w14:textId="5093E1EE" w:rsidR="006B1FF0" w:rsidRPr="00C93ECD" w:rsidRDefault="006B1FF0" w:rsidP="006B1FF0">
      <w:pPr>
        <w:spacing w:line="480" w:lineRule="auto"/>
        <w:ind w:firstLine="720"/>
        <w:jc w:val="center"/>
        <w:rPr>
          <w:rFonts w:ascii="Times New Roman" w:eastAsia="Times New Roman" w:hAnsi="Times New Roman" w:cs="Times New Roman"/>
        </w:rPr>
      </w:pPr>
      <w:r>
        <w:rPr>
          <w:noProof/>
        </w:rPr>
        <w:drawing>
          <wp:inline distT="0" distB="0" distL="0" distR="0" wp14:anchorId="544F58E7" wp14:editId="03126FE9">
            <wp:extent cx="3088433" cy="2071396"/>
            <wp:effectExtent l="0" t="0" r="1079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1FA3FC" w14:textId="1505230D" w:rsidR="00650803" w:rsidRDefault="00C93ECD" w:rsidP="00650803">
      <w:pPr>
        <w:spacing w:line="480" w:lineRule="auto"/>
        <w:ind w:firstLine="720"/>
        <w:rPr>
          <w:rFonts w:ascii="Times New Roman" w:eastAsia="Times New Roman" w:hAnsi="Times New Roman" w:cs="Times New Roman"/>
          <w:color w:val="0E101A"/>
        </w:rPr>
      </w:pPr>
      <w:r w:rsidRPr="00C93ECD">
        <w:rPr>
          <w:rFonts w:ascii="Times New Roman" w:eastAsia="Times New Roman" w:hAnsi="Times New Roman" w:cs="Times New Roman"/>
          <w:color w:val="0E101A"/>
        </w:rPr>
        <w:t>The statistical test displays with 95% confidence that the interval (-0.6166, 1.9866) contains the true population mean. Because the C.I covers 0 and p &gt; 0.05, we fail to reject the null hypothesis, and there is no statistically significant finding. There was no significant effect of messaging from the sample despite low messaging counties (</w:t>
      </w:r>
      <w:r w:rsidRPr="00C93ECD">
        <w:rPr>
          <w:rFonts w:ascii="Times New Roman" w:eastAsia="Times New Roman" w:hAnsi="Times New Roman" w:cs="Times New Roman"/>
          <w:i/>
          <w:iCs/>
          <w:color w:val="0E101A"/>
        </w:rPr>
        <w:t>M</w:t>
      </w:r>
      <w:r w:rsidRPr="00C93ECD">
        <w:rPr>
          <w:rFonts w:ascii="Times New Roman" w:eastAsia="Times New Roman" w:hAnsi="Times New Roman" w:cs="Times New Roman"/>
          <w:color w:val="0E101A"/>
        </w:rPr>
        <w:t xml:space="preserve"> = 2.196) attaining slightly higher scores than high messaging counties (M =</w:t>
      </w:r>
      <w:r w:rsidR="006B1FF0">
        <w:rPr>
          <w:rFonts w:ascii="Times New Roman" w:eastAsia="Times New Roman" w:hAnsi="Times New Roman" w:cs="Times New Roman"/>
          <w:color w:val="0E101A"/>
        </w:rPr>
        <w:t xml:space="preserve"> </w:t>
      </w:r>
      <w:r w:rsidRPr="00C93ECD">
        <w:rPr>
          <w:rFonts w:ascii="Times New Roman" w:eastAsia="Times New Roman" w:hAnsi="Times New Roman" w:cs="Times New Roman"/>
          <w:color w:val="0E101A"/>
        </w:rPr>
        <w:t>1.510). </w:t>
      </w:r>
    </w:p>
    <w:p w14:paraId="011E5A35" w14:textId="04774460" w:rsidR="00650803" w:rsidRDefault="00650803" w:rsidP="00650803">
      <w:pPr>
        <w:spacing w:line="480" w:lineRule="auto"/>
        <w:ind w:firstLine="720"/>
        <w:rPr>
          <w:rFonts w:ascii="Times New Roman" w:eastAsia="Times New Roman" w:hAnsi="Times New Roman" w:cs="Times New Roman"/>
          <w:color w:val="0E101A"/>
        </w:rPr>
      </w:pPr>
    </w:p>
    <w:p w14:paraId="6E86D54A" w14:textId="45B168FB" w:rsidR="00650803" w:rsidRDefault="00650803" w:rsidP="00650803">
      <w:pPr>
        <w:spacing w:line="480" w:lineRule="auto"/>
        <w:ind w:firstLine="720"/>
        <w:rPr>
          <w:rFonts w:ascii="Times New Roman" w:eastAsia="Times New Roman" w:hAnsi="Times New Roman" w:cs="Times New Roman"/>
          <w:color w:val="0E101A"/>
        </w:rPr>
      </w:pPr>
    </w:p>
    <w:p w14:paraId="3C47DF40" w14:textId="77777777" w:rsidR="00650803" w:rsidRPr="00650803" w:rsidRDefault="00650803" w:rsidP="00650803">
      <w:pPr>
        <w:spacing w:line="480" w:lineRule="auto"/>
        <w:ind w:firstLine="720"/>
        <w:rPr>
          <w:rFonts w:ascii="Times New Roman" w:eastAsia="Times New Roman" w:hAnsi="Times New Roman" w:cs="Times New Roman"/>
          <w:color w:val="0E101A"/>
        </w:rPr>
      </w:pPr>
    </w:p>
    <w:p w14:paraId="379CD622" w14:textId="0857B1CD" w:rsidR="00C93ECD" w:rsidRPr="00C93ECD" w:rsidRDefault="00C93ECD" w:rsidP="006B1FF0">
      <w:pPr>
        <w:spacing w:line="480" w:lineRule="auto"/>
        <w:jc w:val="center"/>
        <w:rPr>
          <w:rFonts w:ascii="Times New Roman" w:eastAsia="Times New Roman" w:hAnsi="Times New Roman" w:cs="Times New Roman"/>
          <w:u w:val="single"/>
        </w:rPr>
      </w:pPr>
    </w:p>
    <w:p w14:paraId="560ED38B" w14:textId="669495E9" w:rsidR="00C93ECD" w:rsidRPr="00C93ECD" w:rsidRDefault="00C93ECD" w:rsidP="00C93ECD">
      <w:pPr>
        <w:spacing w:line="480" w:lineRule="auto"/>
        <w:rPr>
          <w:rFonts w:ascii="Times New Roman" w:eastAsia="Times New Roman" w:hAnsi="Times New Roman" w:cs="Times New Roman"/>
          <w:color w:val="0E101A"/>
          <w:u w:val="single"/>
        </w:rPr>
      </w:pPr>
      <w:r w:rsidRPr="00C93ECD">
        <w:rPr>
          <w:rFonts w:ascii="Times New Roman" w:eastAsia="Times New Roman" w:hAnsi="Times New Roman" w:cs="Times New Roman"/>
          <w:color w:val="0E101A"/>
          <w:u w:val="single"/>
        </w:rPr>
        <w:lastRenderedPageBreak/>
        <w:t xml:space="preserve">Group 2 (messaging + links) </w:t>
      </w:r>
      <w:r>
        <w:rPr>
          <w:rFonts w:ascii="Times New Roman" w:eastAsia="Times New Roman" w:hAnsi="Times New Roman" w:cs="Times New Roman"/>
          <w:color w:val="0E101A"/>
          <w:u w:val="single"/>
        </w:rPr>
        <w:t>R</w:t>
      </w:r>
      <w:r w:rsidRPr="00C93ECD">
        <w:rPr>
          <w:rFonts w:ascii="Times New Roman" w:eastAsia="Times New Roman" w:hAnsi="Times New Roman" w:cs="Times New Roman"/>
          <w:color w:val="0E101A"/>
          <w:u w:val="single"/>
        </w:rPr>
        <w:t xml:space="preserve">esults: </w:t>
      </w:r>
    </w:p>
    <w:p w14:paraId="16CFAB66" w14:textId="63B18D32" w:rsidR="00C93ECD" w:rsidRDefault="00C93ECD" w:rsidP="00C93ECD">
      <w:pPr>
        <w:spacing w:line="480" w:lineRule="auto"/>
        <w:ind w:firstLine="720"/>
        <w:rPr>
          <w:rFonts w:ascii="Times New Roman" w:eastAsia="Times New Roman" w:hAnsi="Times New Roman" w:cs="Times New Roman"/>
          <w:color w:val="0E101A"/>
        </w:rPr>
      </w:pPr>
      <w:r w:rsidRPr="00C93ECD">
        <w:rPr>
          <w:rFonts w:ascii="Times New Roman" w:eastAsia="Times New Roman" w:hAnsi="Times New Roman" w:cs="Times New Roman"/>
          <w:color w:val="0E101A"/>
        </w:rPr>
        <w:t>The high messaging counties (</w:t>
      </w:r>
      <w:r w:rsidRPr="00C93ECD">
        <w:rPr>
          <w:rFonts w:ascii="Times New Roman" w:eastAsia="Times New Roman" w:hAnsi="Times New Roman" w:cs="Times New Roman"/>
          <w:i/>
          <w:iCs/>
          <w:color w:val="0E101A"/>
        </w:rPr>
        <w:t>M</w:t>
      </w:r>
      <w:r w:rsidRPr="00C93ECD">
        <w:rPr>
          <w:rFonts w:ascii="Times New Roman" w:eastAsia="Times New Roman" w:hAnsi="Times New Roman" w:cs="Times New Roman"/>
          <w:color w:val="0E101A"/>
        </w:rPr>
        <w:t xml:space="preserve"> = 2.0275, </w:t>
      </w:r>
      <w:r w:rsidRPr="00C93ECD">
        <w:rPr>
          <w:rFonts w:ascii="Times New Roman" w:eastAsia="Times New Roman" w:hAnsi="Times New Roman" w:cs="Times New Roman"/>
          <w:i/>
          <w:iCs/>
          <w:color w:val="0E101A"/>
        </w:rPr>
        <w:t>SD</w:t>
      </w:r>
      <w:r w:rsidRPr="00C93ECD">
        <w:rPr>
          <w:rFonts w:ascii="Times New Roman" w:eastAsia="Times New Roman" w:hAnsi="Times New Roman" w:cs="Times New Roman"/>
          <w:color w:val="0E101A"/>
        </w:rPr>
        <w:t xml:space="preserve"> = 0.8984) compared to the low messaging counties (</w:t>
      </w:r>
      <w:r w:rsidRPr="00C93ECD">
        <w:rPr>
          <w:rFonts w:ascii="Times New Roman" w:eastAsia="Times New Roman" w:hAnsi="Times New Roman" w:cs="Times New Roman"/>
          <w:i/>
          <w:iCs/>
          <w:color w:val="0E101A"/>
        </w:rPr>
        <w:t>M</w:t>
      </w:r>
      <w:r w:rsidRPr="00C93ECD">
        <w:rPr>
          <w:rFonts w:ascii="Times New Roman" w:eastAsia="Times New Roman" w:hAnsi="Times New Roman" w:cs="Times New Roman"/>
          <w:color w:val="0E101A"/>
        </w:rPr>
        <w:t xml:space="preserve"> = 1.678, </w:t>
      </w:r>
      <w:r w:rsidRPr="00C93ECD">
        <w:rPr>
          <w:rFonts w:ascii="Times New Roman" w:eastAsia="Times New Roman" w:hAnsi="Times New Roman" w:cs="Times New Roman"/>
          <w:i/>
          <w:iCs/>
          <w:color w:val="0E101A"/>
        </w:rPr>
        <w:t>SD</w:t>
      </w:r>
      <w:r w:rsidRPr="00C93ECD">
        <w:rPr>
          <w:rFonts w:ascii="Times New Roman" w:eastAsia="Times New Roman" w:hAnsi="Times New Roman" w:cs="Times New Roman"/>
          <w:color w:val="0E101A"/>
        </w:rPr>
        <w:t xml:space="preserve"> = 0.6683) did not demonstrate significantly better peak flow scores, </w:t>
      </w:r>
      <w:r w:rsidRPr="00C93ECD">
        <w:rPr>
          <w:rFonts w:ascii="Times New Roman" w:eastAsia="Times New Roman" w:hAnsi="Times New Roman" w:cs="Times New Roman"/>
          <w:i/>
          <w:iCs/>
          <w:color w:val="0E101A"/>
        </w:rPr>
        <w:t>t</w:t>
      </w:r>
      <w:r w:rsidRPr="00C93ECD">
        <w:rPr>
          <w:rFonts w:ascii="Times New Roman" w:eastAsia="Times New Roman" w:hAnsi="Times New Roman" w:cs="Times New Roman"/>
          <w:color w:val="0E101A"/>
        </w:rPr>
        <w:t xml:space="preserve"> = -0.62517, </w:t>
      </w:r>
      <w:r w:rsidRPr="00C93ECD">
        <w:rPr>
          <w:rFonts w:ascii="Times New Roman" w:eastAsia="Times New Roman" w:hAnsi="Times New Roman" w:cs="Times New Roman"/>
          <w:i/>
          <w:iCs/>
          <w:color w:val="0E101A"/>
        </w:rPr>
        <w:t>p</w:t>
      </w:r>
      <w:r w:rsidRPr="00C93ECD">
        <w:rPr>
          <w:rFonts w:ascii="Times New Roman" w:eastAsia="Times New Roman" w:hAnsi="Times New Roman" w:cs="Times New Roman"/>
          <w:color w:val="0E101A"/>
        </w:rPr>
        <w:t xml:space="preserve"> = 0.5567. </w:t>
      </w:r>
    </w:p>
    <w:p w14:paraId="2D82A0BD" w14:textId="075D49E1" w:rsidR="006B1FF0" w:rsidRPr="00C93ECD" w:rsidRDefault="006B1FF0" w:rsidP="006B1FF0">
      <w:pPr>
        <w:spacing w:line="480" w:lineRule="auto"/>
        <w:ind w:firstLine="720"/>
        <w:jc w:val="center"/>
        <w:rPr>
          <w:rFonts w:ascii="Times New Roman" w:eastAsia="Times New Roman" w:hAnsi="Times New Roman" w:cs="Times New Roman"/>
        </w:rPr>
      </w:pPr>
      <w:r>
        <w:rPr>
          <w:noProof/>
        </w:rPr>
        <w:drawing>
          <wp:inline distT="0" distB="0" distL="0" distR="0" wp14:anchorId="20E800B3" wp14:editId="7F6FA332">
            <wp:extent cx="2817495" cy="2071033"/>
            <wp:effectExtent l="0" t="0" r="1460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EE9757" w14:textId="718C5D55" w:rsidR="00C93ECD" w:rsidRDefault="00C93ECD" w:rsidP="00C93ECD">
      <w:pPr>
        <w:spacing w:line="480" w:lineRule="auto"/>
        <w:ind w:firstLine="720"/>
        <w:rPr>
          <w:rFonts w:ascii="Times New Roman" w:eastAsia="Times New Roman" w:hAnsi="Times New Roman" w:cs="Times New Roman"/>
          <w:color w:val="0E101A"/>
        </w:rPr>
      </w:pPr>
      <w:r w:rsidRPr="00C93ECD">
        <w:rPr>
          <w:rFonts w:ascii="Times New Roman" w:eastAsia="Times New Roman" w:hAnsi="Times New Roman" w:cs="Times New Roman"/>
          <w:color w:val="0E101A"/>
        </w:rPr>
        <w:t>The statistical test displays with 95% confidence that the interval (-1.7478, 1.0478) contains the true population mean. Because the C.I. covers 0 and p &gt; 0.05, we fail to reject the null hypothesis, and there is no statistically significant finding. There was no significant effect of messaging from the sample despite low messaging counties (</w:t>
      </w:r>
      <w:r w:rsidRPr="00C93ECD">
        <w:rPr>
          <w:rFonts w:ascii="Times New Roman" w:eastAsia="Times New Roman" w:hAnsi="Times New Roman" w:cs="Times New Roman"/>
          <w:i/>
          <w:iCs/>
          <w:color w:val="0E101A"/>
        </w:rPr>
        <w:t>M</w:t>
      </w:r>
      <w:r w:rsidRPr="00C93ECD">
        <w:rPr>
          <w:rFonts w:ascii="Times New Roman" w:eastAsia="Times New Roman" w:hAnsi="Times New Roman" w:cs="Times New Roman"/>
          <w:color w:val="0E101A"/>
        </w:rPr>
        <w:t xml:space="preserve"> = 1.6775) attaining higher scores than high messaging counties (M = 2.0275). </w:t>
      </w:r>
    </w:p>
    <w:p w14:paraId="7AE8F4D4" w14:textId="61C58DAE" w:rsidR="006B1FF0" w:rsidRPr="00C93ECD" w:rsidRDefault="00650803" w:rsidP="00C93ECD">
      <w:pPr>
        <w:spacing w:line="480" w:lineRule="auto"/>
        <w:ind w:firstLine="720"/>
        <w:rPr>
          <w:rFonts w:ascii="Times New Roman" w:eastAsia="Times New Roman" w:hAnsi="Times New Roman" w:cs="Times New Roman"/>
        </w:rPr>
      </w:pPr>
      <w:r>
        <w:rPr>
          <w:noProof/>
        </w:rPr>
        <w:drawing>
          <wp:inline distT="0" distB="0" distL="0" distR="0" wp14:anchorId="72D94166" wp14:editId="3CFEEE45">
            <wp:extent cx="4838700" cy="276479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518AED" w14:textId="77777777" w:rsidR="00C93ECD" w:rsidRPr="00C93ECD" w:rsidRDefault="00C93ECD" w:rsidP="00C93ECD">
      <w:pPr>
        <w:spacing w:line="480" w:lineRule="auto"/>
        <w:rPr>
          <w:rFonts w:ascii="Times New Roman" w:eastAsia="Times New Roman" w:hAnsi="Times New Roman" w:cs="Times New Roman"/>
        </w:rPr>
      </w:pPr>
    </w:p>
    <w:p w14:paraId="78599206" w14:textId="65348BA6" w:rsidR="00CA3790" w:rsidRDefault="00CA3790" w:rsidP="007C41DD">
      <w:pPr>
        <w:pStyle w:val="ListParagraph"/>
        <w:numPr>
          <w:ilvl w:val="0"/>
          <w:numId w:val="4"/>
        </w:numPr>
        <w:spacing w:line="480" w:lineRule="auto"/>
        <w:rPr>
          <w:rFonts w:ascii="Times New Roman" w:eastAsia="Times New Roman" w:hAnsi="Times New Roman" w:cs="Times New Roman"/>
          <w:b/>
          <w:bCs/>
        </w:rPr>
      </w:pPr>
      <w:r w:rsidRPr="007C41DD">
        <w:rPr>
          <w:rFonts w:ascii="Times New Roman" w:eastAsia="Times New Roman" w:hAnsi="Times New Roman" w:cs="Times New Roman"/>
          <w:b/>
          <w:bCs/>
        </w:rPr>
        <w:t>Discussion</w:t>
      </w:r>
    </w:p>
    <w:p w14:paraId="2BDE5997" w14:textId="77777777" w:rsidR="007C41DD" w:rsidRPr="007C41DD" w:rsidRDefault="007C41DD" w:rsidP="007C41DD">
      <w:pPr>
        <w:spacing w:line="480" w:lineRule="auto"/>
        <w:ind w:left="360"/>
        <w:rPr>
          <w:rFonts w:ascii="Times New Roman" w:eastAsia="Times New Roman" w:hAnsi="Times New Roman" w:cs="Times New Roman"/>
          <w:b/>
          <w:bCs/>
        </w:rPr>
      </w:pPr>
    </w:p>
    <w:p w14:paraId="62197C81" w14:textId="23BB0443" w:rsidR="00CA3790" w:rsidRPr="00CA3790" w:rsidRDefault="00CA3790" w:rsidP="00CA3790">
      <w:pPr>
        <w:spacing w:line="480" w:lineRule="auto"/>
        <w:ind w:firstLine="360"/>
        <w:rPr>
          <w:rFonts w:ascii="Times New Roman" w:eastAsia="Times New Roman" w:hAnsi="Times New Roman" w:cs="Times New Roman"/>
        </w:rPr>
      </w:pPr>
      <w:r w:rsidRPr="00CA3790">
        <w:rPr>
          <w:rFonts w:ascii="Times New Roman" w:eastAsia="Times New Roman" w:hAnsi="Times New Roman" w:cs="Times New Roman"/>
          <w:color w:val="0E101A"/>
        </w:rPr>
        <w:t xml:space="preserve">The metrics of the results address the chance that the outcomes were due to random </w:t>
      </w:r>
      <w:proofErr w:type="gramStart"/>
      <w:r w:rsidRPr="00CA3790">
        <w:rPr>
          <w:rFonts w:ascii="Times New Roman" w:eastAsia="Times New Roman" w:hAnsi="Times New Roman" w:cs="Times New Roman"/>
          <w:color w:val="0E101A"/>
        </w:rPr>
        <w:t>chance, but</w:t>
      </w:r>
      <w:proofErr w:type="gramEnd"/>
      <w:r w:rsidRPr="00CA3790">
        <w:rPr>
          <w:rFonts w:ascii="Times New Roman" w:eastAsia="Times New Roman" w:hAnsi="Times New Roman" w:cs="Times New Roman"/>
          <w:color w:val="0E101A"/>
        </w:rPr>
        <w:t xml:space="preserve"> does not mean a 100% certainty of the results. There is still the possibility that the two groups (high vs. low) differed at baseline for some other reason.</w:t>
      </w:r>
    </w:p>
    <w:p w14:paraId="06CA3D67" w14:textId="1F1FC9B7" w:rsidR="00CA3790" w:rsidRPr="00CA3790" w:rsidRDefault="00CA3790" w:rsidP="00CA3790">
      <w:pPr>
        <w:spacing w:line="480" w:lineRule="auto"/>
        <w:ind w:firstLine="360"/>
        <w:rPr>
          <w:rFonts w:ascii="Times New Roman" w:eastAsia="Times New Roman" w:hAnsi="Times New Roman" w:cs="Times New Roman"/>
        </w:rPr>
      </w:pPr>
      <w:r w:rsidRPr="00CA3790">
        <w:rPr>
          <w:rFonts w:ascii="Times New Roman" w:eastAsia="Times New Roman" w:hAnsi="Times New Roman" w:cs="Times New Roman"/>
          <w:color w:val="0E101A"/>
        </w:rPr>
        <w:t>A confounding factor of the present study was the lack of accurate data, concerning the population estimates and COVID-19 percentages. Since COVID-19 data is still developing, the accuracy of information being published varies. C.D.C. officials estimated that the true tally of virus cases was ten times the number of reported cases</w:t>
      </w:r>
      <w:r w:rsidR="00337529">
        <w:rPr>
          <w:rFonts w:ascii="Times New Roman" w:eastAsia="Times New Roman" w:hAnsi="Times New Roman" w:cs="Times New Roman"/>
          <w:color w:val="0E101A"/>
        </w:rPr>
        <w:fldChar w:fldCharType="begin"/>
      </w:r>
      <w:r w:rsidR="00337529">
        <w:rPr>
          <w:rFonts w:ascii="Times New Roman" w:eastAsia="Times New Roman" w:hAnsi="Times New Roman" w:cs="Times New Roman"/>
          <w:color w:val="0E101A"/>
        </w:rPr>
        <w:instrText xml:space="preserve"> ADDIN ZOTERO_ITEM CSL_CITATION {"citationID":"VTfaDWAa","properties":{"formattedCitation":"\\super 1\\nosupersub{}","plainCitation":"1","noteIndex":0},"citationItems":[{"id":12,"uris":["http://zotero.org/users/6734517/items/NSHBNN27"],"uri":["http://zotero.org/users/6734517/items/NSHBNN27"],"itemData":{"id":12,"type":"article-newspaper","abstract":"New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Rebecca"},{"family":"Wright","given":"Will"},{"family":"Smith","given":"Mitch"}],"accessed":{"date-parts":[["2020",7,17]]},"issued":{"date-parts":[["2020",7,5]]}}}],"schema":"https://github.com/citation-style-language/schema/raw/master/csl-citation.json"} </w:instrText>
      </w:r>
      <w:r w:rsidR="00337529">
        <w:rPr>
          <w:rFonts w:ascii="Times New Roman" w:eastAsia="Times New Roman" w:hAnsi="Times New Roman" w:cs="Times New Roman"/>
          <w:color w:val="0E101A"/>
        </w:rPr>
        <w:fldChar w:fldCharType="separate"/>
      </w:r>
      <w:r w:rsidR="00337529" w:rsidRPr="00337529">
        <w:rPr>
          <w:rFonts w:ascii="Times New Roman" w:hAnsi="Times New Roman" w:cs="Times New Roman"/>
          <w:color w:val="000000"/>
          <w:vertAlign w:val="superscript"/>
        </w:rPr>
        <w:t>1</w:t>
      </w:r>
      <w:r w:rsidR="00337529">
        <w:rPr>
          <w:rFonts w:ascii="Times New Roman" w:eastAsia="Times New Roman" w:hAnsi="Times New Roman" w:cs="Times New Roman"/>
          <w:color w:val="0E101A"/>
        </w:rPr>
        <w:fldChar w:fldCharType="end"/>
      </w:r>
      <w:r w:rsidRPr="00CA3790">
        <w:rPr>
          <w:rFonts w:ascii="Times New Roman" w:eastAsia="Times New Roman" w:hAnsi="Times New Roman" w:cs="Times New Roman"/>
          <w:color w:val="0E101A"/>
        </w:rPr>
        <w:t>. Data on race/ethnicity are missing on almost half of the reported COVID-19 cases</w:t>
      </w:r>
      <w:r w:rsidR="007C41DD">
        <w:rPr>
          <w:rFonts w:ascii="Times New Roman" w:eastAsia="Times New Roman" w:hAnsi="Times New Roman" w:cs="Times New Roman"/>
          <w:color w:val="0E101A"/>
        </w:rPr>
        <w:fldChar w:fldCharType="begin"/>
      </w:r>
      <w:r w:rsidR="007C41DD">
        <w:rPr>
          <w:rFonts w:ascii="Times New Roman" w:eastAsia="Times New Roman" w:hAnsi="Times New Roman" w:cs="Times New Roman"/>
          <w:color w:val="0E101A"/>
        </w:rPr>
        <w:instrText xml:space="preserve"> ADDIN ZOTERO_ITEM CSL_CITATION {"citationID":"GII9uBY9","properties":{"formattedCitation":"\\super 6\\nosupersub{}","plainCitation":"6","noteIndex":0},"citationItems":[{"id":45,"uris":["http://zotero.org/users/6734517/items/ZE2RKXTT"],"uri":["http://zotero.org/users/6734517/items/ZE2RKXTT"],"itemData":{"id":45,"type":"webpage","title":"CT DPH COVID -19 Race and Ethnicity Data Summary | Connecticut Data","URL":"https://data.ct.gov/Health-and-Human-Services/CT-DPH-COVID-19-Race-and-Ethnicity-Data-Summary/8pga-qnuw","accessed":{"date-parts":[["2020",7,29]]}}}],"schema":"https://github.com/citation-style-language/schema/raw/master/csl-citation.json"} </w:instrText>
      </w:r>
      <w:r w:rsidR="007C41DD">
        <w:rPr>
          <w:rFonts w:ascii="Times New Roman" w:eastAsia="Times New Roman" w:hAnsi="Times New Roman" w:cs="Times New Roman"/>
          <w:color w:val="0E101A"/>
        </w:rPr>
        <w:fldChar w:fldCharType="separate"/>
      </w:r>
      <w:r w:rsidR="007C41DD" w:rsidRPr="007C41DD">
        <w:rPr>
          <w:rFonts w:ascii="Times New Roman" w:hAnsi="Times New Roman" w:cs="Times New Roman"/>
          <w:color w:val="000000"/>
          <w:vertAlign w:val="superscript"/>
        </w:rPr>
        <w:t>6</w:t>
      </w:r>
      <w:r w:rsidR="007C41DD">
        <w:rPr>
          <w:rFonts w:ascii="Times New Roman" w:eastAsia="Times New Roman" w:hAnsi="Times New Roman" w:cs="Times New Roman"/>
          <w:color w:val="0E101A"/>
        </w:rPr>
        <w:fldChar w:fldCharType="end"/>
      </w:r>
      <w:r w:rsidRPr="00CA3790">
        <w:rPr>
          <w:rFonts w:ascii="Times New Roman" w:eastAsia="Times New Roman" w:hAnsi="Times New Roman" w:cs="Times New Roman"/>
          <w:color w:val="0E101A"/>
        </w:rPr>
        <w:t>. Other potential drawbacks could have occurred from time discrepancies between COVID-19 data and population data, as well as a human error when inspecting each school website. </w:t>
      </w:r>
    </w:p>
    <w:p w14:paraId="4A266C44" w14:textId="77777777" w:rsidR="00CA3790" w:rsidRPr="00CA3790" w:rsidRDefault="00CA3790" w:rsidP="00CA3790">
      <w:pPr>
        <w:spacing w:line="480" w:lineRule="auto"/>
        <w:ind w:firstLine="360"/>
        <w:rPr>
          <w:rFonts w:ascii="Times New Roman" w:eastAsia="Times New Roman" w:hAnsi="Times New Roman" w:cs="Times New Roman"/>
        </w:rPr>
      </w:pPr>
      <w:r w:rsidRPr="00CA3790">
        <w:rPr>
          <w:rFonts w:ascii="Times New Roman" w:eastAsia="Times New Roman" w:hAnsi="Times New Roman" w:cs="Times New Roman"/>
          <w:color w:val="0E101A"/>
        </w:rPr>
        <w:t>Future investigations with a broader scope can be performed to demonstrate that the study was sensitive enough to detect an important clinical effect. An example would be expanding the study to various other states, rather than just M.A. Having a greater sample size would increase the validity of the results and possibly indicate a pattern. A more extensive direction could be distributing a survey directly to Latino parents to examine their involvement with school messaging specifically. </w:t>
      </w:r>
    </w:p>
    <w:p w14:paraId="3F14486A" w14:textId="77777777" w:rsidR="00CA3790" w:rsidRPr="00CA3790" w:rsidRDefault="00CA3790" w:rsidP="00CA3790">
      <w:pPr>
        <w:rPr>
          <w:rFonts w:ascii="Times New Roman" w:eastAsia="Times New Roman" w:hAnsi="Times New Roman" w:cs="Times New Roman"/>
        </w:rPr>
      </w:pPr>
    </w:p>
    <w:p w14:paraId="4A03BF1A" w14:textId="26F45752" w:rsidR="00F67DC0" w:rsidRDefault="00F67DC0" w:rsidP="00F67DC0">
      <w:pPr>
        <w:pStyle w:val="NormalWeb"/>
        <w:spacing w:before="0" w:beforeAutospacing="0" w:after="0" w:afterAutospacing="0" w:line="480" w:lineRule="auto"/>
        <w:rPr>
          <w:color w:val="0E101A"/>
        </w:rPr>
      </w:pPr>
    </w:p>
    <w:p w14:paraId="06C6A90D" w14:textId="0E501D69" w:rsidR="00824FA5" w:rsidRDefault="00824FA5" w:rsidP="00F67DC0">
      <w:pPr>
        <w:pStyle w:val="NormalWeb"/>
        <w:spacing w:before="0" w:beforeAutospacing="0" w:after="0" w:afterAutospacing="0" w:line="480" w:lineRule="auto"/>
        <w:rPr>
          <w:color w:val="0E101A"/>
        </w:rPr>
      </w:pPr>
    </w:p>
    <w:p w14:paraId="3284F5C6" w14:textId="31D58259" w:rsidR="00824FA5" w:rsidRDefault="00824FA5" w:rsidP="00F67DC0">
      <w:pPr>
        <w:pStyle w:val="NormalWeb"/>
        <w:spacing w:before="0" w:beforeAutospacing="0" w:after="0" w:afterAutospacing="0" w:line="480" w:lineRule="auto"/>
        <w:rPr>
          <w:color w:val="0E101A"/>
        </w:rPr>
      </w:pPr>
    </w:p>
    <w:p w14:paraId="66F66CDE" w14:textId="77777777" w:rsidR="00824FA5" w:rsidRDefault="00824FA5" w:rsidP="00F67DC0">
      <w:pPr>
        <w:pStyle w:val="NormalWeb"/>
        <w:spacing w:before="0" w:beforeAutospacing="0" w:after="0" w:afterAutospacing="0" w:line="480" w:lineRule="auto"/>
        <w:rPr>
          <w:color w:val="0E101A"/>
        </w:rPr>
      </w:pPr>
    </w:p>
    <w:p w14:paraId="502A48CB" w14:textId="5D46AFBD" w:rsidR="00F67DC0" w:rsidRDefault="007C41DD" w:rsidP="007C41DD">
      <w:pPr>
        <w:pStyle w:val="NormalWeb"/>
        <w:numPr>
          <w:ilvl w:val="0"/>
          <w:numId w:val="4"/>
        </w:numPr>
        <w:spacing w:before="0" w:beforeAutospacing="0" w:after="0" w:afterAutospacing="0" w:line="480" w:lineRule="auto"/>
        <w:rPr>
          <w:b/>
          <w:bCs/>
          <w:color w:val="0E101A"/>
        </w:rPr>
      </w:pPr>
      <w:r w:rsidRPr="007C41DD">
        <w:rPr>
          <w:b/>
          <w:bCs/>
          <w:color w:val="0E101A"/>
        </w:rPr>
        <w:lastRenderedPageBreak/>
        <w:t>Citations</w:t>
      </w:r>
    </w:p>
    <w:p w14:paraId="7BD0C424" w14:textId="77777777" w:rsidR="007C41DD" w:rsidRPr="007C41DD" w:rsidRDefault="007C41DD" w:rsidP="007C41DD">
      <w:pPr>
        <w:pStyle w:val="NormalWeb"/>
        <w:spacing w:before="0" w:beforeAutospacing="0" w:after="0" w:afterAutospacing="0" w:line="480" w:lineRule="auto"/>
        <w:ind w:left="360"/>
        <w:rPr>
          <w:b/>
          <w:bCs/>
          <w:color w:val="0E101A"/>
        </w:rPr>
      </w:pPr>
    </w:p>
    <w:p w14:paraId="4757F79A" w14:textId="77777777" w:rsidR="007C41DD" w:rsidRPr="007C41DD" w:rsidRDefault="00337529" w:rsidP="007C41DD">
      <w:pPr>
        <w:pStyle w:val="Bibliography"/>
        <w:spacing w:line="480" w:lineRule="auto"/>
        <w:rPr>
          <w:rFonts w:ascii="Times New Roman" w:hAnsi="Times New Roman" w:cs="Times New Roman"/>
          <w:color w:val="000000"/>
        </w:rPr>
      </w:pPr>
      <w:r w:rsidRPr="007C41DD">
        <w:rPr>
          <w:rFonts w:ascii="Times New Roman" w:hAnsi="Times New Roman" w:cs="Times New Roman"/>
        </w:rPr>
        <w:fldChar w:fldCharType="begin"/>
      </w:r>
      <w:r w:rsidR="007C41DD" w:rsidRPr="007C41DD">
        <w:rPr>
          <w:rFonts w:ascii="Times New Roman" w:hAnsi="Times New Roman" w:cs="Times New Roman"/>
        </w:rPr>
        <w:instrText xml:space="preserve"> ADDIN ZOTERO_BIBL {"uncited":[],"omitted":[],"custom":[]} CSL_BIBLIOGRAPHY </w:instrText>
      </w:r>
      <w:r w:rsidRPr="007C41DD">
        <w:rPr>
          <w:rFonts w:ascii="Times New Roman" w:hAnsi="Times New Roman" w:cs="Times New Roman"/>
        </w:rPr>
        <w:fldChar w:fldCharType="separate"/>
      </w:r>
      <w:r w:rsidR="007C41DD" w:rsidRPr="007C41DD">
        <w:rPr>
          <w:rFonts w:ascii="Times New Roman" w:hAnsi="Times New Roman" w:cs="Times New Roman"/>
          <w:color w:val="000000"/>
        </w:rPr>
        <w:t xml:space="preserve">1. </w:t>
      </w:r>
      <w:r w:rsidR="007C41DD" w:rsidRPr="007C41DD">
        <w:rPr>
          <w:rFonts w:ascii="Times New Roman" w:hAnsi="Times New Roman" w:cs="Times New Roman"/>
          <w:color w:val="000000"/>
        </w:rPr>
        <w:tab/>
        <w:t xml:space="preserve">Jr RAO, Gebeloff R, Lai KKR, Wright W, Smith M. The Fullest Look Yet at the Racial Inequity of Coronavirus. </w:t>
      </w:r>
      <w:r w:rsidR="007C41DD" w:rsidRPr="007C41DD">
        <w:rPr>
          <w:rFonts w:ascii="Times New Roman" w:hAnsi="Times New Roman" w:cs="Times New Roman"/>
          <w:i/>
          <w:iCs/>
          <w:color w:val="000000"/>
        </w:rPr>
        <w:t>The New York Times</w:t>
      </w:r>
      <w:r w:rsidR="007C41DD" w:rsidRPr="007C41DD">
        <w:rPr>
          <w:rFonts w:ascii="Times New Roman" w:hAnsi="Times New Roman" w:cs="Times New Roman"/>
          <w:color w:val="000000"/>
        </w:rPr>
        <w:t>. https://www.nytimes.com/interactive/2020/07/05/us/coronavirus-latinos-african-americans-cdc-data.html. Published July 5, 2020. Accessed July 17, 2020.</w:t>
      </w:r>
    </w:p>
    <w:p w14:paraId="14C2B035" w14:textId="77777777" w:rsidR="007C41DD" w:rsidRPr="007C41DD" w:rsidRDefault="007C41DD" w:rsidP="007C41DD">
      <w:pPr>
        <w:pStyle w:val="Bibliography"/>
        <w:spacing w:line="480" w:lineRule="auto"/>
        <w:rPr>
          <w:rFonts w:ascii="Times New Roman" w:hAnsi="Times New Roman" w:cs="Times New Roman"/>
          <w:color w:val="000000"/>
        </w:rPr>
      </w:pPr>
      <w:r w:rsidRPr="007C41DD">
        <w:rPr>
          <w:rFonts w:ascii="Times New Roman" w:hAnsi="Times New Roman" w:cs="Times New Roman"/>
          <w:color w:val="000000"/>
        </w:rPr>
        <w:t xml:space="preserve">2. </w:t>
      </w:r>
      <w:r w:rsidRPr="007C41DD">
        <w:rPr>
          <w:rFonts w:ascii="Times New Roman" w:hAnsi="Times New Roman" w:cs="Times New Roman"/>
          <w:color w:val="000000"/>
        </w:rPr>
        <w:tab/>
        <w:t xml:space="preserve">Larson E, Ferng Y-H, Wong J, et al. Knowledge and Misconceptions Regarding Upper Respiratory Infections and Influenza Among Urban Hispanic Households: Need for Targeted Messaging. </w:t>
      </w:r>
      <w:r w:rsidRPr="007C41DD">
        <w:rPr>
          <w:rFonts w:ascii="Times New Roman" w:hAnsi="Times New Roman" w:cs="Times New Roman"/>
          <w:i/>
          <w:iCs/>
          <w:color w:val="000000"/>
        </w:rPr>
        <w:t>J Immigr Minor Health</w:t>
      </w:r>
      <w:r w:rsidRPr="007C41DD">
        <w:rPr>
          <w:rFonts w:ascii="Times New Roman" w:hAnsi="Times New Roman" w:cs="Times New Roman"/>
          <w:color w:val="000000"/>
        </w:rPr>
        <w:t>. 2009;11(2):71-82. doi:10.1007/s10903-008-9154-2</w:t>
      </w:r>
    </w:p>
    <w:p w14:paraId="0BEE8BE4" w14:textId="77777777" w:rsidR="007C41DD" w:rsidRPr="007C41DD" w:rsidRDefault="007C41DD" w:rsidP="007C41DD">
      <w:pPr>
        <w:pStyle w:val="Bibliography"/>
        <w:spacing w:line="480" w:lineRule="auto"/>
        <w:rPr>
          <w:rFonts w:ascii="Times New Roman" w:hAnsi="Times New Roman" w:cs="Times New Roman"/>
          <w:color w:val="000000"/>
        </w:rPr>
      </w:pPr>
      <w:r w:rsidRPr="007C41DD">
        <w:rPr>
          <w:rFonts w:ascii="Times New Roman" w:hAnsi="Times New Roman" w:cs="Times New Roman"/>
          <w:color w:val="000000"/>
        </w:rPr>
        <w:t xml:space="preserve">3. </w:t>
      </w:r>
      <w:r w:rsidRPr="007C41DD">
        <w:rPr>
          <w:rFonts w:ascii="Times New Roman" w:hAnsi="Times New Roman" w:cs="Times New Roman"/>
          <w:color w:val="000000"/>
        </w:rPr>
        <w:tab/>
        <w:t xml:space="preserve">Seijo R, Gomez H, Freidenberg J. Language as a Communication Barrier in Medical Care for Hispanic Patients. </w:t>
      </w:r>
      <w:r w:rsidRPr="007C41DD">
        <w:rPr>
          <w:rFonts w:ascii="Times New Roman" w:hAnsi="Times New Roman" w:cs="Times New Roman"/>
          <w:i/>
          <w:iCs/>
          <w:color w:val="000000"/>
        </w:rPr>
        <w:t>Hisp J Behav Sci</w:t>
      </w:r>
      <w:r w:rsidRPr="007C41DD">
        <w:rPr>
          <w:rFonts w:ascii="Times New Roman" w:hAnsi="Times New Roman" w:cs="Times New Roman"/>
          <w:color w:val="000000"/>
        </w:rPr>
        <w:t>. 1991;13(4):363-376. doi:10.1177/07399863910134001</w:t>
      </w:r>
    </w:p>
    <w:p w14:paraId="59796ADD" w14:textId="77777777" w:rsidR="007C41DD" w:rsidRPr="007C41DD" w:rsidRDefault="007C41DD" w:rsidP="007C41DD">
      <w:pPr>
        <w:pStyle w:val="Bibliography"/>
        <w:spacing w:line="480" w:lineRule="auto"/>
        <w:rPr>
          <w:rFonts w:ascii="Times New Roman" w:hAnsi="Times New Roman" w:cs="Times New Roman"/>
          <w:color w:val="000000"/>
        </w:rPr>
      </w:pPr>
      <w:r w:rsidRPr="007C41DD">
        <w:rPr>
          <w:rFonts w:ascii="Times New Roman" w:hAnsi="Times New Roman" w:cs="Times New Roman"/>
          <w:color w:val="000000"/>
        </w:rPr>
        <w:t xml:space="preserve">4. </w:t>
      </w:r>
      <w:r w:rsidRPr="007C41DD">
        <w:rPr>
          <w:rFonts w:ascii="Times New Roman" w:hAnsi="Times New Roman" w:cs="Times New Roman"/>
          <w:color w:val="000000"/>
        </w:rPr>
        <w:tab/>
        <w:t xml:space="preserve">Elder JP, Ayala GX, Parra-Medina D, Talavera GA. Health Communication in the Latino Community: Issues and Approaches. </w:t>
      </w:r>
      <w:r w:rsidRPr="007C41DD">
        <w:rPr>
          <w:rFonts w:ascii="Times New Roman" w:hAnsi="Times New Roman" w:cs="Times New Roman"/>
          <w:i/>
          <w:iCs/>
          <w:color w:val="000000"/>
        </w:rPr>
        <w:t>Annu Rev Public Health</w:t>
      </w:r>
      <w:r w:rsidRPr="007C41DD">
        <w:rPr>
          <w:rFonts w:ascii="Times New Roman" w:hAnsi="Times New Roman" w:cs="Times New Roman"/>
          <w:color w:val="000000"/>
        </w:rPr>
        <w:t>. 2009;30(1):227-251. doi:10.1146/annurev.publhealth.031308.100300</w:t>
      </w:r>
    </w:p>
    <w:p w14:paraId="2205939A" w14:textId="77777777" w:rsidR="007C41DD" w:rsidRPr="007C41DD" w:rsidRDefault="007C41DD" w:rsidP="007C41DD">
      <w:pPr>
        <w:pStyle w:val="Bibliography"/>
        <w:spacing w:line="480" w:lineRule="auto"/>
        <w:rPr>
          <w:rFonts w:ascii="Times New Roman" w:hAnsi="Times New Roman" w:cs="Times New Roman"/>
          <w:color w:val="000000"/>
        </w:rPr>
      </w:pPr>
      <w:r w:rsidRPr="007C41DD">
        <w:rPr>
          <w:rFonts w:ascii="Times New Roman" w:hAnsi="Times New Roman" w:cs="Times New Roman"/>
          <w:color w:val="000000"/>
        </w:rPr>
        <w:t xml:space="preserve">5. </w:t>
      </w:r>
      <w:r w:rsidRPr="007C41DD">
        <w:rPr>
          <w:rFonts w:ascii="Times New Roman" w:hAnsi="Times New Roman" w:cs="Times New Roman"/>
          <w:color w:val="000000"/>
        </w:rPr>
        <w:tab/>
        <w:t>U.S. Census Bureau QuickFacts: Middlesex County, Massachusetts; Hampden County, Massachusetts; Bristol County, Massachusetts; Briar CDP, Texas; Massachusetts. Accessed August 12, 2020. https://www.census.gov/quickfacts/fact/table/middlesexcountymassachusetts,hampdencountymassachusetts,bristolcountymassachusetts,briarcdptexas,MA/RHI725219</w:t>
      </w:r>
    </w:p>
    <w:p w14:paraId="4AFC4353" w14:textId="77777777" w:rsidR="007C41DD" w:rsidRPr="007C41DD" w:rsidRDefault="007C41DD" w:rsidP="007C41DD">
      <w:pPr>
        <w:pStyle w:val="Bibliography"/>
        <w:spacing w:line="480" w:lineRule="auto"/>
        <w:rPr>
          <w:rFonts w:ascii="Times New Roman" w:hAnsi="Times New Roman" w:cs="Times New Roman"/>
          <w:color w:val="000000"/>
        </w:rPr>
      </w:pPr>
      <w:r w:rsidRPr="007C41DD">
        <w:rPr>
          <w:rFonts w:ascii="Times New Roman" w:hAnsi="Times New Roman" w:cs="Times New Roman"/>
          <w:color w:val="000000"/>
        </w:rPr>
        <w:lastRenderedPageBreak/>
        <w:t xml:space="preserve">6. </w:t>
      </w:r>
      <w:r w:rsidRPr="007C41DD">
        <w:rPr>
          <w:rFonts w:ascii="Times New Roman" w:hAnsi="Times New Roman" w:cs="Times New Roman"/>
          <w:color w:val="000000"/>
        </w:rPr>
        <w:tab/>
        <w:t>CT DPH COVID -19 Race and Ethnicity Data Summary | Connecticut Data. Accessed July 29, 2020. https://data.ct.gov/Health-and-Human-Services/CT-DPH-COVID-19-Race-and-Ethnicity-Data-Summary/8pga-qnuw</w:t>
      </w:r>
    </w:p>
    <w:p w14:paraId="0F3414DB" w14:textId="35E4BBE3" w:rsidR="00F67DC0" w:rsidRPr="00F67DC0" w:rsidRDefault="00337529" w:rsidP="007C41DD">
      <w:pPr>
        <w:tabs>
          <w:tab w:val="left" w:pos="1198"/>
        </w:tabs>
        <w:spacing w:line="480" w:lineRule="auto"/>
      </w:pPr>
      <w:r w:rsidRPr="007C41DD">
        <w:rPr>
          <w:rFonts w:ascii="Times New Roman" w:hAnsi="Times New Roman" w:cs="Times New Roman"/>
          <w:color w:val="0E101A"/>
        </w:rPr>
        <w:fldChar w:fldCharType="end"/>
      </w:r>
    </w:p>
    <w:sectPr w:rsidR="00F67DC0" w:rsidRPr="00F67DC0" w:rsidSect="0031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4B7"/>
    <w:multiLevelType w:val="hybridMultilevel"/>
    <w:tmpl w:val="B9523072"/>
    <w:lvl w:ilvl="0" w:tplc="F498F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244B5"/>
    <w:multiLevelType w:val="hybridMultilevel"/>
    <w:tmpl w:val="91C480C8"/>
    <w:lvl w:ilvl="0" w:tplc="DC600524">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05379"/>
    <w:multiLevelType w:val="hybridMultilevel"/>
    <w:tmpl w:val="3E92BED2"/>
    <w:lvl w:ilvl="0" w:tplc="9CA85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C5A79"/>
    <w:multiLevelType w:val="hybridMultilevel"/>
    <w:tmpl w:val="0B5AF166"/>
    <w:lvl w:ilvl="0" w:tplc="017E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C0"/>
    <w:rsid w:val="00145E0C"/>
    <w:rsid w:val="002A34ED"/>
    <w:rsid w:val="0031545A"/>
    <w:rsid w:val="00337529"/>
    <w:rsid w:val="005B77BC"/>
    <w:rsid w:val="00650803"/>
    <w:rsid w:val="006B1FF0"/>
    <w:rsid w:val="006C4E0B"/>
    <w:rsid w:val="006E3FE0"/>
    <w:rsid w:val="007C41DD"/>
    <w:rsid w:val="00824FA5"/>
    <w:rsid w:val="0090316D"/>
    <w:rsid w:val="00C93ECD"/>
    <w:rsid w:val="00CA3790"/>
    <w:rsid w:val="00DC1C04"/>
    <w:rsid w:val="00F07756"/>
    <w:rsid w:val="00F6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5C6B"/>
  <w15:chartTrackingRefBased/>
  <w15:docId w15:val="{B30FF531-17DF-B44C-B3FE-B10A7068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DC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7DC0"/>
    <w:rPr>
      <w:i/>
      <w:iCs/>
    </w:rPr>
  </w:style>
  <w:style w:type="paragraph" w:styleId="ListParagraph">
    <w:name w:val="List Paragraph"/>
    <w:basedOn w:val="Normal"/>
    <w:uiPriority w:val="34"/>
    <w:qFormat/>
    <w:rsid w:val="00F67DC0"/>
    <w:pPr>
      <w:ind w:left="720"/>
      <w:contextualSpacing/>
    </w:pPr>
  </w:style>
  <w:style w:type="character" w:styleId="PlaceholderText">
    <w:name w:val="Placeholder Text"/>
    <w:basedOn w:val="DefaultParagraphFont"/>
    <w:uiPriority w:val="99"/>
    <w:semiHidden/>
    <w:rsid w:val="0090316D"/>
    <w:rPr>
      <w:color w:val="808080"/>
    </w:rPr>
  </w:style>
  <w:style w:type="paragraph" w:styleId="Bibliography">
    <w:name w:val="Bibliography"/>
    <w:basedOn w:val="Normal"/>
    <w:next w:val="Normal"/>
    <w:uiPriority w:val="37"/>
    <w:unhideWhenUsed/>
    <w:rsid w:val="00337529"/>
    <w:pPr>
      <w:tabs>
        <w:tab w:val="left" w:pos="380"/>
      </w:tabs>
      <w:spacing w:after="240"/>
      <w:ind w:left="384" w:hanging="384"/>
    </w:pPr>
  </w:style>
  <w:style w:type="table" w:styleId="TableGrid">
    <w:name w:val="Table Grid"/>
    <w:basedOn w:val="TableNormal"/>
    <w:uiPriority w:val="39"/>
    <w:rsid w:val="006508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0119">
      <w:bodyDiv w:val="1"/>
      <w:marLeft w:val="0"/>
      <w:marRight w:val="0"/>
      <w:marTop w:val="0"/>
      <w:marBottom w:val="0"/>
      <w:divBdr>
        <w:top w:val="none" w:sz="0" w:space="0" w:color="auto"/>
        <w:left w:val="none" w:sz="0" w:space="0" w:color="auto"/>
        <w:bottom w:val="none" w:sz="0" w:space="0" w:color="auto"/>
        <w:right w:val="none" w:sz="0" w:space="0" w:color="auto"/>
      </w:divBdr>
    </w:div>
    <w:div w:id="203369096">
      <w:bodyDiv w:val="1"/>
      <w:marLeft w:val="0"/>
      <w:marRight w:val="0"/>
      <w:marTop w:val="0"/>
      <w:marBottom w:val="0"/>
      <w:divBdr>
        <w:top w:val="none" w:sz="0" w:space="0" w:color="auto"/>
        <w:left w:val="none" w:sz="0" w:space="0" w:color="auto"/>
        <w:bottom w:val="none" w:sz="0" w:space="0" w:color="auto"/>
        <w:right w:val="none" w:sz="0" w:space="0" w:color="auto"/>
      </w:divBdr>
    </w:div>
    <w:div w:id="1769499908">
      <w:bodyDiv w:val="1"/>
      <w:marLeft w:val="0"/>
      <w:marRight w:val="0"/>
      <w:marTop w:val="0"/>
      <w:marBottom w:val="0"/>
      <w:divBdr>
        <w:top w:val="none" w:sz="0" w:space="0" w:color="auto"/>
        <w:left w:val="none" w:sz="0" w:space="0" w:color="auto"/>
        <w:bottom w:val="none" w:sz="0" w:space="0" w:color="auto"/>
        <w:right w:val="none" w:sz="0" w:space="0" w:color="auto"/>
      </w:divBdr>
    </w:div>
    <w:div w:id="1985347979">
      <w:bodyDiv w:val="1"/>
      <w:marLeft w:val="0"/>
      <w:marRight w:val="0"/>
      <w:marTop w:val="0"/>
      <w:marBottom w:val="0"/>
      <w:divBdr>
        <w:top w:val="none" w:sz="0" w:space="0" w:color="auto"/>
        <w:left w:val="none" w:sz="0" w:space="0" w:color="auto"/>
        <w:bottom w:val="none" w:sz="0" w:space="0" w:color="auto"/>
        <w:right w:val="none" w:sz="0" w:space="0" w:color="auto"/>
      </w:divBdr>
    </w:div>
    <w:div w:id="210757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latin typeface="Times New Roman" panose="02020603050405020304" pitchFamily="18" charset="0"/>
                <a:cs typeface="Times New Roman" panose="02020603050405020304" pitchFamily="18" charset="0"/>
              </a:rPr>
              <a:t>Group 1 Messaging</a:t>
            </a:r>
            <a:r>
              <a:rPr lang="en-US" sz="800" baseline="0">
                <a:latin typeface="Times New Roman" panose="02020603050405020304" pitchFamily="18" charset="0"/>
                <a:cs typeface="Times New Roman" panose="02020603050405020304" pitchFamily="18" charset="0"/>
              </a:rPr>
              <a:t> Percentage Vs. Hispanic COVID-19 Percentage </a:t>
            </a:r>
            <a:endParaRPr lang="en-US" sz="800">
              <a:latin typeface="Times New Roman" panose="02020603050405020304" pitchFamily="18" charset="0"/>
              <a:cs typeface="Times New Roman" panose="02020603050405020304" pitchFamily="18" charset="0"/>
            </a:endParaRPr>
          </a:p>
        </c:rich>
      </c:tx>
      <c:layout>
        <c:manualLayout>
          <c:xMode val="edge"/>
          <c:yMode val="edge"/>
          <c:x val="0.11028155718659782"/>
          <c:y val="3.678724708767627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38.46</c:v>
                </c:pt>
                <c:pt idx="1">
                  <c:v>27.78</c:v>
                </c:pt>
                <c:pt idx="2">
                  <c:v>16.329999999999998</c:v>
                </c:pt>
                <c:pt idx="3">
                  <c:v>25</c:v>
                </c:pt>
                <c:pt idx="4">
                  <c:v>0</c:v>
                </c:pt>
                <c:pt idx="5">
                  <c:v>3.57</c:v>
                </c:pt>
                <c:pt idx="6">
                  <c:v>23.53</c:v>
                </c:pt>
                <c:pt idx="7">
                  <c:v>25</c:v>
                </c:pt>
              </c:numCache>
            </c:numRef>
          </c:xVal>
          <c:yVal>
            <c:numRef>
              <c:f>Sheet1!$B$2:$B$9</c:f>
              <c:numCache>
                <c:formatCode>General</c:formatCode>
                <c:ptCount val="8"/>
                <c:pt idx="0">
                  <c:v>0.76</c:v>
                </c:pt>
                <c:pt idx="1">
                  <c:v>2.11</c:v>
                </c:pt>
                <c:pt idx="2">
                  <c:v>2.37</c:v>
                </c:pt>
                <c:pt idx="3">
                  <c:v>0.78</c:v>
                </c:pt>
                <c:pt idx="4">
                  <c:v>1.91</c:v>
                </c:pt>
                <c:pt idx="5">
                  <c:v>2.85</c:v>
                </c:pt>
                <c:pt idx="6">
                  <c:v>1.65</c:v>
                </c:pt>
                <c:pt idx="7">
                  <c:v>2.39</c:v>
                </c:pt>
              </c:numCache>
            </c:numRef>
          </c:yVal>
          <c:smooth val="0"/>
          <c:extLst>
            <c:ext xmlns:c16="http://schemas.microsoft.com/office/drawing/2014/chart" uri="{C3380CC4-5D6E-409C-BE32-E72D297353CC}">
              <c16:uniqueId val="{00000000-AE66-6441-9C7F-77EDE04A4B94}"/>
            </c:ext>
          </c:extLst>
        </c:ser>
        <c:dLbls>
          <c:showLegendKey val="0"/>
          <c:showVal val="0"/>
          <c:showCatName val="0"/>
          <c:showSerName val="0"/>
          <c:showPercent val="0"/>
          <c:showBubbleSize val="0"/>
        </c:dLbls>
        <c:axId val="1171863087"/>
        <c:axId val="1171895807"/>
      </c:scatterChart>
      <c:valAx>
        <c:axId val="1171863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895807"/>
        <c:crosses val="autoZero"/>
        <c:crossBetween val="midCat"/>
      </c:valAx>
      <c:valAx>
        <c:axId val="1171895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863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latin typeface="Times New Roman" panose="02020603050405020304" pitchFamily="18" charset="0"/>
                <a:cs typeface="Times New Roman" panose="02020603050405020304" pitchFamily="18" charset="0"/>
              </a:rPr>
              <a:t>Group</a:t>
            </a:r>
            <a:r>
              <a:rPr lang="en-US" sz="800" baseline="0">
                <a:latin typeface="Times New Roman" panose="02020603050405020304" pitchFamily="18" charset="0"/>
                <a:cs typeface="Times New Roman" panose="02020603050405020304" pitchFamily="18" charset="0"/>
              </a:rPr>
              <a:t> 2 Messaging + Link Messaging Percentage VS. Hispanic COVID-19 Percentage</a:t>
            </a:r>
            <a:endParaRPr 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61.54</c:v>
                </c:pt>
                <c:pt idx="1">
                  <c:v>36.11</c:v>
                </c:pt>
                <c:pt idx="2">
                  <c:v>30.61</c:v>
                </c:pt>
                <c:pt idx="3">
                  <c:v>35.71</c:v>
                </c:pt>
                <c:pt idx="4">
                  <c:v>19.05</c:v>
                </c:pt>
                <c:pt idx="5">
                  <c:v>57.14</c:v>
                </c:pt>
                <c:pt idx="6">
                  <c:v>35.29</c:v>
                </c:pt>
                <c:pt idx="7">
                  <c:v>75</c:v>
                </c:pt>
              </c:numCache>
            </c:numRef>
          </c:xVal>
          <c:yVal>
            <c:numRef>
              <c:f>Sheet1!$B$2:$B$9</c:f>
              <c:numCache>
                <c:formatCode>General</c:formatCode>
                <c:ptCount val="8"/>
                <c:pt idx="0">
                  <c:v>0.76</c:v>
                </c:pt>
                <c:pt idx="1">
                  <c:v>2.11</c:v>
                </c:pt>
                <c:pt idx="2">
                  <c:v>2.37</c:v>
                </c:pt>
                <c:pt idx="3">
                  <c:v>0.78</c:v>
                </c:pt>
                <c:pt idx="4">
                  <c:v>1.91</c:v>
                </c:pt>
                <c:pt idx="5">
                  <c:v>2.85</c:v>
                </c:pt>
                <c:pt idx="6">
                  <c:v>1.65</c:v>
                </c:pt>
                <c:pt idx="7">
                  <c:v>2.39</c:v>
                </c:pt>
              </c:numCache>
            </c:numRef>
          </c:yVal>
          <c:smooth val="0"/>
          <c:extLst>
            <c:ext xmlns:c16="http://schemas.microsoft.com/office/drawing/2014/chart" uri="{C3380CC4-5D6E-409C-BE32-E72D297353CC}">
              <c16:uniqueId val="{00000000-C361-874B-A164-36CFB748070C}"/>
            </c:ext>
          </c:extLst>
        </c:ser>
        <c:dLbls>
          <c:showLegendKey val="0"/>
          <c:showVal val="0"/>
          <c:showCatName val="0"/>
          <c:showSerName val="0"/>
          <c:showPercent val="0"/>
          <c:showBubbleSize val="0"/>
        </c:dLbls>
        <c:axId val="1209461167"/>
        <c:axId val="1209462799"/>
      </c:scatterChart>
      <c:valAx>
        <c:axId val="1209461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462799"/>
        <c:crosses val="autoZero"/>
        <c:crossBetween val="midCat"/>
      </c:valAx>
      <c:valAx>
        <c:axId val="120946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461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Group</a:t>
            </a:r>
            <a:r>
              <a:rPr lang="en-US" sz="1200" baseline="0">
                <a:solidFill>
                  <a:schemeClr val="tx1"/>
                </a:solidFill>
                <a:latin typeface="Times New Roman" panose="02020603050405020304" pitchFamily="18" charset="0"/>
                <a:cs typeface="Times New Roman" panose="02020603050405020304" pitchFamily="18" charset="0"/>
              </a:rPr>
              <a:t> 1 VS. Group 2 difference in COVID-19 Prevalence</a:t>
            </a:r>
            <a:endParaRPr lang="en-US" sz="120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14618120569574472"/>
          <c:y val="0"/>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5567912461646519"/>
          <c:y val="0.14718253968253969"/>
          <c:w val="0.69408613359949722"/>
          <c:h val="0.58583958255218094"/>
        </c:manualLayout>
      </c:layout>
      <c:barChart>
        <c:barDir val="col"/>
        <c:grouping val="clustered"/>
        <c:varyColors val="0"/>
        <c:ser>
          <c:idx val="0"/>
          <c:order val="0"/>
          <c:tx>
            <c:strRef>
              <c:f>Sheet1!$B$1</c:f>
              <c:strCache>
                <c:ptCount val="1"/>
                <c:pt idx="0">
                  <c:v>Low Messaging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Group 1</c:v>
                </c:pt>
                <c:pt idx="1">
                  <c:v>Group2</c:v>
                </c:pt>
              </c:strCache>
            </c:strRef>
          </c:cat>
          <c:val>
            <c:numRef>
              <c:f>Sheet1!$B$2:$B$3</c:f>
              <c:numCache>
                <c:formatCode>General</c:formatCode>
                <c:ptCount val="2"/>
                <c:pt idx="0">
                  <c:v>2.2000000000000002</c:v>
                </c:pt>
                <c:pt idx="1">
                  <c:v>1.68</c:v>
                </c:pt>
              </c:numCache>
            </c:numRef>
          </c:val>
          <c:extLst>
            <c:ext xmlns:c16="http://schemas.microsoft.com/office/drawing/2014/chart" uri="{C3380CC4-5D6E-409C-BE32-E72D297353CC}">
              <c16:uniqueId val="{00000000-D79B-4291-99EB-DF6238933D85}"/>
            </c:ext>
          </c:extLst>
        </c:ser>
        <c:ser>
          <c:idx val="1"/>
          <c:order val="1"/>
          <c:tx>
            <c:strRef>
              <c:f>Sheet1!$C$1</c:f>
              <c:strCache>
                <c:ptCount val="1"/>
                <c:pt idx="0">
                  <c:v>High Messaging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Group 1</c:v>
                </c:pt>
                <c:pt idx="1">
                  <c:v>Group2</c:v>
                </c:pt>
              </c:strCache>
            </c:strRef>
          </c:cat>
          <c:val>
            <c:numRef>
              <c:f>Sheet1!$C$2:$C$3</c:f>
              <c:numCache>
                <c:formatCode>General</c:formatCode>
                <c:ptCount val="2"/>
                <c:pt idx="0">
                  <c:v>1.51</c:v>
                </c:pt>
                <c:pt idx="1">
                  <c:v>2.02</c:v>
                </c:pt>
              </c:numCache>
            </c:numRef>
          </c:val>
          <c:extLst>
            <c:ext xmlns:c16="http://schemas.microsoft.com/office/drawing/2014/chart" uri="{C3380CC4-5D6E-409C-BE32-E72D297353CC}">
              <c16:uniqueId val="{00000001-D79B-4291-99EB-DF6238933D85}"/>
            </c:ext>
          </c:extLst>
        </c:ser>
        <c:dLbls>
          <c:dLblPos val="outEnd"/>
          <c:showLegendKey val="0"/>
          <c:showVal val="1"/>
          <c:showCatName val="0"/>
          <c:showSerName val="0"/>
          <c:showPercent val="0"/>
          <c:showBubbleSize val="0"/>
        </c:dLbls>
        <c:gapWidth val="164"/>
        <c:overlap val="-22"/>
        <c:axId val="1228277903"/>
        <c:axId val="1130850495"/>
      </c:barChart>
      <c:catAx>
        <c:axId val="12282779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Group</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50495"/>
        <c:crosses val="autoZero"/>
        <c:auto val="1"/>
        <c:lblAlgn val="ctr"/>
        <c:lblOffset val="100"/>
        <c:noMultiLvlLbl val="0"/>
      </c:catAx>
      <c:valAx>
        <c:axId val="1130850495"/>
        <c:scaling>
          <c:orientation val="minMax"/>
        </c:scaling>
        <c:delete val="0"/>
        <c:axPos val="l"/>
        <c:title>
          <c:tx>
            <c:rich>
              <a:bodyPr rot="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Mean of </a:t>
                </a:r>
              </a:p>
              <a:p>
                <a:pPr>
                  <a:defRPr/>
                </a:pPr>
                <a:r>
                  <a:rPr lang="en-US"/>
                  <a:t>Hispanic</a:t>
                </a:r>
              </a:p>
              <a:p>
                <a:pPr>
                  <a:defRPr/>
                </a:pPr>
                <a:r>
                  <a:rPr lang="en-US"/>
                  <a:t>Covid-19</a:t>
                </a:r>
              </a:p>
              <a:p>
                <a:pPr>
                  <a:defRPr/>
                </a:pPr>
                <a:r>
                  <a:rPr lang="en-US"/>
                  <a:t>Prevalence</a:t>
                </a:r>
              </a:p>
              <a:p>
                <a:pPr>
                  <a:defRPr/>
                </a:pPr>
                <a:r>
                  <a:rPr lang="en-US"/>
                  <a:t> </a:t>
                </a:r>
              </a:p>
            </c:rich>
          </c:tx>
          <c:layout>
            <c:manualLayout>
              <c:xMode val="edge"/>
              <c:yMode val="edge"/>
              <c:x val="2.1317829457364341E-2"/>
              <c:y val="0.39365391826021745"/>
            </c:manualLayout>
          </c:layout>
          <c:overlay val="0"/>
          <c:spPr>
            <a:noFill/>
            <a:ln>
              <a:noFill/>
            </a:ln>
            <a:effectLst/>
          </c:spPr>
          <c:txPr>
            <a:bodyPr rot="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277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30</TotalTime>
  <Pages>9</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2020-08-13T02:03:00Z</dcterms:created>
  <dcterms:modified xsi:type="dcterms:W3CDTF">2020-08-13T03:28:00Z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id="oj5jps4Q"/&gt;&lt;style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