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2A4A"/>
          <w:sz w:val="72"/>
          <w:szCs w:val="72"/>
        </w:rPr>
        <w:t xml:space="preserve">PENULTIMA</w:t>
      </w:r>
    </w:p>
    <w:p>
      <w:pPr>
        <w:spacing w:after="100"/>
        <w:jc w:val="center"/>
      </w:pPr>
      <w:r>
        <w:rPr>
          <w:rFonts w:ascii="Arial" w:cs="Arial" w:eastAsia="Arial" w:hAnsi="Arial"/>
          <w:color w:val="8DB4D8"/>
          <w:sz w:val="36"/>
          <w:szCs w:val="36"/>
        </w:rPr>
        <w:t xml:space="preserve">—</w:t>
      </w:r>
    </w:p>
    <w:p>
      <w:pPr>
        <w:spacing w:after="600"/>
        <w:jc w:val="center"/>
      </w:pPr>
      <w:r>
        <w:rPr>
          <w:rFonts w:ascii="Arial" w:cs="Arial" w:eastAsia="Arial" w:hAnsi="Arial"/>
          <w:i/>
          <w:iCs/>
          <w:color w:val="2E5090"/>
          <w:sz w:val="32"/>
          <w:szCs w:val="32"/>
        </w:rPr>
        <w:t xml:space="preserve">A Living Programming Language Informed by Collective Intelligence</w:t>
      </w:r>
    </w:p>
    <w:p>
      <w:pPr>
        <w:pBdr>
          <w:top w:val="single" w:color="8DB4D8" w:sz="6" w:space="8"/>
        </w:pBdr>
        <w:spacing w:after="80"/>
        <w:jc w:val="center"/>
      </w:pPr>
      <w:r>
        <w:rPr>
          <w:rFonts w:ascii="Arial" w:cs="Arial" w:eastAsia="Arial" w:hAnsi="Arial"/>
          <w:color w:val="666666"/>
          <w:sz w:val="24"/>
          <w:szCs w:val="24"/>
        </w:rPr>
        <w:t xml:space="preserve">Whitepaper v1.0</w:t>
      </w:r>
    </w:p>
    <w:p>
      <w:pPr>
        <w:spacing w:after="80"/>
        <w:jc w:val="center"/>
      </w:pPr>
      <w:r>
        <w:rPr>
          <w:rFonts w:ascii="Arial" w:cs="Arial" w:eastAsia="Arial" w:hAnsi="Arial"/>
          <w:color w:val="666666"/>
          <w:sz w:val="24"/>
          <w:szCs w:val="24"/>
        </w:rPr>
        <w:t xml:space="preserve">February 2026</w:t>
      </w:r>
    </w:p>
    <w:p>
      <w:pPr>
        <w:spacing w:after="200"/>
        <w:jc w:val="center"/>
      </w:pPr>
      <w:r>
        <w:rPr>
          <w:rFonts w:ascii="Arial" w:cs="Arial" w:eastAsia="Arial" w:hAnsi="Arial"/>
          <w:b/>
          <w:bCs/>
          <w:color w:val="2E5090"/>
          <w:sz w:val="22"/>
          <w:szCs w:val="22"/>
        </w:rPr>
        <w:t xml:space="preserve">DRAFT FOR DISCUSSION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Statement of Purpose</w:t>
      </w:r>
    </w:p>
    <w:p>
      <w:pPr>
        <w:spacing w:after="200" w:line="276"/>
      </w:pPr>
      <w:r>
        <w:rPr>
          <w:rFonts w:ascii="Arial" w:cs="Arial" w:eastAsia="Arial" w:hAnsi="Arial"/>
          <w:color w:val="333333"/>
          <w:sz w:val="24"/>
          <w:szCs w:val="24"/>
        </w:rPr>
        <w:t xml:space="preserve">Every programming language is an artifact of its moment: shaped by the hardware constraints, theoretical understanding, and practical needs of the era in which it was conceived. More critically, every language is shaped by the limitations of its creators—brilliant individuals who nonetheless cannot hold the entire state of the art in their heads simultaneously. The result is a landscape of languages that each embody genuine insights alongside blind spots, elegant solutions adjacent to regrettable compromises.</w:t>
      </w:r>
    </w:p>
    <w:p>
      <w:pPr>
        <w:spacing w:after="200" w:line="276"/>
      </w:pPr>
      <w:r>
        <w:rPr>
          <w:rFonts w:ascii="Arial" w:cs="Arial" w:eastAsia="Arial" w:hAnsi="Arial"/>
          <w:color w:val="333333"/>
          <w:sz w:val="24"/>
          <w:szCs w:val="24"/>
        </w:rPr>
        <w:t xml:space="preserve">This is not a criticism. It is a structural observation about how languages have always been made. Dennis Ritchie could not have anticipated the security implications of unchecked memory access at scale. Guido van Rossum optimized for readability and accessibility at a deliberate cost to performance. The Go team at Google made conscious concessions on expressiveness in pursuit of compilation speed and simplicity. Each of these decisions was defensible in context. But context changes, and the accumulated weight of decades of language design—successes and failures alike—now constitutes a body of evidence that no single designer or small team can fully absorb.</w:t>
      </w:r>
    </w:p>
    <w:p>
      <w:pPr>
        <w:spacing w:after="200" w:line="276"/>
      </w:pPr>
      <w:r>
        <w:rPr>
          <w:rFonts w:ascii="Arial" w:cs="Arial" w:eastAsia="Arial" w:hAnsi="Arial"/>
          <w:color w:val="333333"/>
          <w:sz w:val="24"/>
          <w:szCs w:val="24"/>
        </w:rPr>
        <w:t xml:space="preserve">Penultima is an attempt to change the process by which languages are designed, and in doing so, to produce a language that is more thoroughly informed than any predecessor.</w:t>
      </w:r>
    </w:p>
    <w:p>
      <w:pPr>
        <w:spacing w:after="200" w:line="276"/>
      </w:pPr>
      <w:r>
        <w:rPr>
          <w:rFonts w:ascii="Arial" w:cs="Arial" w:eastAsia="Arial" w:hAnsi="Arial"/>
          <w:color w:val="333333"/>
          <w:sz w:val="24"/>
          <w:szCs w:val="24"/>
        </w:rPr>
        <w:t xml:space="preserve">The project proceeds from three premises:</w:t>
      </w:r>
    </w:p>
    <w:p>
      <w:pPr>
        <w:pStyle w:val="ListParagraph"/>
        <w:numPr>
          <w:ilvl w:val="0"/>
          <w:numId w:val="2"/>
        </w:numPr>
        <w:spacing w:after="120" w:line="276"/>
      </w:pPr>
      <w:r>
        <w:rPr>
          <w:rFonts w:ascii="Arial" w:cs="Arial" w:eastAsia="Arial" w:hAnsi="Arial"/>
          <w:b/>
          <w:bCs/>
          <w:color w:val="333333"/>
          <w:sz w:val="24"/>
          <w:szCs w:val="24"/>
        </w:rPr>
        <w:t xml:space="preserve">The evidence base is now enormous. </w:t>
      </w:r>
      <w:r>
        <w:rPr>
          <w:rFonts w:ascii="Arial" w:cs="Arial" w:eastAsia="Arial" w:hAnsi="Arial"/>
          <w:color w:val="333333"/>
          <w:sz w:val="24"/>
          <w:szCs w:val="24"/>
        </w:rPr>
        <w:t xml:space="preserve">Decades of CVE databases, developer satisfaction surveys, language benchmarks, type system research, and production postmortems provide empirical grounding that earlier language designers did not have.</w:t>
      </w:r>
    </w:p>
    <w:p>
      <w:pPr>
        <w:pStyle w:val="ListParagraph"/>
        <w:numPr>
          <w:ilvl w:val="0"/>
          <w:numId w:val="2"/>
        </w:numPr>
        <w:spacing w:after="120" w:line="276"/>
      </w:pPr>
      <w:r>
        <w:rPr>
          <w:rFonts w:ascii="Arial" w:cs="Arial" w:eastAsia="Arial" w:hAnsi="Arial"/>
          <w:b/>
          <w:bCs/>
          <w:color w:val="333333"/>
          <w:sz w:val="24"/>
          <w:szCs w:val="24"/>
        </w:rPr>
        <w:t xml:space="preserve">AI agents can synthesize at scale. </w:t>
      </w:r>
      <w:r>
        <w:rPr>
          <w:rFonts w:ascii="Arial" w:cs="Arial" w:eastAsia="Arial" w:hAnsi="Arial"/>
          <w:color w:val="333333"/>
          <w:sz w:val="24"/>
          <w:szCs w:val="24"/>
        </w:rPr>
        <w:t xml:space="preserve">A council of specialized AI agents—each an expert advocate, realist, or critic for a specific language—can conduct the kind of comprehensive, cross-language analysis that would take a human committee years.</w:t>
      </w:r>
    </w:p>
    <w:p>
      <w:pPr>
        <w:pStyle w:val="ListParagraph"/>
        <w:numPr>
          <w:ilvl w:val="0"/>
          <w:numId w:val="2"/>
        </w:numPr>
        <w:spacing w:after="120" w:line="276"/>
      </w:pPr>
      <w:r>
        <w:rPr>
          <w:rFonts w:ascii="Arial" w:cs="Arial" w:eastAsia="Arial" w:hAnsi="Arial"/>
          <w:b/>
          <w:bCs/>
          <w:color w:val="333333"/>
          <w:sz w:val="24"/>
          <w:szCs w:val="24"/>
        </w:rPr>
        <w:t xml:space="preserve">A living language requires living governance. </w:t>
      </w:r>
      <w:r>
        <w:rPr>
          <w:rFonts w:ascii="Arial" w:cs="Arial" w:eastAsia="Arial" w:hAnsi="Arial"/>
          <w:color w:val="333333"/>
          <w:sz w:val="24"/>
          <w:szCs w:val="24"/>
        </w:rPr>
        <w:t xml:space="preserve">Penultima is not intended to be designed once and frozen. It is a language whose design is continuously informed by the evolving state of the art, governed by a process that can incorporate new evidence as it emerges.</w:t>
      </w:r>
    </w:p>
    <w:p>
      <w:pPr>
        <w:spacing w:after="200" w:line="276"/>
      </w:pPr>
      <w:r>
        <w:rPr>
          <w:rFonts w:ascii="Arial" w:cs="Arial" w:eastAsia="Arial" w:hAnsi="Arial"/>
          <w:color w:val="333333"/>
          <w:sz w:val="24"/>
          <w:szCs w:val="24"/>
        </w:rPr>
        <w:t xml:space="preserve">The purpose of this whitepaper is to describe the deliberation process, governance structure, and phased plan by which Penultima will move from concept to specification. It does not prescribe the language’s features—those will emerge from the process itself. What it prescribes is the process.</w:t>
      </w:r>
    </w:p>
    <w:p>
      <w:r>
        <w:br w:type="page"/>
      </w:r>
    </w:p>
    <w:p>
      <w:pPr>
        <w:pStyle w:val="Heading1"/>
      </w:pPr>
      <w:r>
        <w:t xml:space="preserve">The Problem</w:t>
      </w:r>
    </w:p>
    <w:p>
      <w:pPr>
        <w:pStyle w:val="Heading2"/>
      </w:pPr>
      <w:r>
        <w:t xml:space="preserve">Structural Limitations of Language Design</w:t>
      </w:r>
    </w:p>
    <w:p>
      <w:pPr>
        <w:spacing w:after="200" w:line="276"/>
      </w:pPr>
      <w:r>
        <w:rPr>
          <w:rFonts w:ascii="Arial" w:cs="Arial" w:eastAsia="Arial" w:hAnsi="Arial"/>
          <w:color w:val="333333"/>
          <w:sz w:val="24"/>
          <w:szCs w:val="24"/>
        </w:rPr>
        <w:t xml:space="preserve">Programming languages are arguably the most consequential design artifacts in modern engineering. They shape how millions of people think about computation, constrain what can be easily expressed, and directly influence the security, reliability, and maintainability of the systems that run the world. And yet, the process by which they are designed has remained remarkably informal.</w:t>
      </w:r>
    </w:p>
    <w:p>
      <w:pPr>
        <w:spacing w:after="200" w:line="276"/>
      </w:pPr>
      <w:r>
        <w:rPr>
          <w:rFonts w:ascii="Arial" w:cs="Arial" w:eastAsia="Arial" w:hAnsi="Arial"/>
          <w:color w:val="333333"/>
          <w:sz w:val="24"/>
          <w:szCs w:val="24"/>
        </w:rPr>
        <w:t xml:space="preserve">Most major languages were created by individuals or small teams operating within a single institutional context. C emerged from Bell Labs. Python from CWI in the Netherlands. Java from Sun Microsystems. Go from Google. Rust from Mozilla. Each team brought deep expertise in certain areas and inevitable gaps in others. The languages reflect this: C’s systems-level elegance comes paired with memory safety hazards that have generated thousands of CVEs. Python’s accessibility comes paired with a global interpreter lock that has constrained its concurrency story for decades. Java’s enterprise reliability comes paired with a verbosity and ceremony that developers have been working around since its inception.</w:t>
      </w:r>
    </w:p>
    <w:p>
      <w:pPr>
        <w:spacing w:after="200" w:line="276"/>
      </w:pPr>
      <w:r>
        <w:rPr>
          <w:rFonts w:ascii="Arial" w:cs="Arial" w:eastAsia="Arial" w:hAnsi="Arial"/>
          <w:color w:val="333333"/>
          <w:sz w:val="24"/>
          <w:szCs w:val="24"/>
        </w:rPr>
        <w:t xml:space="preserve">These are not failures of intelligence. They are failures of scope. No team can simultaneously optimize for memory safety, developer ergonomics, compilation speed, runtime performance, learnability, expressiveness, concurrency, interoperability, and ecosystem health. Tradeoffs must be made. The question is whether those tradeoffs are being made with the fullest possible understanding of their consequences.</w:t>
      </w:r>
    </w:p>
    <w:p>
      <w:pPr>
        <w:pStyle w:val="Heading2"/>
      </w:pPr>
      <w:r>
        <w:t xml:space="preserve">The CVE Dimension</w:t>
      </w:r>
    </w:p>
    <w:p>
      <w:pPr>
        <w:spacing w:after="200" w:line="276"/>
      </w:pPr>
      <w:r>
        <w:rPr>
          <w:rFonts w:ascii="Arial" w:cs="Arial" w:eastAsia="Arial" w:hAnsi="Arial"/>
          <w:color w:val="333333"/>
          <w:sz w:val="24"/>
          <w:szCs w:val="24"/>
        </w:rPr>
        <w:t xml:space="preserve">The security implications of language design are no longer speculative. Research consistently shows that certain classes of vulnerabilities are structurally enabled or prevented by language-level decisions. Memory-unsafe languages account for a disproportionate share of critical vulnerabilities. Type system weaknesses in dynamically-typed languages create categories of runtime errors that statically-typed languages eliminate at compile time. The absence of ownership models creates races and data corruption in concurrent code.</w:t>
      </w:r>
    </w:p>
    <w:p>
      <w:pPr>
        <w:spacing w:after="200" w:line="276"/>
      </w:pPr>
      <w:r>
        <w:rPr>
          <w:rFonts w:ascii="Arial" w:cs="Arial" w:eastAsia="Arial" w:hAnsi="Arial"/>
          <w:color w:val="333333"/>
          <w:sz w:val="24"/>
          <w:szCs w:val="24"/>
        </w:rPr>
        <w:t xml:space="preserve">These patterns are well-documented but have not been systematically applied to the design of new languages. Individual language teams learn from specific predecessors—Rust learned from C++, for example—but no language has been designed with a comprehensive, evidence-based review of vulnerability patterns across the entire landscape.</w:t>
      </w:r>
    </w:p>
    <w:p>
      <w:pPr>
        <w:pStyle w:val="Heading2"/>
      </w:pPr>
      <w:r>
        <w:t xml:space="preserve">The Developer Experience Dimension</w:t>
      </w:r>
    </w:p>
    <w:p>
      <w:pPr>
        <w:spacing w:after="200" w:line="276"/>
      </w:pPr>
      <w:r>
        <w:rPr>
          <w:rFonts w:ascii="Arial" w:cs="Arial" w:eastAsia="Arial" w:hAnsi="Arial"/>
          <w:color w:val="333333"/>
          <w:sz w:val="24"/>
          <w:szCs w:val="24"/>
        </w:rPr>
        <w:t xml:space="preserve">Languages are tools used by humans (and increasingly by AI agents), and the subjective experience of using them matters enormously. Developer satisfaction surveys, community sentiment, onboarding friction, error message quality, tooling ecosystem maturity, and the cognitive load imposed by a language’s syntax and semantics all affect productivity, adoption, and the quality of the software produced.</w:t>
      </w:r>
    </w:p>
    <w:p>
      <w:pPr>
        <w:spacing w:after="200" w:line="276"/>
      </w:pPr>
      <w:r>
        <w:rPr>
          <w:rFonts w:ascii="Arial" w:cs="Arial" w:eastAsia="Arial" w:hAnsi="Arial"/>
          <w:color w:val="333333"/>
          <w:sz w:val="24"/>
          <w:szCs w:val="24"/>
        </w:rPr>
        <w:t xml:space="preserve">These factors are harder to quantify than CVE counts, but they are no less important. A language that is memory-safe but impenetrable to newcomers will not displace a language that is unsafe but welcoming. Penultima must account for both.</w:t>
      </w:r>
    </w:p>
    <w:p>
      <w:r>
        <w:br w:type="page"/>
      </w:r>
    </w:p>
    <w:p>
      <w:pPr>
        <w:pStyle w:val="Heading1"/>
      </w:pPr>
      <w:r>
        <w:t xml:space="preserve">The Deliberation Process</w:t>
      </w:r>
    </w:p>
    <w:p>
      <w:pPr>
        <w:pStyle w:val="Heading2"/>
      </w:pPr>
      <w:r>
        <w:t xml:space="preserve">Agent Architecture</w:t>
      </w:r>
    </w:p>
    <w:p>
      <w:pPr>
        <w:spacing w:after="200" w:line="276"/>
      </w:pPr>
      <w:r>
        <w:rPr>
          <w:rFonts w:ascii="Arial" w:cs="Arial" w:eastAsia="Arial" w:hAnsi="Arial"/>
          <w:color w:val="333333"/>
          <w:sz w:val="24"/>
          <w:szCs w:val="24"/>
        </w:rPr>
        <w:t xml:space="preserve">The core of the Penultima project is a structured deliberation conducted by specialized AI agents. Each agent occupies a defined role and operates within a defined scope, producing documents that adhere to a common schema so that cross-language comparison is possible.</w:t>
      </w:r>
    </w:p>
    <w:p>
      <w:pPr>
        <w:pStyle w:val="Heading3"/>
      </w:pPr>
      <w:r>
        <w:t xml:space="preserve">Per-Language Councils</w:t>
      </w:r>
    </w:p>
    <w:p>
      <w:pPr>
        <w:spacing w:after="200" w:line="276"/>
      </w:pPr>
      <w:r>
        <w:rPr>
          <w:rFonts w:ascii="Arial" w:cs="Arial" w:eastAsia="Arial" w:hAnsi="Arial"/>
          <w:color w:val="333333"/>
          <w:sz w:val="24"/>
          <w:szCs w:val="24"/>
        </w:rPr>
        <w:t xml:space="preserve">Each Tier 1 language is assigned a council of five agents:</w:t>
      </w:r>
    </w:p>
    <w:p>
      <w:pPr>
        <w:pStyle w:val="ListParagraph"/>
        <w:numPr>
          <w:ilvl w:val="0"/>
          <w:numId w:val="2"/>
        </w:numPr>
        <w:spacing w:after="120" w:line="276"/>
      </w:pPr>
      <w:r>
        <w:rPr>
          <w:rFonts w:ascii="Arial" w:cs="Arial" w:eastAsia="Arial" w:hAnsi="Arial"/>
          <w:b/>
          <w:bCs/>
          <w:color w:val="333333"/>
          <w:sz w:val="24"/>
          <w:szCs w:val="24"/>
        </w:rPr>
        <w:t xml:space="preserve">Apologist. </w:t>
      </w:r>
      <w:r>
        <w:rPr>
          <w:rFonts w:ascii="Arial" w:cs="Arial" w:eastAsia="Arial" w:hAnsi="Arial"/>
          <w:color w:val="333333"/>
          <w:sz w:val="24"/>
          <w:szCs w:val="24"/>
        </w:rPr>
        <w:t xml:space="preserve">Presents the strongest defensible case for the language. Articulates its design philosophy, identifies the problems it solves well, and explains why its tradeoffs are justified. This agent is not a propagandist—it is a defense attorney. Its job is to ensure that the language’s genuine strengths are not lost in criticism.</w:t>
      </w:r>
    </w:p>
    <w:p>
      <w:pPr>
        <w:pStyle w:val="ListParagraph"/>
        <w:numPr>
          <w:ilvl w:val="0"/>
          <w:numId w:val="2"/>
        </w:numPr>
        <w:spacing w:after="120" w:line="276"/>
      </w:pPr>
      <w:r>
        <w:rPr>
          <w:rFonts w:ascii="Arial" w:cs="Arial" w:eastAsia="Arial" w:hAnsi="Arial"/>
          <w:b/>
          <w:bCs/>
          <w:color w:val="333333"/>
          <w:sz w:val="24"/>
          <w:szCs w:val="24"/>
        </w:rPr>
        <w:t xml:space="preserve">Realist. </w:t>
      </w:r>
      <w:r>
        <w:rPr>
          <w:rFonts w:ascii="Arial" w:cs="Arial" w:eastAsia="Arial" w:hAnsi="Arial"/>
          <w:color w:val="333333"/>
          <w:sz w:val="24"/>
          <w:szCs w:val="24"/>
        </w:rPr>
        <w:t xml:space="preserve">Provides a balanced assessment. Acknowledges strengths and weaknesses, situates the language in its historical context, and evaluates its current relevance. This agent is the closest to a neutral reviewer.</w:t>
      </w:r>
    </w:p>
    <w:p>
      <w:pPr>
        <w:pStyle w:val="ListParagraph"/>
        <w:numPr>
          <w:ilvl w:val="0"/>
          <w:numId w:val="2"/>
        </w:numPr>
        <w:spacing w:after="120" w:line="276"/>
      </w:pPr>
      <w:r>
        <w:rPr>
          <w:rFonts w:ascii="Arial" w:cs="Arial" w:eastAsia="Arial" w:hAnsi="Arial"/>
          <w:b/>
          <w:bCs/>
          <w:color w:val="333333"/>
          <w:sz w:val="24"/>
          <w:szCs w:val="24"/>
        </w:rPr>
        <w:t xml:space="preserve">Detractor. </w:t>
      </w:r>
      <w:r>
        <w:rPr>
          <w:rFonts w:ascii="Arial" w:cs="Arial" w:eastAsia="Arial" w:hAnsi="Arial"/>
          <w:color w:val="333333"/>
          <w:sz w:val="24"/>
          <w:szCs w:val="24"/>
        </w:rPr>
        <w:t xml:space="preserve">Presents a rigorous critique. Identifies design failures, footguns, ecosystem weaknesses, and areas where the language has fallen behind the state of the art. Like the apologist, this agent operates in good faith—its job is constructive criticism, not demolition.</w:t>
      </w:r>
    </w:p>
    <w:p>
      <w:pPr>
        <w:pStyle w:val="ListParagraph"/>
        <w:numPr>
          <w:ilvl w:val="0"/>
          <w:numId w:val="2"/>
        </w:numPr>
        <w:spacing w:after="120" w:line="276"/>
      </w:pPr>
      <w:r>
        <w:rPr>
          <w:rFonts w:ascii="Arial" w:cs="Arial" w:eastAsia="Arial" w:hAnsi="Arial"/>
          <w:b/>
          <w:bCs/>
          <w:color w:val="333333"/>
          <w:sz w:val="24"/>
          <w:szCs w:val="24"/>
        </w:rPr>
        <w:t xml:space="preserve">Historian. </w:t>
      </w:r>
      <w:r>
        <w:rPr>
          <w:rFonts w:ascii="Arial" w:cs="Arial" w:eastAsia="Arial" w:hAnsi="Arial"/>
          <w:color w:val="333333"/>
          <w:sz w:val="24"/>
          <w:szCs w:val="24"/>
        </w:rPr>
        <w:t xml:space="preserve">Tracks the language’s evolution. Documents what problems it was reacting to, what its designers stated as goals, how it has changed over time, and what compromises were made for backward compatibility. This agent prevents presentism—the error of judging historical decisions by current standards.</w:t>
      </w:r>
    </w:p>
    <w:p>
      <w:pPr>
        <w:pStyle w:val="ListParagraph"/>
        <w:numPr>
          <w:ilvl w:val="0"/>
          <w:numId w:val="2"/>
        </w:numPr>
        <w:spacing w:after="120" w:line="276"/>
      </w:pPr>
      <w:r>
        <w:rPr>
          <w:rFonts w:ascii="Arial" w:cs="Arial" w:eastAsia="Arial" w:hAnsi="Arial"/>
          <w:b/>
          <w:bCs/>
          <w:color w:val="333333"/>
          <w:sz w:val="24"/>
          <w:szCs w:val="24"/>
        </w:rPr>
        <w:t xml:space="preserve">Practitioner. </w:t>
      </w:r>
      <w:r>
        <w:rPr>
          <w:rFonts w:ascii="Arial" w:cs="Arial" w:eastAsia="Arial" w:hAnsi="Arial"/>
          <w:color w:val="333333"/>
          <w:sz w:val="24"/>
          <w:szCs w:val="24"/>
        </w:rPr>
        <w:t xml:space="preserve">Represents the lived experience of shipping production code in the language. Focuses on tooling, debugging, testing, deployment, team-scale development, and the gap between a language’s theoretical design and its practical reality.</w:t>
      </w:r>
    </w:p>
    <w:p>
      <w:pPr>
        <w:pStyle w:val="Heading3"/>
      </w:pPr>
      <w:r>
        <w:t xml:space="preserve">Cross-Cutting Advisors</w:t>
      </w:r>
    </w:p>
    <w:p>
      <w:pPr>
        <w:spacing w:after="200" w:line="276"/>
      </w:pPr>
      <w:r>
        <w:rPr>
          <w:rFonts w:ascii="Arial" w:cs="Arial" w:eastAsia="Arial" w:hAnsi="Arial"/>
          <w:color w:val="333333"/>
          <w:sz w:val="24"/>
          <w:szCs w:val="24"/>
        </w:rPr>
        <w:t xml:space="preserve">Four advisory bodies operate across all language councils:</w:t>
      </w:r>
    </w:p>
    <w:p>
      <w:pPr>
        <w:pStyle w:val="ListParagraph"/>
        <w:numPr>
          <w:ilvl w:val="0"/>
          <w:numId w:val="2"/>
        </w:numPr>
        <w:spacing w:after="120" w:line="276"/>
      </w:pPr>
      <w:r>
        <w:rPr>
          <w:rFonts w:ascii="Arial" w:cs="Arial" w:eastAsia="Arial" w:hAnsi="Arial"/>
          <w:b/>
          <w:bCs/>
          <w:color w:val="333333"/>
          <w:sz w:val="24"/>
          <w:szCs w:val="24"/>
        </w:rPr>
        <w:t xml:space="preserve">Compiler and Runtime Specialists. </w:t>
      </w:r>
      <w:r>
        <w:rPr>
          <w:rFonts w:ascii="Arial" w:cs="Arial" w:eastAsia="Arial" w:hAnsi="Arial"/>
          <w:color w:val="333333"/>
          <w:sz w:val="24"/>
          <w:szCs w:val="24"/>
        </w:rPr>
        <w:t xml:space="preserve">Ensure that claims about performance, optimization, and implementation feasibility are grounded in what is actually achievable at the compiler and runtime level.</w:t>
      </w:r>
    </w:p>
    <w:p>
      <w:pPr>
        <w:pStyle w:val="ListParagraph"/>
        <w:numPr>
          <w:ilvl w:val="0"/>
          <w:numId w:val="2"/>
        </w:numPr>
        <w:spacing w:after="120" w:line="276"/>
      </w:pPr>
      <w:r>
        <w:rPr>
          <w:rFonts w:ascii="Arial" w:cs="Arial" w:eastAsia="Arial" w:hAnsi="Arial"/>
          <w:b/>
          <w:bCs/>
          <w:color w:val="333333"/>
          <w:sz w:val="24"/>
          <w:szCs w:val="24"/>
        </w:rPr>
        <w:t xml:space="preserve">Security Analysts. </w:t>
      </w:r>
      <w:r>
        <w:rPr>
          <w:rFonts w:ascii="Arial" w:cs="Arial" w:eastAsia="Arial" w:hAnsi="Arial"/>
          <w:color w:val="333333"/>
          <w:sz w:val="24"/>
          <w:szCs w:val="24"/>
        </w:rPr>
        <w:t xml:space="preserve">Maintain a shared evidence repository of CVE patterns, vulnerability class taxonomies, and empirical data on how language-level decisions correlate with security outcomes.</w:t>
      </w:r>
    </w:p>
    <w:p>
      <w:pPr>
        <w:pStyle w:val="ListParagraph"/>
        <w:numPr>
          <w:ilvl w:val="0"/>
          <w:numId w:val="2"/>
        </w:numPr>
        <w:spacing w:after="120" w:line="276"/>
      </w:pPr>
      <w:r>
        <w:rPr>
          <w:rFonts w:ascii="Arial" w:cs="Arial" w:eastAsia="Arial" w:hAnsi="Arial"/>
          <w:b/>
          <w:bCs/>
          <w:color w:val="333333"/>
          <w:sz w:val="24"/>
          <w:szCs w:val="24"/>
        </w:rPr>
        <w:t xml:space="preserve">Pedagogy Specialists. </w:t>
      </w:r>
      <w:r>
        <w:rPr>
          <w:rFonts w:ascii="Arial" w:cs="Arial" w:eastAsia="Arial" w:hAnsi="Arial"/>
          <w:color w:val="333333"/>
          <w:sz w:val="24"/>
          <w:szCs w:val="24"/>
        </w:rPr>
        <w:t xml:space="preserve">Evaluate learnability, cognitive load, error message quality, documentation patterns, and how a language’s design choices affect the experience of newcomers and the formation of mental models.</w:t>
      </w:r>
    </w:p>
    <w:p>
      <w:pPr>
        <w:pStyle w:val="ListParagraph"/>
        <w:numPr>
          <w:ilvl w:val="0"/>
          <w:numId w:val="2"/>
        </w:numPr>
        <w:spacing w:after="120" w:line="276"/>
      </w:pPr>
      <w:r>
        <w:rPr>
          <w:rFonts w:ascii="Arial" w:cs="Arial" w:eastAsia="Arial" w:hAnsi="Arial"/>
          <w:b/>
          <w:bCs/>
          <w:color w:val="333333"/>
          <w:sz w:val="24"/>
          <w:szCs w:val="24"/>
        </w:rPr>
        <w:t xml:space="preserve">Systems Architects. </w:t>
      </w:r>
      <w:r>
        <w:rPr>
          <w:rFonts w:ascii="Arial" w:cs="Arial" w:eastAsia="Arial" w:hAnsi="Arial"/>
          <w:color w:val="333333"/>
          <w:sz w:val="24"/>
          <w:szCs w:val="24"/>
        </w:rPr>
        <w:t xml:space="preserve">Assess how languages perform at scale—in large codebases, in team settings, over long maintenance cycles—rather than in isolated benchmarks or toy programs.</w:t>
      </w:r>
    </w:p>
    <w:p>
      <w:pPr>
        <w:pStyle w:val="Heading2"/>
      </w:pPr>
      <w:r>
        <w:t xml:space="preserve">Language Tiers</w:t>
      </w:r>
    </w:p>
    <w:p>
      <w:pPr>
        <w:spacing w:after="200" w:line="276"/>
      </w:pPr>
      <w:r>
        <w:rPr>
          <w:rFonts w:ascii="Arial" w:cs="Arial" w:eastAsia="Arial" w:hAnsi="Arial"/>
          <w:color w:val="333333"/>
          <w:sz w:val="24"/>
          <w:szCs w:val="24"/>
        </w:rPr>
        <w:t xml:space="preserve">Not every language warrants the same depth of analysis. The project uses three tiers:</w:t>
      </w:r>
    </w:p>
    <w:p>
      <w:pPr>
        <w:pStyle w:val="Heading3"/>
      </w:pPr>
      <w:r>
        <w:t xml:space="preserve">Tier 1: Full Council Treatment</w:t>
      </w:r>
    </w:p>
    <w:p>
      <w:pPr>
        <w:spacing w:after="200" w:line="276"/>
      </w:pPr>
      <w:r>
        <w:rPr>
          <w:rFonts w:ascii="Arial" w:cs="Arial" w:eastAsia="Arial" w:hAnsi="Arial"/>
          <w:color w:val="333333"/>
          <w:sz w:val="24"/>
          <w:szCs w:val="24"/>
        </w:rPr>
        <w:t xml:space="preserve">Languages with large production footprints or that represent genuinely distinct design philosophies. Each receives a five-agent council and participates in the full cross-review process. The proposed Tier 1 list:</w:t>
      </w:r>
    </w:p>
    <w:p>
      <w:pPr>
        <w:spacing w:after="200" w:line="276"/>
      </w:pPr>
      <w:r>
        <w:rPr>
          <w:rFonts w:ascii="Arial" w:cs="Arial" w:eastAsia="Arial" w:hAnsi="Arial"/>
          <w:color w:val="333333"/>
          <w:sz w:val="24"/>
          <w:szCs w:val="24"/>
        </w:rPr>
        <w:t xml:space="preserve">C, C++, Rust, Go, Zig, Java, C#, Kotlin, Scala, Python, Ruby, JavaScript, TypeScript, Swift, Haskell, OCaml, Erlang/Elixir, Lua, PHP, Perl, R, COBOL, Fortran, Mojo, Dart.</w:t>
      </w:r>
    </w:p>
    <w:p>
      <w:pPr>
        <w:pStyle w:val="Heading3"/>
      </w:pPr>
      <w:r>
        <w:t xml:space="preserve">Tier 2: Reduced Analysis</w:t>
      </w:r>
    </w:p>
    <w:p>
      <w:pPr>
        <w:spacing w:after="200" w:line="276"/>
      </w:pPr>
      <w:r>
        <w:rPr>
          <w:rFonts w:ascii="Arial" w:cs="Arial" w:eastAsia="Arial" w:hAnsi="Arial"/>
          <w:color w:val="333333"/>
          <w:sz w:val="24"/>
          <w:szCs w:val="24"/>
        </w:rPr>
        <w:t xml:space="preserve">Languages that contributed important ideas but are not widely deployed in production, or that are historically significant. Each receives a single-analyst report focused on transferable insights. Examples include: Lisp/Scheme/Racket, Smalltalk, ML, Prolog, Ada, Pascal, D, Nim, Crystal, Julia, Clojure, F#, Objective-C, and Assembly as a category.</w:t>
      </w:r>
    </w:p>
    <w:p>
      <w:pPr>
        <w:pStyle w:val="Heading3"/>
      </w:pPr>
      <w:r>
        <w:t xml:space="preserve">Tier 3: Honorable Mentions</w:t>
      </w:r>
    </w:p>
    <w:p>
      <w:pPr>
        <w:spacing w:after="200" w:line="276"/>
      </w:pPr>
      <w:r>
        <w:rPr>
          <w:rFonts w:ascii="Arial" w:cs="Arial" w:eastAsia="Arial" w:hAnsi="Arial"/>
          <w:color w:val="333333"/>
          <w:sz w:val="24"/>
          <w:szCs w:val="24"/>
        </w:rPr>
        <w:t xml:space="preserve">Esoteric, academic, or hobby languages that offer at least one notable insight. These receive brief entries in an appendix: APL/J/K, Forth, Tcl, SNOBOL, Brainfuck, Whitespace, INTERCAL, and similar.</w:t>
      </w:r>
    </w:p>
    <w:p>
      <w:r>
        <w:br w:type="page"/>
      </w:r>
    </w:p>
    <w:p>
      <w:pPr>
        <w:pStyle w:val="Heading1"/>
      </w:pPr>
      <w:r>
        <w:t xml:space="preserve">Phased Plan</w:t>
      </w:r>
    </w:p>
    <w:p>
      <w:pPr>
        <w:pStyle w:val="Heading2"/>
      </w:pPr>
      <w:r>
        <w:t xml:space="preserve">Phase 1: Schema Design and Council Formation</w:t>
      </w:r>
    </w:p>
    <w:p>
      <w:pPr>
        <w:spacing w:after="200" w:line="276"/>
      </w:pPr>
      <w:r>
        <w:rPr>
          <w:rFonts w:ascii="Arial" w:cs="Arial" w:eastAsia="Arial" w:hAnsi="Arial"/>
          <w:color w:val="333333"/>
          <w:sz w:val="24"/>
          <w:szCs w:val="24"/>
        </w:rPr>
        <w:t xml:space="preserve">Before any council convenes, the common report schema must be designed. This schema defines the sections, questions, and evidence standards that every internal report must address. A preliminary schema includes:</w:t>
      </w:r>
    </w:p>
    <w:p>
      <w:pPr>
        <w:pStyle w:val="ListParagraph"/>
        <w:numPr>
          <w:ilvl w:val="0"/>
          <w:numId w:val="2"/>
        </w:numPr>
        <w:spacing w:after="120" w:line="276"/>
      </w:pPr>
      <w:r>
        <w:rPr>
          <w:rFonts w:ascii="Arial" w:cs="Arial" w:eastAsia="Arial" w:hAnsi="Arial"/>
          <w:color w:val="333333"/>
          <w:sz w:val="24"/>
          <w:szCs w:val="24"/>
        </w:rPr>
        <w:t xml:space="preserve">Design philosophy and stated goals of the language</w:t>
      </w:r>
    </w:p>
    <w:p>
      <w:pPr>
        <w:pStyle w:val="ListParagraph"/>
        <w:numPr>
          <w:ilvl w:val="0"/>
          <w:numId w:val="2"/>
        </w:numPr>
        <w:spacing w:after="120" w:line="276"/>
      </w:pPr>
      <w:r>
        <w:rPr>
          <w:rFonts w:ascii="Arial" w:cs="Arial" w:eastAsia="Arial" w:hAnsi="Arial"/>
          <w:color w:val="333333"/>
          <w:sz w:val="24"/>
          <w:szCs w:val="24"/>
        </w:rPr>
        <w:t xml:space="preserve">Type system: philosophy, strengths, weaknesses, and expressiveness</w:t>
      </w:r>
    </w:p>
    <w:p>
      <w:pPr>
        <w:pStyle w:val="ListParagraph"/>
        <w:numPr>
          <w:ilvl w:val="0"/>
          <w:numId w:val="2"/>
        </w:numPr>
        <w:spacing w:after="120" w:line="276"/>
      </w:pPr>
      <w:r>
        <w:rPr>
          <w:rFonts w:ascii="Arial" w:cs="Arial" w:eastAsia="Arial" w:hAnsi="Arial"/>
          <w:color w:val="333333"/>
          <w:sz w:val="24"/>
          <w:szCs w:val="24"/>
        </w:rPr>
        <w:t xml:space="preserve">Memory model: safety guarantees, manual management, garbage collection, or ownership</w:t>
      </w:r>
    </w:p>
    <w:p>
      <w:pPr>
        <w:pStyle w:val="ListParagraph"/>
        <w:numPr>
          <w:ilvl w:val="0"/>
          <w:numId w:val="2"/>
        </w:numPr>
        <w:spacing w:after="120" w:line="276"/>
      </w:pPr>
      <w:r>
        <w:rPr>
          <w:rFonts w:ascii="Arial" w:cs="Arial" w:eastAsia="Arial" w:hAnsi="Arial"/>
          <w:color w:val="333333"/>
          <w:sz w:val="24"/>
          <w:szCs w:val="24"/>
        </w:rPr>
        <w:t xml:space="preserve">Concurrency and parallelism: primitives, ergonomics, and known pitfalls</w:t>
      </w:r>
    </w:p>
    <w:p>
      <w:pPr>
        <w:pStyle w:val="ListParagraph"/>
        <w:numPr>
          <w:ilvl w:val="0"/>
          <w:numId w:val="2"/>
        </w:numPr>
        <w:spacing w:after="120" w:line="276"/>
      </w:pPr>
      <w:r>
        <w:rPr>
          <w:rFonts w:ascii="Arial" w:cs="Arial" w:eastAsia="Arial" w:hAnsi="Arial"/>
          <w:color w:val="333333"/>
          <w:sz w:val="24"/>
          <w:szCs w:val="24"/>
        </w:rPr>
        <w:t xml:space="preserve">Error handling: philosophy and practical patterns</w:t>
      </w:r>
    </w:p>
    <w:p>
      <w:pPr>
        <w:pStyle w:val="ListParagraph"/>
        <w:numPr>
          <w:ilvl w:val="0"/>
          <w:numId w:val="2"/>
        </w:numPr>
        <w:spacing w:after="120" w:line="276"/>
      </w:pPr>
      <w:r>
        <w:rPr>
          <w:rFonts w:ascii="Arial" w:cs="Arial" w:eastAsia="Arial" w:hAnsi="Arial"/>
          <w:color w:val="333333"/>
          <w:sz w:val="24"/>
          <w:szCs w:val="24"/>
        </w:rPr>
        <w:t xml:space="preserve">Ecosystem maturity: package management, tooling, IDE support, documentation</w:t>
      </w:r>
    </w:p>
    <w:p>
      <w:pPr>
        <w:pStyle w:val="ListParagraph"/>
        <w:numPr>
          <w:ilvl w:val="0"/>
          <w:numId w:val="2"/>
        </w:numPr>
        <w:spacing w:after="120" w:line="276"/>
      </w:pPr>
      <w:r>
        <w:rPr>
          <w:rFonts w:ascii="Arial" w:cs="Arial" w:eastAsia="Arial" w:hAnsi="Arial"/>
          <w:color w:val="333333"/>
          <w:sz w:val="24"/>
          <w:szCs w:val="24"/>
        </w:rPr>
        <w:t xml:space="preserve">CVE class exposure: empirical data on vulnerability patterns</w:t>
      </w:r>
    </w:p>
    <w:p>
      <w:pPr>
        <w:pStyle w:val="ListParagraph"/>
        <w:numPr>
          <w:ilvl w:val="0"/>
          <w:numId w:val="2"/>
        </w:numPr>
        <w:spacing w:after="120" w:line="276"/>
      </w:pPr>
      <w:r>
        <w:rPr>
          <w:rFonts w:ascii="Arial" w:cs="Arial" w:eastAsia="Arial" w:hAnsi="Arial"/>
          <w:color w:val="333333"/>
          <w:sz w:val="24"/>
          <w:szCs w:val="24"/>
        </w:rPr>
        <w:t xml:space="preserve">Developer experience: satisfaction data, onboarding friction, cognitive load</w:t>
      </w:r>
    </w:p>
    <w:p>
      <w:pPr>
        <w:pStyle w:val="ListParagraph"/>
        <w:numPr>
          <w:ilvl w:val="0"/>
          <w:numId w:val="2"/>
        </w:numPr>
        <w:spacing w:after="120" w:line="276"/>
      </w:pPr>
      <w:r>
        <w:rPr>
          <w:rFonts w:ascii="Arial" w:cs="Arial" w:eastAsia="Arial" w:hAnsi="Arial"/>
          <w:color w:val="333333"/>
          <w:sz w:val="24"/>
          <w:szCs w:val="24"/>
        </w:rPr>
        <w:t xml:space="preserve">Performance characteristics: runtime, compilation speed, resource usage</w:t>
      </w:r>
    </w:p>
    <w:p>
      <w:pPr>
        <w:pStyle w:val="ListParagraph"/>
        <w:numPr>
          <w:ilvl w:val="0"/>
          <w:numId w:val="2"/>
        </w:numPr>
        <w:spacing w:after="120" w:line="276"/>
      </w:pPr>
      <w:r>
        <w:rPr>
          <w:rFonts w:ascii="Arial" w:cs="Arial" w:eastAsia="Arial" w:hAnsi="Arial"/>
          <w:color w:val="333333"/>
          <w:sz w:val="24"/>
          <w:szCs w:val="24"/>
        </w:rPr>
        <w:t xml:space="preserve">Interoperability: FFI, embedding, cross-language integration</w:t>
      </w:r>
    </w:p>
    <w:p>
      <w:pPr>
        <w:pStyle w:val="ListParagraph"/>
        <w:numPr>
          <w:ilvl w:val="0"/>
          <w:numId w:val="2"/>
        </w:numPr>
        <w:spacing w:after="120" w:line="276"/>
      </w:pPr>
      <w:r>
        <w:rPr>
          <w:rFonts w:ascii="Arial" w:cs="Arial" w:eastAsia="Arial" w:hAnsi="Arial"/>
          <w:color w:val="333333"/>
          <w:sz w:val="24"/>
          <w:szCs w:val="24"/>
        </w:rPr>
        <w:t xml:space="preserve">Governance and evolution: how the language changes over time</w:t>
      </w:r>
    </w:p>
    <w:p>
      <w:pPr>
        <w:pStyle w:val="ListParagraph"/>
        <w:numPr>
          <w:ilvl w:val="0"/>
          <w:numId w:val="2"/>
        </w:numPr>
        <w:spacing w:after="120" w:line="276"/>
      </w:pPr>
      <w:r>
        <w:rPr>
          <w:rFonts w:ascii="Arial" w:cs="Arial" w:eastAsia="Arial" w:hAnsi="Arial"/>
          <w:color w:val="333333"/>
          <w:sz w:val="24"/>
          <w:szCs w:val="24"/>
        </w:rPr>
        <w:t xml:space="preserve">Known footguns: commonly encountered pitfalls and their structural causes</w:t>
      </w:r>
    </w:p>
    <w:p>
      <w:pPr>
        <w:spacing w:after="200" w:line="276"/>
      </w:pPr>
      <w:r>
        <w:rPr>
          <w:rFonts w:ascii="Arial" w:cs="Arial" w:eastAsia="Arial" w:hAnsi="Arial"/>
          <w:color w:val="333333"/>
          <w:sz w:val="24"/>
          <w:szCs w:val="24"/>
        </w:rPr>
        <w:t xml:space="preserve">The schema is versioned. If later phases reveal gaps, it is amended and earlier reports are updated accordingly.</w:t>
      </w:r>
    </w:p>
    <w:p>
      <w:pPr>
        <w:pStyle w:val="Heading2"/>
      </w:pPr>
      <w:r>
        <w:t xml:space="preserve">Phase 2: Internal Deliberation</w:t>
      </w:r>
    </w:p>
    <w:p>
      <w:pPr>
        <w:spacing w:after="200" w:line="276"/>
      </w:pPr>
      <w:r>
        <w:rPr>
          <w:rFonts w:ascii="Arial" w:cs="Arial" w:eastAsia="Arial" w:hAnsi="Arial"/>
          <w:color w:val="333333"/>
          <w:sz w:val="24"/>
          <w:szCs w:val="24"/>
        </w:rPr>
        <w:t xml:space="preserve">Each Tier 1 language council produces a single consensus document following the common schema. The five agents deliberate internally, and the document represents their joint assessment. Where consensus cannot be reached, dissenting views are presented clearly and labeled. The result is not a marketing document or a takedown—it is a pragmatic, evidence-based portrait of the language as it exists today, informed by its history.</w:t>
      </w:r>
    </w:p>
    <w:p>
      <w:pPr>
        <w:spacing w:after="200" w:line="276"/>
      </w:pPr>
      <w:r>
        <w:rPr>
          <w:rFonts w:ascii="Arial" w:cs="Arial" w:eastAsia="Arial" w:hAnsi="Arial"/>
          <w:color w:val="333333"/>
          <w:sz w:val="24"/>
          <w:szCs w:val="24"/>
        </w:rPr>
        <w:t xml:space="preserve">Tier 2 languages produce single-analyst reports using a condensed version of the schema. Tier 3 languages are catalogued in an appendix.</w:t>
      </w:r>
    </w:p>
    <w:p>
      <w:pPr>
        <w:pStyle w:val="Heading2"/>
      </w:pPr>
      <w:r>
        <w:t xml:space="preserve">Phase 3: Relevance Negotiation</w:t>
      </w:r>
    </w:p>
    <w:p>
      <w:pPr>
        <w:spacing w:after="200" w:line="276"/>
      </w:pPr>
      <w:r>
        <w:rPr>
          <w:rFonts w:ascii="Arial" w:cs="Arial" w:eastAsia="Arial" w:hAnsi="Arial"/>
          <w:color w:val="333333"/>
          <w:sz w:val="24"/>
          <w:szCs w:val="24"/>
        </w:rPr>
        <w:t xml:space="preserve">Before cross-reviews begin, each council publishes a brief relevance statement: what other languages it believes it can offer substantive reviews of, and whose reviews of its own language it would particularly value, with rationale. A single negotiation round follows, in which councils that were not initially planning to review a given language can be asked to reconsider, with the requesting council providing a rationale.</w:t>
      </w:r>
    </w:p>
    <w:p>
      <w:pPr>
        <w:spacing w:after="200" w:line="276"/>
      </w:pPr>
      <w:r>
        <w:rPr>
          <w:rFonts w:ascii="Arial" w:cs="Arial" w:eastAsia="Arial" w:hAnsi="Arial"/>
          <w:color w:val="333333"/>
          <w:sz w:val="24"/>
          <w:szCs w:val="24"/>
        </w:rPr>
        <w:t xml:space="preserve">This process serves two purposes. First, it ensures that cross-reviews are substantive rather than perfunctory—a council that genuinely has little to say about a language produces a brief note rather than padding a template. Second, the relevance graph itself is captured as data. Which language communities think they are related, which actually are, and where those perceptions diverge—this tells the synthesis phase something important about blind spots and hidden dependencies.</w:t>
      </w:r>
    </w:p>
    <w:p>
      <w:pPr>
        <w:pStyle w:val="Heading2"/>
      </w:pPr>
      <w:r>
        <w:t xml:space="preserve">Phase 4: Cross-Review</w:t>
      </w:r>
    </w:p>
    <w:p>
      <w:pPr>
        <w:spacing w:after="200" w:line="276"/>
      </w:pPr>
      <w:r>
        <w:rPr>
          <w:rFonts w:ascii="Arial" w:cs="Arial" w:eastAsia="Arial" w:hAnsi="Arial"/>
          <w:color w:val="333333"/>
          <w:sz w:val="24"/>
          <w:szCs w:val="24"/>
        </w:rPr>
        <w:t xml:space="preserve">Each council, from its own perspective, reviews the internal reports of the other languages identified during relevance negotiation. The cross-review has two parts: the council’s independent general assessment of the target language, followed by a structured response to the target language’s own internal report. This dual structure ensures that the review captures both the reviewer’s perspective and their reaction to the language community’s self-assessment.</w:t>
      </w:r>
    </w:p>
    <w:p>
      <w:pPr>
        <w:spacing w:after="200" w:line="276"/>
      </w:pPr>
      <w:r>
        <w:rPr>
          <w:rFonts w:ascii="Arial" w:cs="Arial" w:eastAsia="Arial" w:hAnsi="Arial"/>
          <w:color w:val="333333"/>
          <w:sz w:val="24"/>
          <w:szCs w:val="24"/>
        </w:rPr>
        <w:t xml:space="preserve">The full matrix of Tier 1 languages yields up to 600 cross-review documents (25 languages × 24 others). This volume is not a concern—AI agents can generate and synthesize at this scale without difficulty. The governance concern is signal quality, not throughput. Cross-cutting advisors participate in this phase as moderators, flagging reviews that lack evidence or lapse into advocacy.</w:t>
      </w:r>
    </w:p>
    <w:p>
      <w:pPr>
        <w:pStyle w:val="Heading2"/>
      </w:pPr>
      <w:r>
        <w:t xml:space="preserve">Phase 5: Response and Integration</w:t>
      </w:r>
    </w:p>
    <w:p>
      <w:pPr>
        <w:spacing w:after="200" w:line="276"/>
      </w:pPr>
      <w:r>
        <w:rPr>
          <w:rFonts w:ascii="Arial" w:cs="Arial" w:eastAsia="Arial" w:hAnsi="Arial"/>
          <w:color w:val="333333"/>
          <w:sz w:val="24"/>
          <w:szCs w:val="24"/>
        </w:rPr>
        <w:t xml:space="preserve">Each council reads the cross-reviews of its language and produces an integrative response. This is not a rebuttal—it is an acknowledgment and assessment. Where criticism is valid, it is accepted. Where it reflects misunderstanding, it is corrected with evidence. Where genuine disagreement remains, both positions are documented with supporting reasoning.</w:t>
      </w:r>
    </w:p>
    <w:p>
      <w:pPr>
        <w:pStyle w:val="Heading2"/>
      </w:pPr>
      <w:r>
        <w:t xml:space="preserve">Phase 6: Synthesis</w:t>
      </w:r>
    </w:p>
    <w:p>
      <w:pPr>
        <w:spacing w:after="200" w:line="276"/>
      </w:pPr>
      <w:r>
        <w:rPr>
          <w:rFonts w:ascii="Arial" w:cs="Arial" w:eastAsia="Arial" w:hAnsi="Arial"/>
          <w:color w:val="333333"/>
          <w:sz w:val="24"/>
          <w:szCs w:val="24"/>
        </w:rPr>
        <w:t xml:space="preserve">A distinct Synthesis Council—composed of the cross-cutting advisors and a small number of generalist agents with no language allegiance—reads all internal reports, cross-reviews, and responses. Its output is the foundational design document for Penultima: a mission statement, a set of design principles, and preliminary design guidelines derived from the evidence.</w:t>
      </w:r>
    </w:p>
    <w:p>
      <w:pPr>
        <w:spacing w:after="200" w:line="276"/>
      </w:pPr>
      <w:r>
        <w:rPr>
          <w:rFonts w:ascii="Arial" w:cs="Arial" w:eastAsia="Arial" w:hAnsi="Arial"/>
          <w:color w:val="333333"/>
          <w:sz w:val="24"/>
          <w:szCs w:val="24"/>
        </w:rPr>
        <w:t xml:space="preserve">The Synthesis Council does not design the language. It distills the patterns—what works, what fails, what is structurally unavoidable, what is genuinely innovative—and frames the constraints within which the language will be designed. It identifies the questions that the evidence answers clearly (e.g., unchecked pointer arithmetic is a net negative) and the questions that remain genuinely open (e.g., the right balance between type inference and explicit annotation).</w:t>
      </w:r>
    </w:p>
    <w:p>
      <w:pPr>
        <w:pStyle w:val="Heading2"/>
      </w:pPr>
      <w:r>
        <w:t xml:space="preserve">Phase 7: Language Design</w:t>
      </w:r>
    </w:p>
    <w:p>
      <w:pPr>
        <w:spacing w:after="200" w:line="276"/>
      </w:pPr>
      <w:r>
        <w:rPr>
          <w:rFonts w:ascii="Arial" w:cs="Arial" w:eastAsia="Arial" w:hAnsi="Arial"/>
          <w:color w:val="333333"/>
          <w:sz w:val="24"/>
          <w:szCs w:val="24"/>
        </w:rPr>
        <w:t xml:space="preserve">With the synthesis in hand, a dedicated Language Design Council begins the work of specifying Penultima. This council operates under the constraints established by the synthesis and is subject to the ongoing governance structure described below. Its output is a language specification, a reference implementation strategy, and a tooling roadmap.</w:t>
      </w:r>
    </w:p>
    <w:p>
      <w:r>
        <w:br w:type="page"/>
      </w:r>
    </w:p>
    <w:p>
      <w:pPr>
        <w:pStyle w:val="Heading1"/>
      </w:pPr>
      <w:r>
        <w:t xml:space="preserve">Governance Structure</w:t>
      </w:r>
    </w:p>
    <w:p>
      <w:pPr>
        <w:pStyle w:val="Heading2"/>
      </w:pPr>
      <w:r>
        <w:t xml:space="preserve">Deliberation Governance</w:t>
      </w:r>
    </w:p>
    <w:p>
      <w:pPr>
        <w:spacing w:after="200" w:line="276"/>
      </w:pPr>
      <w:r>
        <w:rPr>
          <w:rFonts w:ascii="Arial" w:cs="Arial" w:eastAsia="Arial" w:hAnsi="Arial"/>
          <w:color w:val="333333"/>
          <w:sz w:val="24"/>
          <w:szCs w:val="24"/>
        </w:rPr>
        <w:t xml:space="preserve">The deliberation process (Phases 1–6) is governed by the following principles:</w:t>
      </w:r>
    </w:p>
    <w:p>
      <w:pPr>
        <w:pStyle w:val="ListParagraph"/>
        <w:numPr>
          <w:ilvl w:val="0"/>
          <w:numId w:val="2"/>
        </w:numPr>
        <w:spacing w:after="120" w:line="276"/>
      </w:pPr>
      <w:r>
        <w:rPr>
          <w:rFonts w:ascii="Arial" w:cs="Arial" w:eastAsia="Arial" w:hAnsi="Arial"/>
          <w:b/>
          <w:bCs/>
          <w:color w:val="333333"/>
          <w:sz w:val="24"/>
          <w:szCs w:val="24"/>
        </w:rPr>
        <w:t xml:space="preserve">Common schema compliance. </w:t>
      </w:r>
      <w:r>
        <w:rPr>
          <w:rFonts w:ascii="Arial" w:cs="Arial" w:eastAsia="Arial" w:hAnsi="Arial"/>
          <w:color w:val="333333"/>
          <w:sz w:val="24"/>
          <w:szCs w:val="24"/>
        </w:rPr>
        <w:t xml:space="preserve">All documents must adhere to the versioned report schema. Non-compliant documents are returned for revision.</w:t>
      </w:r>
    </w:p>
    <w:p>
      <w:pPr>
        <w:pStyle w:val="ListParagraph"/>
        <w:numPr>
          <w:ilvl w:val="0"/>
          <w:numId w:val="2"/>
        </w:numPr>
        <w:spacing w:after="120" w:line="276"/>
      </w:pPr>
      <w:r>
        <w:rPr>
          <w:rFonts w:ascii="Arial" w:cs="Arial" w:eastAsia="Arial" w:hAnsi="Arial"/>
          <w:b/>
          <w:bCs/>
          <w:color w:val="333333"/>
          <w:sz w:val="24"/>
          <w:szCs w:val="24"/>
        </w:rPr>
        <w:t xml:space="preserve">Evidence standards. </w:t>
      </w:r>
      <w:r>
        <w:rPr>
          <w:rFonts w:ascii="Arial" w:cs="Arial" w:eastAsia="Arial" w:hAnsi="Arial"/>
          <w:color w:val="333333"/>
          <w:sz w:val="24"/>
          <w:szCs w:val="24"/>
        </w:rPr>
        <w:t xml:space="preserve">Claims require citations. Security claims reference CVE data. Performance claims reference reproducible benchmarks. Developer experience claims reference surveys or empirical studies. The cross-cutting security analysts maintain a shared evidence repository.</w:t>
      </w:r>
    </w:p>
    <w:p>
      <w:pPr>
        <w:pStyle w:val="ListParagraph"/>
        <w:numPr>
          <w:ilvl w:val="0"/>
          <w:numId w:val="2"/>
        </w:numPr>
        <w:spacing w:after="120" w:line="276"/>
      </w:pPr>
      <w:r>
        <w:rPr>
          <w:rFonts w:ascii="Arial" w:cs="Arial" w:eastAsia="Arial" w:hAnsi="Arial"/>
          <w:b/>
          <w:bCs/>
          <w:color w:val="333333"/>
          <w:sz w:val="24"/>
          <w:szCs w:val="24"/>
        </w:rPr>
        <w:t xml:space="preserve">Anti-bias rotation. </w:t>
      </w:r>
      <w:r>
        <w:rPr>
          <w:rFonts w:ascii="Arial" w:cs="Arial" w:eastAsia="Arial" w:hAnsi="Arial"/>
          <w:color w:val="333333"/>
          <w:sz w:val="24"/>
          <w:szCs w:val="24"/>
        </w:rPr>
        <w:t xml:space="preserve">After the internal report phase, randomly assigned council members red-team their own language’s report, checking for unjustified generosity or harshness.</w:t>
      </w:r>
    </w:p>
    <w:p>
      <w:pPr>
        <w:pStyle w:val="ListParagraph"/>
        <w:numPr>
          <w:ilvl w:val="0"/>
          <w:numId w:val="2"/>
        </w:numPr>
        <w:spacing w:after="120" w:line="276"/>
      </w:pPr>
      <w:r>
        <w:rPr>
          <w:rFonts w:ascii="Arial" w:cs="Arial" w:eastAsia="Arial" w:hAnsi="Arial"/>
          <w:b/>
          <w:bCs/>
          <w:color w:val="333333"/>
          <w:sz w:val="24"/>
          <w:szCs w:val="24"/>
        </w:rPr>
        <w:t xml:space="preserve">Deadlock protocol. </w:t>
      </w:r>
      <w:r>
        <w:rPr>
          <w:rFonts w:ascii="Arial" w:cs="Arial" w:eastAsia="Arial" w:hAnsi="Arial"/>
          <w:color w:val="333333"/>
          <w:sz w:val="24"/>
          <w:szCs w:val="24"/>
        </w:rPr>
        <w:t xml:space="preserve">When a council cannot reach consensus, both views are presented clearly and labeled. The Synthesis Council adjudicates during Phase 6.</w:t>
      </w:r>
    </w:p>
    <w:p>
      <w:pPr>
        <w:pStyle w:val="ListParagraph"/>
        <w:numPr>
          <w:ilvl w:val="0"/>
          <w:numId w:val="2"/>
        </w:numPr>
        <w:spacing w:after="120" w:line="276"/>
      </w:pPr>
      <w:r>
        <w:rPr>
          <w:rFonts w:ascii="Arial" w:cs="Arial" w:eastAsia="Arial" w:hAnsi="Arial"/>
          <w:b/>
          <w:bCs/>
          <w:color w:val="333333"/>
          <w:sz w:val="24"/>
          <w:szCs w:val="24"/>
        </w:rPr>
        <w:t xml:space="preserve">Synthesis follow-up authority. </w:t>
      </w:r>
      <w:r>
        <w:rPr>
          <w:rFonts w:ascii="Arial" w:cs="Arial" w:eastAsia="Arial" w:hAnsi="Arial"/>
          <w:color w:val="333333"/>
          <w:sz w:val="24"/>
          <w:szCs w:val="24"/>
        </w:rPr>
        <w:t xml:space="preserve">The Synthesis Council may commission targeted follow-up reviews if it identifies gaps—areas that no council adequately addressed.</w:t>
      </w:r>
    </w:p>
    <w:p>
      <w:pPr>
        <w:pStyle w:val="Heading2"/>
      </w:pPr>
      <w:r>
        <w:t xml:space="preserve">Language Governance</w:t>
      </w:r>
    </w:p>
    <w:p>
      <w:pPr>
        <w:spacing w:after="200" w:line="276"/>
      </w:pPr>
      <w:r>
        <w:rPr>
          <w:rFonts w:ascii="Arial" w:cs="Arial" w:eastAsia="Arial" w:hAnsi="Arial"/>
          <w:color w:val="333333"/>
          <w:sz w:val="24"/>
          <w:szCs w:val="24"/>
        </w:rPr>
        <w:t xml:space="preserve">Once Penultima exists as a specification, it requires its own governance, separate from the analysis project. The proposed structure:</w:t>
      </w:r>
    </w:p>
    <w:p>
      <w:pPr>
        <w:pStyle w:val="ListParagraph"/>
        <w:numPr>
          <w:ilvl w:val="0"/>
          <w:numId w:val="2"/>
        </w:numPr>
        <w:spacing w:after="120" w:line="276"/>
      </w:pPr>
      <w:r>
        <w:rPr>
          <w:rFonts w:ascii="Arial" w:cs="Arial" w:eastAsia="Arial" w:hAnsi="Arial"/>
          <w:b/>
          <w:bCs/>
          <w:color w:val="333333"/>
          <w:sz w:val="24"/>
          <w:szCs w:val="24"/>
        </w:rPr>
        <w:t xml:space="preserve">Steering Council. </w:t>
      </w:r>
      <w:r>
        <w:rPr>
          <w:rFonts w:ascii="Arial" w:cs="Arial" w:eastAsia="Arial" w:hAnsi="Arial"/>
          <w:color w:val="333333"/>
          <w:sz w:val="24"/>
          <w:szCs w:val="24"/>
        </w:rPr>
        <w:t xml:space="preserve">A body of seven to nine members with staggered terms and term limits, responsible for strategic direction, conflict resolution, and ensuring the language remains true to its founding design principles.</w:t>
      </w:r>
    </w:p>
    <w:p>
      <w:pPr>
        <w:pStyle w:val="ListParagraph"/>
        <w:numPr>
          <w:ilvl w:val="0"/>
          <w:numId w:val="2"/>
        </w:numPr>
        <w:spacing w:after="120" w:line="276"/>
      </w:pPr>
      <w:r>
        <w:rPr>
          <w:rFonts w:ascii="Arial" w:cs="Arial" w:eastAsia="Arial" w:hAnsi="Arial"/>
          <w:b/>
          <w:bCs/>
          <w:color w:val="333333"/>
          <w:sz w:val="24"/>
          <w:szCs w:val="24"/>
        </w:rPr>
        <w:t xml:space="preserve">Technical Design Authority. </w:t>
      </w:r>
      <w:r>
        <w:rPr>
          <w:rFonts w:ascii="Arial" w:cs="Arial" w:eastAsia="Arial" w:hAnsi="Arial"/>
          <w:color w:val="333333"/>
          <w:sz w:val="24"/>
          <w:szCs w:val="24"/>
        </w:rPr>
        <w:t xml:space="preserve">Reviews language change proposals against the design guidelines established by the synthesis. Ensures that individual changes do not erode the coherence of the overall design.</w:t>
      </w:r>
    </w:p>
    <w:p>
      <w:pPr>
        <w:pStyle w:val="ListParagraph"/>
        <w:numPr>
          <w:ilvl w:val="0"/>
          <w:numId w:val="2"/>
        </w:numPr>
        <w:spacing w:after="120" w:line="276"/>
      </w:pPr>
      <w:r>
        <w:rPr>
          <w:rFonts w:ascii="Arial" w:cs="Arial" w:eastAsia="Arial" w:hAnsi="Arial"/>
          <w:b/>
          <w:bCs/>
          <w:color w:val="333333"/>
          <w:sz w:val="24"/>
          <w:szCs w:val="24"/>
        </w:rPr>
        <w:t xml:space="preserve">Retrospective Board. </w:t>
      </w:r>
      <w:r>
        <w:rPr>
          <w:rFonts w:ascii="Arial" w:cs="Arial" w:eastAsia="Arial" w:hAnsi="Arial"/>
          <w:color w:val="333333"/>
          <w:sz w:val="24"/>
          <w:szCs w:val="24"/>
        </w:rPr>
        <w:t xml:space="preserve">Periodically re-runs the analysis process—re-evaluating the language landscape, commissioning updated reports, and feeding new evidence into the design process. This is the mechanism by which Penultima remains a living language.</w:t>
      </w:r>
    </w:p>
    <w:p>
      <w:pPr>
        <w:pStyle w:val="ListParagraph"/>
        <w:numPr>
          <w:ilvl w:val="0"/>
          <w:numId w:val="2"/>
        </w:numPr>
        <w:spacing w:after="120" w:line="276"/>
      </w:pPr>
      <w:r>
        <w:rPr>
          <w:rFonts w:ascii="Arial" w:cs="Arial" w:eastAsia="Arial" w:hAnsi="Arial"/>
          <w:b/>
          <w:bCs/>
          <w:color w:val="333333"/>
          <w:sz w:val="24"/>
          <w:szCs w:val="24"/>
        </w:rPr>
        <w:t xml:space="preserve">RFC Process. </w:t>
      </w:r>
      <w:r>
        <w:rPr>
          <w:rFonts w:ascii="Arial" w:cs="Arial" w:eastAsia="Arial" w:hAnsi="Arial"/>
          <w:color w:val="333333"/>
          <w:sz w:val="24"/>
          <w:szCs w:val="24"/>
        </w:rPr>
        <w:t xml:space="preserve">Community-driven proposals for language changes, modeled on Rust’s RFC process but with an explicit requirement that proposals reference relevant findings from the deliberation corpus.</w:t>
      </w:r>
    </w:p>
    <w:p>
      <w:r>
        <w:br w:type="page"/>
      </w:r>
    </w:p>
    <w:p>
      <w:pPr>
        <w:pStyle w:val="Heading1"/>
      </w:pPr>
      <w:r>
        <w:t xml:space="preserve">Discussion</w:t>
      </w:r>
    </w:p>
    <w:p>
      <w:pPr>
        <w:pStyle w:val="Heading2"/>
      </w:pPr>
      <w:r>
        <w:t xml:space="preserve">Open Questions</w:t>
      </w:r>
    </w:p>
    <w:p>
      <w:pPr>
        <w:spacing w:after="200" w:line="276"/>
      </w:pPr>
      <w:r>
        <w:rPr>
          <w:rFonts w:ascii="Arial" w:cs="Arial" w:eastAsia="Arial" w:hAnsi="Arial"/>
          <w:color w:val="333333"/>
          <w:sz w:val="24"/>
          <w:szCs w:val="24"/>
        </w:rPr>
        <w:t xml:space="preserve">The deliberation process is designed to surface answers, not to presuppose them. Several foundational questions will be resolved by the evidence rather than by prior commitment:</w:t>
      </w:r>
    </w:p>
    <w:p>
      <w:pPr>
        <w:pStyle w:val="ListParagraph"/>
        <w:numPr>
          <w:ilvl w:val="0"/>
          <w:numId w:val="2"/>
        </w:numPr>
        <w:spacing w:after="120" w:line="276"/>
      </w:pPr>
      <w:r>
        <w:rPr>
          <w:rFonts w:ascii="Arial" w:cs="Arial" w:eastAsia="Arial" w:hAnsi="Arial"/>
          <w:b/>
          <w:bCs/>
          <w:color w:val="333333"/>
          <w:sz w:val="24"/>
          <w:szCs w:val="24"/>
        </w:rPr>
        <w:t xml:space="preserve">Compilation target. </w:t>
      </w:r>
      <w:r>
        <w:rPr>
          <w:rFonts w:ascii="Arial" w:cs="Arial" w:eastAsia="Arial" w:hAnsi="Arial"/>
          <w:color w:val="333333"/>
          <w:sz w:val="24"/>
          <w:szCs w:val="24"/>
        </w:rPr>
        <w:t xml:space="preserve">Should Penultima compile to MLIR (as Mojo does), to LLVM IR, to WebAssembly, or to multiple targets? The answer depends on what the evidence says about the tradeoffs between portability, performance, and ecosystem integration.</w:t>
      </w:r>
    </w:p>
    <w:p>
      <w:pPr>
        <w:pStyle w:val="ListParagraph"/>
        <w:numPr>
          <w:ilvl w:val="0"/>
          <w:numId w:val="2"/>
        </w:numPr>
        <w:spacing w:after="120" w:line="276"/>
      </w:pPr>
      <w:r>
        <w:rPr>
          <w:rFonts w:ascii="Arial" w:cs="Arial" w:eastAsia="Arial" w:hAnsi="Arial"/>
          <w:b/>
          <w:bCs/>
          <w:color w:val="333333"/>
          <w:sz w:val="24"/>
          <w:szCs w:val="24"/>
        </w:rPr>
        <w:t xml:space="preserve">Type system philosophy. </w:t>
      </w:r>
      <w:r>
        <w:rPr>
          <w:rFonts w:ascii="Arial" w:cs="Arial" w:eastAsia="Arial" w:hAnsi="Arial"/>
          <w:color w:val="333333"/>
          <w:sz w:val="24"/>
          <w:szCs w:val="24"/>
        </w:rPr>
        <w:t xml:space="preserve">The spectrum from Python’s dynamic typing through TypeScript’s gradual typing to Haskell’s dependent types represents a genuine design space. The councils’ assessments of type-system-related CVEs, developer productivity, and cognitive load will inform where Penultima lands.</w:t>
      </w:r>
    </w:p>
    <w:p>
      <w:pPr>
        <w:pStyle w:val="ListParagraph"/>
        <w:numPr>
          <w:ilvl w:val="0"/>
          <w:numId w:val="2"/>
        </w:numPr>
        <w:spacing w:after="120" w:line="276"/>
      </w:pPr>
      <w:r>
        <w:rPr>
          <w:rFonts w:ascii="Arial" w:cs="Arial" w:eastAsia="Arial" w:hAnsi="Arial"/>
          <w:b/>
          <w:bCs/>
          <w:color w:val="333333"/>
          <w:sz w:val="24"/>
          <w:szCs w:val="24"/>
        </w:rPr>
        <w:t xml:space="preserve">Memory management. </w:t>
      </w:r>
      <w:r>
        <w:rPr>
          <w:rFonts w:ascii="Arial" w:cs="Arial" w:eastAsia="Arial" w:hAnsi="Arial"/>
          <w:color w:val="333333"/>
          <w:sz w:val="24"/>
          <w:szCs w:val="24"/>
        </w:rPr>
        <w:t xml:space="preserve">Rust’s ownership model has demonstrated that memory safety without garbage collection is achievable, but at a cost to learnability. Go’s garbage collector achieves low latency with minimal developer burden. The evidence on this tradeoff will be extensive, and the Penultima design may find a middle path—or decide that no compromise is warranted.</w:t>
      </w:r>
    </w:p>
    <w:p>
      <w:pPr>
        <w:pStyle w:val="ListParagraph"/>
        <w:numPr>
          <w:ilvl w:val="0"/>
          <w:numId w:val="2"/>
        </w:numPr>
        <w:spacing w:after="120" w:line="276"/>
      </w:pPr>
      <w:r>
        <w:rPr>
          <w:rFonts w:ascii="Arial" w:cs="Arial" w:eastAsia="Arial" w:hAnsi="Arial"/>
          <w:b/>
          <w:bCs/>
          <w:color w:val="333333"/>
          <w:sz w:val="24"/>
          <w:szCs w:val="24"/>
        </w:rPr>
        <w:t xml:space="preserve">Object orientation. </w:t>
      </w:r>
      <w:r>
        <w:rPr>
          <w:rFonts w:ascii="Arial" w:cs="Arial" w:eastAsia="Arial" w:hAnsi="Arial"/>
          <w:color w:val="333333"/>
          <w:sz w:val="24"/>
          <w:szCs w:val="24"/>
        </w:rPr>
        <w:t xml:space="preserve">The councils will produce substantial evidence on whether classical inheritance, trait-based composition, algebraic data types, or some hybrid best serves the goals of expressiveness, maintainability, and correctness.</w:t>
      </w:r>
    </w:p>
    <w:p>
      <w:pPr>
        <w:pStyle w:val="ListParagraph"/>
        <w:numPr>
          <w:ilvl w:val="0"/>
          <w:numId w:val="2"/>
        </w:numPr>
        <w:spacing w:after="120" w:line="276"/>
      </w:pPr>
      <w:r>
        <w:rPr>
          <w:rFonts w:ascii="Arial" w:cs="Arial" w:eastAsia="Arial" w:hAnsi="Arial"/>
          <w:b/>
          <w:bCs/>
          <w:color w:val="333333"/>
          <w:sz w:val="24"/>
          <w:szCs w:val="24"/>
        </w:rPr>
        <w:t xml:space="preserve">Concurrency model. </w:t>
      </w:r>
      <w:r>
        <w:rPr>
          <w:rFonts w:ascii="Arial" w:cs="Arial" w:eastAsia="Arial" w:hAnsi="Arial"/>
          <w:color w:val="333333"/>
          <w:sz w:val="24"/>
          <w:szCs w:val="24"/>
        </w:rPr>
        <w:t xml:space="preserve">Goroutines, async/await, the actor model, structured concurrency—each has advocates and detractors. The cross-reviews between Go, Rust, Erlang/Elixir, and Kotlin will be particularly important here.</w:t>
      </w:r>
    </w:p>
    <w:p>
      <w:pPr>
        <w:pStyle w:val="ListParagraph"/>
        <w:numPr>
          <w:ilvl w:val="0"/>
          <w:numId w:val="2"/>
        </w:numPr>
        <w:spacing w:after="120" w:line="276"/>
      </w:pPr>
      <w:r>
        <w:rPr>
          <w:rFonts w:ascii="Arial" w:cs="Arial" w:eastAsia="Arial" w:hAnsi="Arial"/>
          <w:b/>
          <w:bCs/>
          <w:color w:val="333333"/>
          <w:sz w:val="24"/>
          <w:szCs w:val="24"/>
        </w:rPr>
        <w:t xml:space="preserve">Scripting and compilation unification. </w:t>
      </w:r>
      <w:r>
        <w:rPr>
          <w:rFonts w:ascii="Arial" w:cs="Arial" w:eastAsia="Arial" w:hAnsi="Arial"/>
          <w:color w:val="333333"/>
          <w:sz w:val="24"/>
          <w:szCs w:val="24"/>
        </w:rPr>
        <w:t xml:space="preserve">Can a single syntax serve both rapid prototyping and production compilation? Several languages attempt this (Julia, Mojo). The councils’ assessment of their success or failure will be instructive.</w:t>
      </w:r>
    </w:p>
    <w:p>
      <w:pPr>
        <w:pStyle w:val="Heading2"/>
      </w:pPr>
      <w:r>
        <w:t xml:space="preserve">On the Role of AI in Language Design</w:t>
      </w:r>
    </w:p>
    <w:p>
      <w:pPr>
        <w:spacing w:after="200" w:line="276"/>
      </w:pPr>
      <w:r>
        <w:rPr>
          <w:rFonts w:ascii="Arial" w:cs="Arial" w:eastAsia="Arial" w:hAnsi="Arial"/>
          <w:color w:val="333333"/>
          <w:sz w:val="24"/>
          <w:szCs w:val="24"/>
        </w:rPr>
        <w:t xml:space="preserve">A reasonable objection to this project is that AI agents are not programmers, and that a language designed by AI analysis rather than by human intuition may lack the coherence and taste that characterize the best languages. This objection has merit but misidentifies the role of the agents.</w:t>
      </w:r>
    </w:p>
    <w:p>
      <w:pPr>
        <w:spacing w:after="200" w:line="276"/>
      </w:pPr>
      <w:r>
        <w:rPr>
          <w:rFonts w:ascii="Arial" w:cs="Arial" w:eastAsia="Arial" w:hAnsi="Arial"/>
          <w:color w:val="333333"/>
          <w:sz w:val="24"/>
          <w:szCs w:val="24"/>
        </w:rPr>
        <w:t xml:space="preserve">The agents are not designing Penultima. They are conducting the analysis that informs its design. The distinction matters. Human language designers have always relied on their experience with prior languages, their reading of academic literature, their conversations with other practitioners, and their intuitions about what feels right. The Penultima process does the same thing, but at a scale and with a systematicity that no individual can achieve. The final design decisions—the aesthetic choices, the judgment calls, the moments where the evidence is ambiguous and someone must decide—those remain.</w:t>
      </w:r>
    </w:p>
    <w:p>
      <w:pPr>
        <w:spacing w:after="200" w:line="276"/>
      </w:pPr>
      <w:r>
        <w:rPr>
          <w:rFonts w:ascii="Arial" w:cs="Arial" w:eastAsia="Arial" w:hAnsi="Arial"/>
          <w:color w:val="333333"/>
          <w:sz w:val="24"/>
          <w:szCs w:val="24"/>
        </w:rPr>
        <w:t xml:space="preserve">The project also acknowledges that Penultima itself will be an artifact of its moment. The name reflects this: penultima, the second to last, an acknowledgment that no language is final. The process is designed to be repeatable. If the language landscape shifts—as it inevitably will—the deliberation can be re-run, the evidence can be updated, and the language can evolve.</w:t>
      </w:r>
    </w:p>
    <w:p>
      <w:pPr>
        <w:pStyle w:val="Heading2"/>
      </w:pPr>
      <w:r>
        <w:t xml:space="preserve">Risks and Mitigations</w:t>
      </w:r>
    </w:p>
    <w:p>
      <w:pPr>
        <w:pStyle w:val="ListParagraph"/>
        <w:numPr>
          <w:ilvl w:val="0"/>
          <w:numId w:val="2"/>
        </w:numPr>
        <w:spacing w:after="120" w:line="276"/>
      </w:pPr>
      <w:r>
        <w:rPr>
          <w:rFonts w:ascii="Arial" w:cs="Arial" w:eastAsia="Arial" w:hAnsi="Arial"/>
          <w:b/>
          <w:bCs/>
          <w:color w:val="333333"/>
          <w:sz w:val="24"/>
          <w:szCs w:val="24"/>
        </w:rPr>
        <w:t xml:space="preserve">Design by committee. </w:t>
      </w:r>
      <w:r>
        <w:rPr>
          <w:rFonts w:ascii="Arial" w:cs="Arial" w:eastAsia="Arial" w:hAnsi="Arial"/>
          <w:color w:val="333333"/>
          <w:sz w:val="24"/>
          <w:szCs w:val="24"/>
        </w:rPr>
        <w:t xml:space="preserve">The classic risk of any multi-stakeholder process is a language that tries to be everything and succeeds at nothing. The Synthesis Council exists specifically to impose coherence and make hard choices. Not every good idea will make it into Penultima, and that is by design.</w:t>
      </w:r>
    </w:p>
    <w:p>
      <w:pPr>
        <w:pStyle w:val="ListParagraph"/>
        <w:numPr>
          <w:ilvl w:val="0"/>
          <w:numId w:val="2"/>
        </w:numPr>
        <w:spacing w:after="120" w:line="276"/>
      </w:pPr>
      <w:r>
        <w:rPr>
          <w:rFonts w:ascii="Arial" w:cs="Arial" w:eastAsia="Arial" w:hAnsi="Arial"/>
          <w:b/>
          <w:bCs/>
          <w:color w:val="333333"/>
          <w:sz w:val="24"/>
          <w:szCs w:val="24"/>
        </w:rPr>
        <w:t xml:space="preserve">Analysis paralysis. </w:t>
      </w:r>
      <w:r>
        <w:rPr>
          <w:rFonts w:ascii="Arial" w:cs="Arial" w:eastAsia="Arial" w:hAnsi="Arial"/>
          <w:color w:val="333333"/>
          <w:sz w:val="24"/>
          <w:szCs w:val="24"/>
        </w:rPr>
        <w:t xml:space="preserve">The deliberation process is bounded: fixed phases, fixed timelines, a defined end state. The Synthesis Council has authority to declare the analysis phase complete and move to design.</w:t>
      </w:r>
    </w:p>
    <w:p>
      <w:pPr>
        <w:pStyle w:val="ListParagraph"/>
        <w:numPr>
          <w:ilvl w:val="0"/>
          <w:numId w:val="2"/>
        </w:numPr>
        <w:spacing w:after="120" w:line="276"/>
      </w:pPr>
      <w:r>
        <w:rPr>
          <w:rFonts w:ascii="Arial" w:cs="Arial" w:eastAsia="Arial" w:hAnsi="Arial"/>
          <w:b/>
          <w:bCs/>
          <w:color w:val="333333"/>
          <w:sz w:val="24"/>
          <w:szCs w:val="24"/>
        </w:rPr>
        <w:t xml:space="preserve">Agent hallucination. </w:t>
      </w:r>
      <w:r>
        <w:rPr>
          <w:rFonts w:ascii="Arial" w:cs="Arial" w:eastAsia="Arial" w:hAnsi="Arial"/>
          <w:color w:val="333333"/>
          <w:sz w:val="24"/>
          <w:szCs w:val="24"/>
        </w:rPr>
        <w:t xml:space="preserve">AI agents can produce plausible but incorrect analysis. The evidence standards, citation requirements, and cross-review structure are designed to surface errors through adversarial scrutiny.</w:t>
      </w:r>
    </w:p>
    <w:p>
      <w:pPr>
        <w:pStyle w:val="ListParagraph"/>
        <w:numPr>
          <w:ilvl w:val="0"/>
          <w:numId w:val="2"/>
        </w:numPr>
        <w:spacing w:after="120" w:line="276"/>
      </w:pPr>
      <w:r>
        <w:rPr>
          <w:rFonts w:ascii="Arial" w:cs="Arial" w:eastAsia="Arial" w:hAnsi="Arial"/>
          <w:b/>
          <w:bCs/>
          <w:color w:val="333333"/>
          <w:sz w:val="24"/>
          <w:szCs w:val="24"/>
        </w:rPr>
        <w:t xml:space="preserve">Relevance decay. </w:t>
      </w:r>
      <w:r>
        <w:rPr>
          <w:rFonts w:ascii="Arial" w:cs="Arial" w:eastAsia="Arial" w:hAnsi="Arial"/>
          <w:color w:val="333333"/>
          <w:sz w:val="24"/>
          <w:szCs w:val="24"/>
        </w:rPr>
        <w:t xml:space="preserve">The language landscape evolves during the project. The Retrospective Board ensures that the analysis is refreshed and the language adapts to new evidence.</w:t>
      </w:r>
    </w:p>
    <w:p>
      <w:r>
        <w:br w:type="page"/>
      </w:r>
    </w:p>
    <w:p>
      <w:pPr>
        <w:pStyle w:val="Heading1"/>
      </w:pPr>
      <w:r>
        <w:t xml:space="preserve">Conclusions and Recommendations</w:t>
      </w:r>
    </w:p>
    <w:p>
      <w:pPr>
        <w:spacing w:after="200" w:line="276"/>
      </w:pPr>
      <w:r>
        <w:rPr>
          <w:rFonts w:ascii="Arial" w:cs="Arial" w:eastAsia="Arial" w:hAnsi="Arial"/>
          <w:color w:val="333333"/>
          <w:sz w:val="24"/>
          <w:szCs w:val="24"/>
        </w:rPr>
        <w:t xml:space="preserve">The programming language landscape represents an extraordinary accumulation of design knowledge—distributed across decades of practice, thousands of CVE reports, millions of developer-hours, and dozens of languages that each embody genuine insights. This knowledge has never been systematically synthesized. Penultima is an attempt to do so.</w:t>
      </w:r>
    </w:p>
    <w:p>
      <w:pPr>
        <w:spacing w:after="200" w:line="276"/>
      </w:pPr>
      <w:r>
        <w:rPr>
          <w:rFonts w:ascii="Arial" w:cs="Arial" w:eastAsia="Arial" w:hAnsi="Arial"/>
          <w:color w:val="333333"/>
          <w:sz w:val="24"/>
          <w:szCs w:val="24"/>
        </w:rPr>
        <w:t xml:space="preserve">The project does not assume that a perfect language is achievable. It assumes that a better-informed language is achievable—one whose design decisions are grounded in the broadest possible evidence base rather than the intuitions of a single team. The deliberation process described in this paper is the mechanism by which that evidence is gathered, structured, and made actionable.</w:t>
      </w:r>
    </w:p>
    <w:p>
      <w:pPr>
        <w:spacing w:after="200" w:line="276"/>
      </w:pPr>
      <w:r>
        <w:rPr>
          <w:rFonts w:ascii="Arial" w:cs="Arial" w:eastAsia="Arial" w:hAnsi="Arial"/>
          <w:color w:val="333333"/>
          <w:sz w:val="24"/>
          <w:szCs w:val="24"/>
        </w:rPr>
        <w:t xml:space="preserve">We recommend the following next steps:</w:t>
      </w:r>
    </w:p>
    <w:p>
      <w:pPr>
        <w:pStyle w:val="ListParagraph"/>
        <w:numPr>
          <w:ilvl w:val="0"/>
          <w:numId w:val="2"/>
        </w:numPr>
        <w:spacing w:after="120" w:line="276"/>
      </w:pPr>
      <w:r>
        <w:rPr>
          <w:rFonts w:ascii="Arial" w:cs="Arial" w:eastAsia="Arial" w:hAnsi="Arial"/>
          <w:b/>
          <w:bCs/>
          <w:color w:val="333333"/>
          <w:sz w:val="24"/>
          <w:szCs w:val="24"/>
        </w:rPr>
        <w:t xml:space="preserve">Finalize the common report schema. </w:t>
      </w:r>
      <w:r>
        <w:rPr>
          <w:rFonts w:ascii="Arial" w:cs="Arial" w:eastAsia="Arial" w:hAnsi="Arial"/>
          <w:color w:val="333333"/>
          <w:sz w:val="24"/>
          <w:szCs w:val="24"/>
        </w:rPr>
        <w:t xml:space="preserve">This is the single highest-leverage artifact in the project. The quality of every subsequent document depends on the quality of the questions it asks.</w:t>
      </w:r>
    </w:p>
    <w:p>
      <w:pPr>
        <w:pStyle w:val="ListParagraph"/>
        <w:numPr>
          <w:ilvl w:val="0"/>
          <w:numId w:val="2"/>
        </w:numPr>
        <w:spacing w:after="120" w:line="276"/>
      </w:pPr>
      <w:r>
        <w:rPr>
          <w:rFonts w:ascii="Arial" w:cs="Arial" w:eastAsia="Arial" w:hAnsi="Arial"/>
          <w:b/>
          <w:bCs/>
          <w:color w:val="333333"/>
          <w:sz w:val="24"/>
          <w:szCs w:val="24"/>
        </w:rPr>
        <w:t xml:space="preserve">Assign Tier 1 language lists and form councils. </w:t>
      </w:r>
      <w:r>
        <w:rPr>
          <w:rFonts w:ascii="Arial" w:cs="Arial" w:eastAsia="Arial" w:hAnsi="Arial"/>
          <w:color w:val="333333"/>
          <w:sz w:val="24"/>
          <w:szCs w:val="24"/>
        </w:rPr>
        <w:t xml:space="preserve">Begin with a pilot—three or four languages that represent diverse design philosophies (e.g., C, Python, Rust, Haskell)—to validate the process before scaling to the full set.</w:t>
      </w:r>
    </w:p>
    <w:p>
      <w:pPr>
        <w:pStyle w:val="ListParagraph"/>
        <w:numPr>
          <w:ilvl w:val="0"/>
          <w:numId w:val="2"/>
        </w:numPr>
        <w:spacing w:after="120" w:line="276"/>
      </w:pPr>
      <w:r>
        <w:rPr>
          <w:rFonts w:ascii="Arial" w:cs="Arial" w:eastAsia="Arial" w:hAnsi="Arial"/>
          <w:b/>
          <w:bCs/>
          <w:color w:val="333333"/>
          <w:sz w:val="24"/>
          <w:szCs w:val="24"/>
        </w:rPr>
        <w:t xml:space="preserve">Build the evidence repository. </w:t>
      </w:r>
      <w:r>
        <w:rPr>
          <w:rFonts w:ascii="Arial" w:cs="Arial" w:eastAsia="Arial" w:hAnsi="Arial"/>
          <w:color w:val="333333"/>
          <w:sz w:val="24"/>
          <w:szCs w:val="24"/>
        </w:rPr>
        <w:t xml:space="preserve">The security analysts’ shared CVE database, developer survey aggregations, and benchmark collections should be assembled before councils begin deliberating, so that all agents work from a common factual foundation.</w:t>
      </w:r>
    </w:p>
    <w:p>
      <w:pPr>
        <w:pStyle w:val="ListParagraph"/>
        <w:numPr>
          <w:ilvl w:val="0"/>
          <w:numId w:val="2"/>
        </w:numPr>
        <w:spacing w:after="120" w:line="276"/>
      </w:pPr>
      <w:r>
        <w:rPr>
          <w:rFonts w:ascii="Arial" w:cs="Arial" w:eastAsia="Arial" w:hAnsi="Arial"/>
          <w:b/>
          <w:bCs/>
          <w:color w:val="333333"/>
          <w:sz w:val="24"/>
          <w:szCs w:val="24"/>
        </w:rPr>
        <w:t xml:space="preserve">Define the implementation platform. </w:t>
      </w:r>
      <w:r>
        <w:rPr>
          <w:rFonts w:ascii="Arial" w:cs="Arial" w:eastAsia="Arial" w:hAnsi="Arial"/>
          <w:color w:val="333333"/>
          <w:sz w:val="24"/>
          <w:szCs w:val="24"/>
        </w:rPr>
        <w:t xml:space="preserve">The agent orchestration system, document management infrastructure, and review workflow tooling must be specified and built. This is engineering work that can proceed in parallel with schema design.</w:t>
      </w:r>
    </w:p>
    <w:p>
      <w:pPr>
        <w:pStyle w:val="ListParagraph"/>
        <w:numPr>
          <w:ilvl w:val="0"/>
          <w:numId w:val="2"/>
        </w:numPr>
        <w:spacing w:after="120" w:line="276"/>
      </w:pPr>
      <w:r>
        <w:rPr>
          <w:rFonts w:ascii="Arial" w:cs="Arial" w:eastAsia="Arial" w:hAnsi="Arial"/>
          <w:b/>
          <w:bCs/>
          <w:color w:val="333333"/>
          <w:sz w:val="24"/>
          <w:szCs w:val="24"/>
        </w:rPr>
        <w:t xml:space="preserve">Establish the governance charter. </w:t>
      </w:r>
      <w:r>
        <w:rPr>
          <w:rFonts w:ascii="Arial" w:cs="Arial" w:eastAsia="Arial" w:hAnsi="Arial"/>
          <w:color w:val="333333"/>
          <w:sz w:val="24"/>
          <w:szCs w:val="24"/>
        </w:rPr>
        <w:t xml:space="preserve">The Steering Council, Technical Design Authority, and Retrospective Board should have formal charters before the deliberation begins, so that the transition from analysis to design is seamless.</w:t>
      </w:r>
    </w:p>
    <w:p>
      <w:pPr>
        <w:spacing w:after="200" w:line="276"/>
      </w:pPr>
      <w:r>
        <w:rPr>
          <w:rFonts w:ascii="Arial" w:cs="Arial" w:eastAsia="Arial" w:hAnsi="Arial"/>
          <w:color w:val="333333"/>
          <w:sz w:val="24"/>
          <w:szCs w:val="24"/>
        </w:rPr>
        <w:t xml:space="preserve">Penultima is an ambitious project, but its ambition is appropriate to the problem. The cost of poorly designed languages is measured in security breaches, lost productivity, and systems that are fragile when they should be robust. A language informed by the collective knowledge of its predecessors—analyzed rigorously, debated thoroughly, and synthesized carefully—has the potential to meaningfully improve the state of the art.</w:t>
      </w:r>
    </w:p>
    <w:p>
      <w:pPr>
        <w:spacing w:after="200" w:line="276"/>
      </w:pPr>
      <w:r>
        <w:rPr>
          <w:rFonts w:ascii="Arial" w:cs="Arial" w:eastAsia="Arial" w:hAnsi="Arial"/>
          <w:color w:val="333333"/>
          <w:sz w:val="24"/>
          <w:szCs w:val="24"/>
        </w:rPr>
        <w:t xml:space="preserve">The name says the rest: this is the second to last. There will always be a next language, a next insight, a next generation of evidence. Penultima’s contribution is not to be the final word, but to be the first language designed with all the words that came before 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Penultima — Whitepaper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5090"/>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2026-02-26T09:11:45.278Z</dcterms:created>
  <dcterms:modified xsi:type="dcterms:W3CDTF">2026-02-26T09:11:45.279Z</dcterms:modified>
</cp:coreProperties>
</file>

<file path=docProps/custom.xml><?xml version="1.0" encoding="utf-8"?>
<Properties xmlns="http://schemas.openxmlformats.org/officeDocument/2006/custom-properties" xmlns:vt="http://schemas.openxmlformats.org/officeDocument/2006/docPropsVTypes"/>
</file>