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Noto Sans CJK KR" w:hAnsi="Noto Sans CJK KR" w:eastAsia="Noto Sans CJK KR" w:cs="Noto Sans CJK KR"/>
          <w:b/>
          <w:color w:val="0877CF"/>
          <w:sz w:val="18"/>
        </w:rPr>
        <w:t>PORTFOLIO  |  DESKTOP LEARNING NOTE</w:t>
      </w:r>
    </w:p>
    <w:p>
      <w:pPr>
        <w:pStyle w:val="Title"/>
        <w:spacing w:after="160"/>
        <w:jc w:val="left"/>
      </w:pPr>
      <w:r>
        <w:rPr>
          <w:rFonts w:ascii="Noto Sans CJK KR" w:hAnsi="Noto Sans CJK KR" w:eastAsia="Noto Sans CJK KR" w:cs="Noto Sans CJK KR"/>
          <w:b/>
          <w:color w:val="000000"/>
          <w:sz w:val="56"/>
        </w:rPr>
        <w:t>티키타카 노트앱 포트폴리오 소개</w:t>
      </w:r>
    </w:p>
    <w:p>
      <w:pPr>
        <w:spacing w:after="440"/>
      </w:pPr>
      <w:r>
        <w:rPr>
          <w:rFonts w:ascii="Noto Sans CJK KR" w:hAnsi="Noto Sans CJK KR" w:eastAsia="Noto Sans CJK KR" w:cs="Noto Sans CJK KR"/>
          <w:b/>
          <w:color w:val="0877CF"/>
          <w:sz w:val="28"/>
        </w:rPr>
        <w:t>학습과 개발을 5:5로 연결하는 AI Agent 기반 개발 노트 앱</w:t>
      </w:r>
    </w:p>
    <w:p>
      <w:pPr>
        <w:spacing w:after="320"/>
      </w:pPr>
      <w:r>
        <w:rPr>
          <w:rFonts w:ascii="Noto Sans CJK KR" w:hAnsi="Noto Sans CJK KR" w:eastAsia="Noto Sans CJK KR" w:cs="Noto Sans CJK KR"/>
          <w:color w:val="3F5067"/>
          <w:sz w:val="22"/>
        </w:rPr>
        <w:t>티키타카 노트앱은 할 일의 목표와 완료 기준을 정하고, 구현과 검증, 코드 리뷰를 거쳐 결과를 다음 작업에 다시 쓸 수 있는 노트로 축적하는 데스크톱 앱입니다.</w:t>
      </w:r>
    </w:p>
    <w:tbl>
      <w:tblPr>
        <w:tblW w:type="auto" w:w="0"/>
        <w:jc w:val="center"/>
        <w:tblLayout w:type="fixed"/>
        <w:tblLook w:firstColumn="1" w:firstRow="1" w:lastColumn="0" w:lastRow="0" w:noHBand="0" w:noVBand="1" w:val="04A0"/>
      </w:tblPr>
      <w:tblGrid>
        <w:gridCol w:w="2513"/>
        <w:gridCol w:w="2513"/>
        <w:gridCol w:w="2513"/>
        <w:gridCol w:w="2513"/>
      </w:tblGrid>
      <w:tr>
        <w:tc>
          <w:tcPr>
            <w:tcW w:type="dxa" w:w="2448"/>
            <w:vAlign w:val="center"/>
            <w:shd w:fill="EAF5FF"/>
            <w:tcBorders>
              <w:top w:val="single" w:sz="6" w:space="0" w:color="CFE3F7"/>
              <w:left w:val="single" w:sz="6" w:space="0" w:color="CFE3F7"/>
              <w:bottom w:val="single" w:sz="6" w:space="0" w:color="CFE3F7"/>
              <w:right w:val="single" w:sz="6" w:space="0" w:color="CFE3F7"/>
              <w:insideH w:val="single" w:sz="6" w:space="0" w:color="CFE3F7"/>
              <w:insideV w:val="single" w:sz="6" w:space="0" w:color="CFE3F7"/>
            </w:tcBorders>
            <w:tcMar>
              <w:top w:w="150" w:type="dxa"/>
              <w:start w:w="100" w:type="dxa"/>
              <w:bottom w:w="150" w:type="dxa"/>
              <w:end w:w="100" w:type="dxa"/>
            </w:tcMar>
          </w:tcPr>
          <w:p>
            <w:pPr>
              <w:jc w:val="center"/>
            </w:pPr>
            <w:r>
              <w:rPr>
                <w:rFonts w:ascii="Noto Sans CJK KR" w:hAnsi="Noto Sans CJK KR" w:eastAsia="Noto Sans CJK KR" w:cs="Noto Sans CJK KR"/>
                <w:b/>
                <w:color w:val="0877CF"/>
                <w:sz w:val="18"/>
              </w:rPr>
              <w:t>01</w:t>
              <w:br/>
            </w:r>
            <w:r>
              <w:rPr>
                <w:rFonts w:ascii="Noto Sans CJK KR" w:hAnsi="Noto Sans CJK KR" w:eastAsia="Noto Sans CJK KR" w:cs="Noto Sans CJK KR"/>
                <w:b/>
                <w:color w:val="176CA8"/>
                <w:sz w:val="24"/>
              </w:rPr>
              <w:t>할 일</w:t>
            </w:r>
          </w:p>
        </w:tc>
        <w:tc>
          <w:tcPr>
            <w:tcW w:type="dxa" w:w="2448"/>
            <w:vAlign w:val="center"/>
            <w:shd w:fill="EAF5FF"/>
            <w:tcBorders>
              <w:top w:val="single" w:sz="6" w:space="0" w:color="CFE3F7"/>
              <w:left w:val="single" w:sz="6" w:space="0" w:color="CFE3F7"/>
              <w:bottom w:val="single" w:sz="6" w:space="0" w:color="CFE3F7"/>
              <w:right w:val="single" w:sz="6" w:space="0" w:color="CFE3F7"/>
              <w:insideH w:val="single" w:sz="6" w:space="0" w:color="CFE3F7"/>
              <w:insideV w:val="single" w:sz="6" w:space="0" w:color="CFE3F7"/>
            </w:tcBorders>
            <w:tcMar>
              <w:top w:w="150" w:type="dxa"/>
              <w:start w:w="100" w:type="dxa"/>
              <w:bottom w:w="150" w:type="dxa"/>
              <w:end w:w="100" w:type="dxa"/>
            </w:tcMar>
          </w:tcPr>
          <w:p>
            <w:pPr>
              <w:jc w:val="center"/>
            </w:pPr>
            <w:r>
              <w:rPr>
                <w:rFonts w:ascii="Noto Sans CJK KR" w:hAnsi="Noto Sans CJK KR" w:eastAsia="Noto Sans CJK KR" w:cs="Noto Sans CJK KR"/>
                <w:b/>
                <w:color w:val="0877CF"/>
                <w:sz w:val="18"/>
              </w:rPr>
              <w:t>02</w:t>
              <w:br/>
            </w:r>
            <w:r>
              <w:rPr>
                <w:rFonts w:ascii="Noto Sans CJK KR" w:hAnsi="Noto Sans CJK KR" w:eastAsia="Noto Sans CJK KR" w:cs="Noto Sans CJK KR"/>
                <w:b/>
                <w:color w:val="176CA8"/>
                <w:sz w:val="24"/>
              </w:rPr>
              <w:t>구현</w:t>
            </w:r>
          </w:p>
        </w:tc>
        <w:tc>
          <w:tcPr>
            <w:tcW w:type="dxa" w:w="2448"/>
            <w:vAlign w:val="center"/>
            <w:shd w:fill="EAF5FF"/>
            <w:tcBorders>
              <w:top w:val="single" w:sz="6" w:space="0" w:color="CFE3F7"/>
              <w:left w:val="single" w:sz="6" w:space="0" w:color="CFE3F7"/>
              <w:bottom w:val="single" w:sz="6" w:space="0" w:color="CFE3F7"/>
              <w:right w:val="single" w:sz="6" w:space="0" w:color="CFE3F7"/>
              <w:insideH w:val="single" w:sz="6" w:space="0" w:color="CFE3F7"/>
              <w:insideV w:val="single" w:sz="6" w:space="0" w:color="CFE3F7"/>
            </w:tcBorders>
            <w:tcMar>
              <w:top w:w="150" w:type="dxa"/>
              <w:start w:w="100" w:type="dxa"/>
              <w:bottom w:w="150" w:type="dxa"/>
              <w:end w:w="100" w:type="dxa"/>
            </w:tcMar>
          </w:tcPr>
          <w:p>
            <w:pPr>
              <w:jc w:val="center"/>
            </w:pPr>
            <w:r>
              <w:rPr>
                <w:rFonts w:ascii="Noto Sans CJK KR" w:hAnsi="Noto Sans CJK KR" w:eastAsia="Noto Sans CJK KR" w:cs="Noto Sans CJK KR"/>
                <w:b/>
                <w:color w:val="0877CF"/>
                <w:sz w:val="18"/>
              </w:rPr>
              <w:t>03</w:t>
              <w:br/>
            </w:r>
            <w:r>
              <w:rPr>
                <w:rFonts w:ascii="Noto Sans CJK KR" w:hAnsi="Noto Sans CJK KR" w:eastAsia="Noto Sans CJK KR" w:cs="Noto Sans CJK KR"/>
                <w:b/>
                <w:color w:val="176CA8"/>
                <w:sz w:val="24"/>
              </w:rPr>
              <w:t>리뷰</w:t>
            </w:r>
          </w:p>
        </w:tc>
        <w:tc>
          <w:tcPr>
            <w:tcW w:type="dxa" w:w="2448"/>
            <w:vAlign w:val="center"/>
            <w:shd w:fill="EAF5FF"/>
            <w:tcBorders>
              <w:top w:val="single" w:sz="6" w:space="0" w:color="CFE3F7"/>
              <w:left w:val="single" w:sz="6" w:space="0" w:color="CFE3F7"/>
              <w:bottom w:val="single" w:sz="6" w:space="0" w:color="CFE3F7"/>
              <w:right w:val="single" w:sz="6" w:space="0" w:color="CFE3F7"/>
              <w:insideH w:val="single" w:sz="6" w:space="0" w:color="CFE3F7"/>
              <w:insideV w:val="single" w:sz="6" w:space="0" w:color="CFE3F7"/>
            </w:tcBorders>
            <w:tcMar>
              <w:top w:w="150" w:type="dxa"/>
              <w:start w:w="100" w:type="dxa"/>
              <w:bottom w:w="150" w:type="dxa"/>
              <w:end w:w="100" w:type="dxa"/>
            </w:tcMar>
          </w:tcPr>
          <w:p>
            <w:pPr>
              <w:jc w:val="center"/>
            </w:pPr>
            <w:r>
              <w:rPr>
                <w:rFonts w:ascii="Noto Sans CJK KR" w:hAnsi="Noto Sans CJK KR" w:eastAsia="Noto Sans CJK KR" w:cs="Noto Sans CJK KR"/>
                <w:b/>
                <w:color w:val="0877CF"/>
                <w:sz w:val="18"/>
              </w:rPr>
              <w:t>04</w:t>
              <w:br/>
            </w:r>
            <w:r>
              <w:rPr>
                <w:rFonts w:ascii="Noto Sans CJK KR" w:hAnsi="Noto Sans CJK KR" w:eastAsia="Noto Sans CJK KR" w:cs="Noto Sans CJK KR"/>
                <w:b/>
                <w:color w:val="176CA8"/>
                <w:sz w:val="24"/>
              </w:rPr>
              <w:t>노트</w:t>
            </w:r>
          </w:p>
        </w:tc>
      </w:tr>
    </w:tbl>
    <w:p>
      <w:pPr>
        <w:spacing w:before="220" w:after="360"/>
        <w:jc w:val="center"/>
      </w:pPr>
      <w:r>
        <w:rPr>
          <w:rFonts w:ascii="Noto Sans CJK KR" w:hAnsi="Noto Sans CJK KR" w:eastAsia="Noto Sans CJK KR" w:cs="Noto Sans CJK KR"/>
          <w:b/>
          <w:color w:val="334B65"/>
          <w:sz w:val="20"/>
        </w:rPr>
        <w:t>할 일 → 구현 지시와 검증 → 코드 리뷰 → 노트 정리 → 다음 작업에 재사용</w:t>
      </w:r>
    </w:p>
    <w:p>
      <w:pPr>
        <w:pStyle w:val="Heading1"/>
        <w:spacing w:before="160" w:after="160"/>
      </w:pPr>
      <w:r>
        <w:rPr>
          <w:rFonts w:ascii="Noto Sans CJK KR" w:hAnsi="Noto Sans CJK KR" w:eastAsia="Noto Sans CJK KR" w:cs="Noto Sans CJK KR"/>
          <w:b/>
          <w:color w:val="000000"/>
          <w:sz w:val="36"/>
        </w:rPr>
        <w:t>프로토타입 소개</w:t>
      </w:r>
    </w:p>
    <w:p>
      <w:r>
        <w:rPr>
          <w:rFonts w:ascii="Noto Sans CJK KR" w:hAnsi="Noto Sans CJK KR" w:eastAsia="Noto Sans CJK KR" w:cs="Noto Sans CJK KR"/>
          <w:color w:val="3F5067"/>
          <w:sz w:val="21"/>
        </w:rPr>
        <w:t>작업은 Backend, Frontend, DevOps, Policy 단위로 분류합니다. 각 작업은 진행 상태, 중요도, 체크리스트와 API 연결 정보를 가질 수 있어 구현 전에 범위와 완료 기준을 분명히 할 수 있습니다.</w:t>
      </w:r>
    </w:p>
    <w:p>
      <w:pPr>
        <w:spacing w:after="300"/>
      </w:pPr>
      <w:r>
        <w:rPr>
          <w:rFonts w:ascii="Noto Sans CJK KR" w:hAnsi="Noto Sans CJK KR" w:eastAsia="Noto Sans CJK KR" w:cs="Noto Sans CJK KR"/>
          <w:color w:val="3F5067"/>
          <w:sz w:val="21"/>
        </w:rPr>
        <w:t>선택한 작업의 세부 계획과 검증 조건, API, 작업 폴더는 Agent에게 전달할 구현 지시로 정리됩니다. 구현 후에는 통과 조건과 테스트 근거를 포함한 코드 리뷰 요청을 만들고, 리뷰에서 확인한 개선점과 선택의 이유를 노트에 반영합니다.</w:t>
      </w:r>
    </w:p>
    <w:p>
      <w:pPr>
        <w:pStyle w:val="Heading1"/>
        <w:spacing w:after="160"/>
      </w:pPr>
      <w:r>
        <w:rPr>
          <w:rFonts w:ascii="Noto Sans CJK KR" w:hAnsi="Noto Sans CJK KR" w:eastAsia="Noto Sans CJK KR" w:cs="Noto Sans CJK KR"/>
          <w:b/>
          <w:color w:val="000000"/>
          <w:sz w:val="36"/>
        </w:rPr>
        <w:t>프로젝트가 만드는 가치</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26"/>
            <w:shd w:fill="173D62"/>
            <w:tcBorders>
              <w:top w:val="single" w:sz="6" w:space="0" w:color="D9E3EF"/>
              <w:left w:val="single" w:sz="6" w:space="0" w:color="D9E3EF"/>
              <w:bottom w:val="single" w:sz="6" w:space="0" w:color="D9E3EF"/>
              <w:right w:val="single" w:sz="6" w:space="0" w:color="D9E3EF"/>
              <w:insideH w:val="single" w:sz="6" w:space="0" w:color="D9E3EF"/>
              <w:insideV w:val="single" w:sz="6" w:space="0" w:color="D9E3EF"/>
            </w:tcBorders>
            <w:tcMar>
              <w:top w:w="100" w:type="dxa"/>
              <w:start w:w="120" w:type="dxa"/>
              <w:bottom w:w="100" w:type="dxa"/>
              <w:end w:w="120" w:type="dxa"/>
            </w:tcMar>
            <w:vAlign w:val="center"/>
          </w:tcPr>
          <w:p>
            <w:pPr>
              <w:jc w:val="center"/>
            </w:pPr>
            <w:r>
              <w:rPr>
                <w:rFonts w:ascii="Noto Sans CJK KR" w:hAnsi="Noto Sans CJK KR" w:eastAsia="Noto Sans CJK KR" w:cs="Noto Sans CJK KR"/>
                <w:b/>
                <w:color w:val="FFFFFF"/>
                <w:sz w:val="20"/>
              </w:rPr>
              <w:t>가치</w:t>
            </w:r>
          </w:p>
        </w:tc>
        <w:tc>
          <w:tcPr>
            <w:tcW w:type="dxa" w:w="5026"/>
            <w:shd w:fill="173D62"/>
            <w:tcBorders>
              <w:top w:val="single" w:sz="6" w:space="0" w:color="D9E3EF"/>
              <w:left w:val="single" w:sz="6" w:space="0" w:color="D9E3EF"/>
              <w:bottom w:val="single" w:sz="6" w:space="0" w:color="D9E3EF"/>
              <w:right w:val="single" w:sz="6" w:space="0" w:color="D9E3EF"/>
              <w:insideH w:val="single" w:sz="6" w:space="0" w:color="D9E3EF"/>
              <w:insideV w:val="single" w:sz="6" w:space="0" w:color="D9E3EF"/>
            </w:tcBorders>
            <w:tcMar>
              <w:top w:w="100" w:type="dxa"/>
              <w:start w:w="120" w:type="dxa"/>
              <w:bottom w:w="100" w:type="dxa"/>
              <w:end w:w="120" w:type="dxa"/>
            </w:tcMar>
            <w:vAlign w:val="center"/>
          </w:tcPr>
          <w:p>
            <w:pPr>
              <w:jc w:val="center"/>
            </w:pPr>
            <w:r>
              <w:rPr>
                <w:rFonts w:ascii="Noto Sans CJK KR" w:hAnsi="Noto Sans CJK KR" w:eastAsia="Noto Sans CJK KR" w:cs="Noto Sans CJK KR"/>
                <w:b/>
                <w:color w:val="FFFFFF"/>
                <w:sz w:val="20"/>
              </w:rPr>
              <w:t>실제 활용</w:t>
            </w:r>
          </w:p>
        </w:tc>
      </w:tr>
      <w:tr>
        <w:tc>
          <w:tcPr>
            <w:tcW w:type="dxa" w:w="2880"/>
            <w:shd w:fill="F6FAFE"/>
            <w:tcBorders>
              <w:top w:val="single" w:sz="6" w:space="0" w:color="D9E3EF"/>
              <w:left w:val="single" w:sz="6" w:space="0" w:color="D9E3EF"/>
              <w:bottom w:val="single" w:sz="6" w:space="0" w:color="D9E3EF"/>
              <w:right w:val="single" w:sz="6" w:space="0" w:color="D9E3EF"/>
              <w:insideH w:val="single" w:sz="6" w:space="0" w:color="D9E3EF"/>
              <w:insideV w:val="single" w:sz="6" w:space="0" w:color="D9E3EF"/>
            </w:tcBorders>
            <w:tcMar>
              <w:top w:w="120" w:type="dxa"/>
              <w:start w:w="130" w:type="dxa"/>
              <w:bottom w:w="120" w:type="dxa"/>
              <w:end w:w="130" w:type="dxa"/>
            </w:tcMar>
            <w:vAlign w:val="center"/>
          </w:tcPr>
          <w:p>
            <w:pPr>
              <w:jc w:val="left"/>
            </w:pPr>
            <w:r>
              <w:rPr>
                <w:rFonts w:ascii="Noto Sans CJK KR" w:hAnsi="Noto Sans CJK KR" w:eastAsia="Noto Sans CJK KR" w:cs="Noto Sans CJK KR"/>
                <w:b/>
                <w:color w:val="24364B"/>
                <w:sz w:val="20"/>
              </w:rPr>
              <w:t>학습과 개발의 연결</w:t>
            </w:r>
          </w:p>
        </w:tc>
        <w:tc>
          <w:tcPr>
            <w:tcW w:type="dxa" w:w="6912"/>
            <w:shd w:fill="F6FAFE"/>
            <w:tcBorders>
              <w:top w:val="single" w:sz="6" w:space="0" w:color="D9E3EF"/>
              <w:left w:val="single" w:sz="6" w:space="0" w:color="D9E3EF"/>
              <w:bottom w:val="single" w:sz="6" w:space="0" w:color="D9E3EF"/>
              <w:right w:val="single" w:sz="6" w:space="0" w:color="D9E3EF"/>
              <w:insideH w:val="single" w:sz="6" w:space="0" w:color="D9E3EF"/>
              <w:insideV w:val="single" w:sz="6" w:space="0" w:color="D9E3EF"/>
            </w:tcBorders>
            <w:tcMar>
              <w:top w:w="120" w:type="dxa"/>
              <w:start w:w="130" w:type="dxa"/>
              <w:bottom w:w="120" w:type="dxa"/>
              <w:end w:w="130" w:type="dxa"/>
            </w:tcMar>
            <w:vAlign w:val="center"/>
          </w:tcPr>
          <w:p>
            <w:pPr>
              <w:jc w:val="left"/>
            </w:pPr>
            <w:r>
              <w:rPr>
                <w:rFonts w:ascii="Noto Sans CJK KR" w:hAnsi="Noto Sans CJK KR" w:eastAsia="Noto Sans CJK KR" w:cs="Noto Sans CJK KR"/>
                <w:b w:val="0"/>
                <w:color w:val="465970"/>
                <w:sz w:val="20"/>
              </w:rPr>
              <w:t>공부한 개념을 실제 기능에 적용하고, 구현 경험을 다시 학습 자료로 만듭니다.</w:t>
            </w:r>
          </w:p>
        </w:tc>
      </w:tr>
      <w:tr>
        <w:tc>
          <w:tcPr>
            <w:tcW w:type="dxa" w:w="2880"/>
            <w:shd w:fill="FFFFFF"/>
            <w:tcBorders>
              <w:top w:val="single" w:sz="6" w:space="0" w:color="D9E3EF"/>
              <w:left w:val="single" w:sz="6" w:space="0" w:color="D9E3EF"/>
              <w:bottom w:val="single" w:sz="6" w:space="0" w:color="D9E3EF"/>
              <w:right w:val="single" w:sz="6" w:space="0" w:color="D9E3EF"/>
              <w:insideH w:val="single" w:sz="6" w:space="0" w:color="D9E3EF"/>
              <w:insideV w:val="single" w:sz="6" w:space="0" w:color="D9E3EF"/>
            </w:tcBorders>
            <w:tcMar>
              <w:top w:w="120" w:type="dxa"/>
              <w:start w:w="130" w:type="dxa"/>
              <w:bottom w:w="120" w:type="dxa"/>
              <w:end w:w="130" w:type="dxa"/>
            </w:tcMar>
            <w:vAlign w:val="center"/>
          </w:tcPr>
          <w:p>
            <w:pPr>
              <w:jc w:val="left"/>
            </w:pPr>
            <w:r>
              <w:rPr>
                <w:rFonts w:ascii="Noto Sans CJK KR" w:hAnsi="Noto Sans CJK KR" w:eastAsia="Noto Sans CJK KR" w:cs="Noto Sans CJK KR"/>
                <w:b/>
                <w:color w:val="24364B"/>
                <w:sz w:val="20"/>
              </w:rPr>
              <w:t>리뷰 기반 지식화</w:t>
            </w:r>
          </w:p>
        </w:tc>
        <w:tc>
          <w:tcPr>
            <w:tcW w:type="dxa" w:w="6912"/>
            <w:shd w:fill="FFFFFF"/>
            <w:tcBorders>
              <w:top w:val="single" w:sz="6" w:space="0" w:color="D9E3EF"/>
              <w:left w:val="single" w:sz="6" w:space="0" w:color="D9E3EF"/>
              <w:bottom w:val="single" w:sz="6" w:space="0" w:color="D9E3EF"/>
              <w:right w:val="single" w:sz="6" w:space="0" w:color="D9E3EF"/>
              <w:insideH w:val="single" w:sz="6" w:space="0" w:color="D9E3EF"/>
              <w:insideV w:val="single" w:sz="6" w:space="0" w:color="D9E3EF"/>
            </w:tcBorders>
            <w:tcMar>
              <w:top w:w="120" w:type="dxa"/>
              <w:start w:w="130" w:type="dxa"/>
              <w:bottom w:w="120" w:type="dxa"/>
              <w:end w:w="130" w:type="dxa"/>
            </w:tcMar>
            <w:vAlign w:val="center"/>
          </w:tcPr>
          <w:p>
            <w:pPr>
              <w:jc w:val="left"/>
            </w:pPr>
            <w:r>
              <w:rPr>
                <w:rFonts w:ascii="Noto Sans CJK KR" w:hAnsi="Noto Sans CJK KR" w:eastAsia="Noto Sans CJK KR" w:cs="Noto Sans CJK KR"/>
                <w:b w:val="0"/>
                <w:color w:val="465970"/>
                <w:sz w:val="20"/>
              </w:rPr>
              <w:t>검토한 코드와 개선 근거를 다음 작업의 설계와 구현 기준으로 사용합니다.</w:t>
            </w:r>
          </w:p>
        </w:tc>
      </w:tr>
      <w:tr>
        <w:tc>
          <w:tcPr>
            <w:tcW w:type="dxa" w:w="2880"/>
            <w:shd w:fill="F6FAFE"/>
            <w:tcBorders>
              <w:top w:val="single" w:sz="6" w:space="0" w:color="D9E3EF"/>
              <w:left w:val="single" w:sz="6" w:space="0" w:color="D9E3EF"/>
              <w:bottom w:val="single" w:sz="6" w:space="0" w:color="D9E3EF"/>
              <w:right w:val="single" w:sz="6" w:space="0" w:color="D9E3EF"/>
              <w:insideH w:val="single" w:sz="6" w:space="0" w:color="D9E3EF"/>
              <w:insideV w:val="single" w:sz="6" w:space="0" w:color="D9E3EF"/>
            </w:tcBorders>
            <w:tcMar>
              <w:top w:w="120" w:type="dxa"/>
              <w:start w:w="130" w:type="dxa"/>
              <w:bottom w:w="120" w:type="dxa"/>
              <w:end w:w="130" w:type="dxa"/>
            </w:tcMar>
            <w:vAlign w:val="center"/>
          </w:tcPr>
          <w:p>
            <w:pPr>
              <w:jc w:val="left"/>
            </w:pPr>
            <w:r>
              <w:rPr>
                <w:rFonts w:ascii="Noto Sans CJK KR" w:hAnsi="Noto Sans CJK KR" w:eastAsia="Noto Sans CJK KR" w:cs="Noto Sans CJK KR"/>
                <w:b/>
                <w:color w:val="24364B"/>
                <w:sz w:val="20"/>
              </w:rPr>
              <w:t>기술 부채 관리</w:t>
            </w:r>
          </w:p>
        </w:tc>
        <w:tc>
          <w:tcPr>
            <w:tcW w:type="dxa" w:w="6912"/>
            <w:shd w:fill="F6FAFE"/>
            <w:tcBorders>
              <w:top w:val="single" w:sz="6" w:space="0" w:color="D9E3EF"/>
              <w:left w:val="single" w:sz="6" w:space="0" w:color="D9E3EF"/>
              <w:bottom w:val="single" w:sz="6" w:space="0" w:color="D9E3EF"/>
              <w:right w:val="single" w:sz="6" w:space="0" w:color="D9E3EF"/>
              <w:insideH w:val="single" w:sz="6" w:space="0" w:color="D9E3EF"/>
              <w:insideV w:val="single" w:sz="6" w:space="0" w:color="D9E3EF"/>
            </w:tcBorders>
            <w:tcMar>
              <w:top w:w="120" w:type="dxa"/>
              <w:start w:w="130" w:type="dxa"/>
              <w:bottom w:w="120" w:type="dxa"/>
              <w:end w:w="130" w:type="dxa"/>
            </w:tcMar>
            <w:vAlign w:val="center"/>
          </w:tcPr>
          <w:p>
            <w:pPr>
              <w:jc w:val="left"/>
            </w:pPr>
            <w:r>
              <w:rPr>
                <w:rFonts w:ascii="Noto Sans CJK KR" w:hAnsi="Noto Sans CJK KR" w:eastAsia="Noto Sans CJK KR" w:cs="Noto Sans CJK KR"/>
                <w:b w:val="0"/>
                <w:color w:val="465970"/>
                <w:sz w:val="20"/>
              </w:rPr>
              <w:t>기능 개발 과정에서 발견한 문제와 해결 방향을 함께 기록합니다.</w:t>
            </w:r>
          </w:p>
        </w:tc>
      </w:tr>
      <w:tr>
        <w:tc>
          <w:tcPr>
            <w:tcW w:type="dxa" w:w="2880"/>
            <w:shd w:fill="FFFFFF"/>
            <w:tcBorders>
              <w:top w:val="single" w:sz="6" w:space="0" w:color="D9E3EF"/>
              <w:left w:val="single" w:sz="6" w:space="0" w:color="D9E3EF"/>
              <w:bottom w:val="single" w:sz="6" w:space="0" w:color="D9E3EF"/>
              <w:right w:val="single" w:sz="6" w:space="0" w:color="D9E3EF"/>
              <w:insideH w:val="single" w:sz="6" w:space="0" w:color="D9E3EF"/>
              <w:insideV w:val="single" w:sz="6" w:space="0" w:color="D9E3EF"/>
            </w:tcBorders>
            <w:tcMar>
              <w:top w:w="120" w:type="dxa"/>
              <w:start w:w="130" w:type="dxa"/>
              <w:bottom w:w="120" w:type="dxa"/>
              <w:end w:w="130" w:type="dxa"/>
            </w:tcMar>
            <w:vAlign w:val="center"/>
          </w:tcPr>
          <w:p>
            <w:pPr>
              <w:jc w:val="left"/>
            </w:pPr>
            <w:r>
              <w:rPr>
                <w:rFonts w:ascii="Noto Sans CJK KR" w:hAnsi="Noto Sans CJK KR" w:eastAsia="Noto Sans CJK KR" w:cs="Noto Sans CJK KR"/>
                <w:b/>
                <w:color w:val="24364B"/>
                <w:sz w:val="20"/>
              </w:rPr>
              <w:t>온보딩 지원</w:t>
            </w:r>
          </w:p>
        </w:tc>
        <w:tc>
          <w:tcPr>
            <w:tcW w:type="dxa" w:w="6912"/>
            <w:shd w:fill="FFFFFF"/>
            <w:tcBorders>
              <w:top w:val="single" w:sz="6" w:space="0" w:color="D9E3EF"/>
              <w:left w:val="single" w:sz="6" w:space="0" w:color="D9E3EF"/>
              <w:bottom w:val="single" w:sz="6" w:space="0" w:color="D9E3EF"/>
              <w:right w:val="single" w:sz="6" w:space="0" w:color="D9E3EF"/>
              <w:insideH w:val="single" w:sz="6" w:space="0" w:color="D9E3EF"/>
              <w:insideV w:val="single" w:sz="6" w:space="0" w:color="D9E3EF"/>
            </w:tcBorders>
            <w:tcMar>
              <w:top w:w="120" w:type="dxa"/>
              <w:start w:w="130" w:type="dxa"/>
              <w:bottom w:w="120" w:type="dxa"/>
              <w:end w:w="130" w:type="dxa"/>
            </w:tcMar>
            <w:vAlign w:val="center"/>
          </w:tcPr>
          <w:p>
            <w:pPr>
              <w:jc w:val="left"/>
            </w:pPr>
            <w:r>
              <w:rPr>
                <w:rFonts w:ascii="Noto Sans CJK KR" w:hAnsi="Noto Sans CJK KR" w:eastAsia="Noto Sans CJK KR" w:cs="Noto Sans CJK KR"/>
                <w:b w:val="0"/>
                <w:color w:val="465970"/>
                <w:sz w:val="20"/>
              </w:rPr>
              <w:t>신규 개발자가 프로젝트 구조와 과거 구현 맥락을 빠르게 이해할 수 있습니다.</w:t>
            </w:r>
          </w:p>
        </w:tc>
      </w:tr>
    </w:tbl>
    <w:p>
      <w:pPr>
        <w:pStyle w:val="Heading1"/>
        <w:spacing w:before="400" w:after="160"/>
      </w:pPr>
      <w:r>
        <w:rPr>
          <w:rFonts w:ascii="Noto Sans CJK KR" w:hAnsi="Noto Sans CJK KR" w:eastAsia="Noto Sans CJK KR" w:cs="Noto Sans CJK KR"/>
          <w:b/>
          <w:color w:val="000000"/>
          <w:sz w:val="36"/>
        </w:rPr>
        <w:t>기술 구성</w:t>
      </w:r>
    </w:p>
    <w:p>
      <w:r>
        <w:rPr>
          <w:rFonts w:ascii="Noto Sans CJK KR" w:hAnsi="Noto Sans CJK KR" w:eastAsia="Noto Sans CJK KR" w:cs="Noto Sans CJK KR"/>
          <w:color w:val="3F5067"/>
          <w:sz w:val="21"/>
        </w:rPr>
        <w:t>Tauri로 데스크톱 앱을 패키징하고, Next.js Full stack과 SQLite를 결합했습니다. 화면과 기능, 학습 데이터를 하나의 앱으로 다루므로 로컬에서 빠르게 시작하고 배포와 공유도 간단하게 진행할 수 있습니다.</w:t>
      </w:r>
    </w:p>
    <w:tbl>
      <w:tblPr>
        <w:tblW w:type="auto" w:w="0"/>
        <w:jc w:val="center"/>
        <w:tblLayout w:type="fixed"/>
        <w:tblLook w:firstColumn="1" w:firstRow="1" w:lastColumn="0" w:lastRow="0" w:noHBand="0" w:noVBand="1" w:val="04A0"/>
      </w:tblPr>
      <w:tblGrid>
        <w:gridCol w:w="2513"/>
        <w:gridCol w:w="2513"/>
        <w:gridCol w:w="2513"/>
        <w:gridCol w:w="2513"/>
      </w:tblGrid>
      <w:tr>
        <w:tc>
          <w:tcPr>
            <w:tcW w:type="dxa" w:w="2448"/>
            <w:shd w:fill="EAF5FF"/>
            <w:tcBorders>
              <w:top w:val="single" w:sz="6" w:space="0" w:color="CFE3F7"/>
              <w:left w:val="single" w:sz="6" w:space="0" w:color="CFE3F7"/>
              <w:bottom w:val="single" w:sz="6" w:space="0" w:color="CFE3F7"/>
              <w:right w:val="single" w:sz="6" w:space="0" w:color="CFE3F7"/>
              <w:insideH w:val="single" w:sz="6" w:space="0" w:color="CFE3F7"/>
              <w:insideV w:val="single" w:sz="6" w:space="0" w:color="CFE3F7"/>
            </w:tcBorders>
            <w:tcMar>
              <w:top w:w="100" w:type="dxa"/>
              <w:start w:w="80" w:type="dxa"/>
              <w:bottom w:w="100" w:type="dxa"/>
              <w:end w:w="80" w:type="dxa"/>
            </w:tcMar>
          </w:tcPr>
          <w:p>
            <w:pPr>
              <w:jc w:val="center"/>
            </w:pPr>
            <w:r>
              <w:rPr>
                <w:rFonts w:ascii="Noto Sans CJK KR" w:hAnsi="Noto Sans CJK KR" w:eastAsia="Noto Sans CJK KR" w:cs="Noto Sans CJK KR"/>
                <w:b/>
                <w:color w:val="176CA8"/>
                <w:sz w:val="18"/>
              </w:rPr>
              <w:t>Tauri</w:t>
            </w:r>
          </w:p>
        </w:tc>
        <w:tc>
          <w:tcPr>
            <w:tcW w:type="dxa" w:w="2448"/>
            <w:shd w:fill="EAF5FF"/>
            <w:tcBorders>
              <w:top w:val="single" w:sz="6" w:space="0" w:color="CFE3F7"/>
              <w:left w:val="single" w:sz="6" w:space="0" w:color="CFE3F7"/>
              <w:bottom w:val="single" w:sz="6" w:space="0" w:color="CFE3F7"/>
              <w:right w:val="single" w:sz="6" w:space="0" w:color="CFE3F7"/>
              <w:insideH w:val="single" w:sz="6" w:space="0" w:color="CFE3F7"/>
              <w:insideV w:val="single" w:sz="6" w:space="0" w:color="CFE3F7"/>
            </w:tcBorders>
            <w:tcMar>
              <w:top w:w="100" w:type="dxa"/>
              <w:start w:w="80" w:type="dxa"/>
              <w:bottom w:w="100" w:type="dxa"/>
              <w:end w:w="80" w:type="dxa"/>
            </w:tcMar>
          </w:tcPr>
          <w:p>
            <w:pPr>
              <w:jc w:val="center"/>
            </w:pPr>
            <w:r>
              <w:rPr>
                <w:rFonts w:ascii="Noto Sans CJK KR" w:hAnsi="Noto Sans CJK KR" w:eastAsia="Noto Sans CJK KR" w:cs="Noto Sans CJK KR"/>
                <w:b/>
                <w:color w:val="176CA8"/>
                <w:sz w:val="18"/>
              </w:rPr>
              <w:t>Next.js Full stack</w:t>
            </w:r>
          </w:p>
        </w:tc>
        <w:tc>
          <w:tcPr>
            <w:tcW w:type="dxa" w:w="2448"/>
            <w:shd w:fill="EAF5FF"/>
            <w:tcBorders>
              <w:top w:val="single" w:sz="6" w:space="0" w:color="CFE3F7"/>
              <w:left w:val="single" w:sz="6" w:space="0" w:color="CFE3F7"/>
              <w:bottom w:val="single" w:sz="6" w:space="0" w:color="CFE3F7"/>
              <w:right w:val="single" w:sz="6" w:space="0" w:color="CFE3F7"/>
              <w:insideH w:val="single" w:sz="6" w:space="0" w:color="CFE3F7"/>
              <w:insideV w:val="single" w:sz="6" w:space="0" w:color="CFE3F7"/>
            </w:tcBorders>
            <w:tcMar>
              <w:top w:w="100" w:type="dxa"/>
              <w:start w:w="80" w:type="dxa"/>
              <w:bottom w:w="100" w:type="dxa"/>
              <w:end w:w="80" w:type="dxa"/>
            </w:tcMar>
          </w:tcPr>
          <w:p>
            <w:pPr>
              <w:jc w:val="center"/>
            </w:pPr>
            <w:r>
              <w:rPr>
                <w:rFonts w:ascii="Noto Sans CJK KR" w:hAnsi="Noto Sans CJK KR" w:eastAsia="Noto Sans CJK KR" w:cs="Noto Sans CJK KR"/>
                <w:b/>
                <w:color w:val="176CA8"/>
                <w:sz w:val="18"/>
              </w:rPr>
              <w:t>SQLite</w:t>
            </w:r>
          </w:p>
        </w:tc>
        <w:tc>
          <w:tcPr>
            <w:tcW w:type="dxa" w:w="2448"/>
            <w:shd w:fill="EAF5FF"/>
            <w:tcBorders>
              <w:top w:val="single" w:sz="6" w:space="0" w:color="CFE3F7"/>
              <w:left w:val="single" w:sz="6" w:space="0" w:color="CFE3F7"/>
              <w:bottom w:val="single" w:sz="6" w:space="0" w:color="CFE3F7"/>
              <w:right w:val="single" w:sz="6" w:space="0" w:color="CFE3F7"/>
              <w:insideH w:val="single" w:sz="6" w:space="0" w:color="CFE3F7"/>
              <w:insideV w:val="single" w:sz="6" w:space="0" w:color="CFE3F7"/>
            </w:tcBorders>
            <w:tcMar>
              <w:top w:w="100" w:type="dxa"/>
              <w:start w:w="80" w:type="dxa"/>
              <w:bottom w:w="100" w:type="dxa"/>
              <w:end w:w="80" w:type="dxa"/>
            </w:tcMar>
          </w:tcPr>
          <w:p>
            <w:pPr>
              <w:jc w:val="center"/>
            </w:pPr>
            <w:r>
              <w:rPr>
                <w:rFonts w:ascii="Noto Sans CJK KR" w:hAnsi="Noto Sans CJK KR" w:eastAsia="Noto Sans CJK KR" w:cs="Noto Sans CJK KR"/>
                <w:b/>
                <w:color w:val="176CA8"/>
                <w:sz w:val="18"/>
              </w:rPr>
              <w:t>AI Agent Workflow</w:t>
            </w:r>
          </w:p>
        </w:tc>
      </w:tr>
    </w:tbl>
    <w:p>
      <w:pPr>
        <w:pStyle w:val="Heading1"/>
        <w:spacing w:before="440" w:after="160"/>
      </w:pPr>
      <w:r>
        <w:rPr>
          <w:rFonts w:ascii="Noto Sans CJK KR" w:hAnsi="Noto Sans CJK KR" w:eastAsia="Noto Sans CJK KR" w:cs="Noto Sans CJK KR"/>
          <w:b/>
          <w:color w:val="000000"/>
          <w:sz w:val="36"/>
        </w:rPr>
        <w:t>포트폴리오 자료</w:t>
      </w:r>
    </w:p>
    <w:p>
      <w:pPr>
        <w:spacing w:after="100"/>
      </w:pPr>
      <w:r>
        <w:rPr>
          <w:rFonts w:ascii="Noto Sans CJK KR" w:hAnsi="Noto Sans CJK KR" w:eastAsia="Noto Sans CJK KR" w:cs="Noto Sans CJK KR"/>
          <w:b/>
          <w:color w:val="000000"/>
          <w:sz w:val="21"/>
        </w:rPr>
        <w:t xml:space="preserve">GitHub README  </w:t>
      </w:r>
      <w:r>
        <w:rPr>
          <w:rFonts w:ascii="Noto Sans CJK KR" w:hAnsi="Noto Sans CJK KR" w:eastAsia="Noto Sans CJK KR" w:cs="Noto Sans CJK KR"/>
          <w:color w:val="596C82"/>
          <w:sz w:val="21"/>
        </w:rPr>
        <w:t xml:space="preserve">프로젝트 구조와 사용 방법  </w:t>
      </w:r>
      <w:hyperlink r:id="rId9">
        <w:r>
          <w:rPr>
            <w:color w:val="0877CF"/>
            <w:u w:val="single"/>
            <w:rFonts w:ascii="Noto Sans CJK KR" w:hAnsi="Noto Sans CJK KR" w:eastAsia="Noto Sans CJK KR" w:cs="Noto Sans CJK KR"/>
          </w:rPr>
          <w:t>바로가기</w:t>
        </w:r>
      </w:hyperlink>
    </w:p>
    <w:p>
      <w:pPr>
        <w:spacing w:after="100"/>
      </w:pPr>
      <w:r>
        <w:rPr>
          <w:rFonts w:ascii="Noto Sans CJK KR" w:hAnsi="Noto Sans CJK KR" w:eastAsia="Noto Sans CJK KR" w:cs="Noto Sans CJK KR"/>
          <w:b/>
          <w:color w:val="000000"/>
          <w:sz w:val="21"/>
        </w:rPr>
        <w:t xml:space="preserve">소개 문서  </w:t>
      </w:r>
      <w:r>
        <w:rPr>
          <w:rFonts w:ascii="Noto Sans CJK KR" w:hAnsi="Noto Sans CJK KR" w:eastAsia="Noto Sans CJK KR" w:cs="Noto Sans CJK KR"/>
          <w:color w:val="596C82"/>
          <w:sz w:val="21"/>
        </w:rPr>
        <w:t xml:space="preserve">작업 흐름과 실제 화면  </w:t>
      </w:r>
      <w:hyperlink r:id="rId10">
        <w:r>
          <w:rPr>
            <w:color w:val="0877CF"/>
            <w:u w:val="single"/>
            <w:rFonts w:ascii="Noto Sans CJK KR" w:hAnsi="Noto Sans CJK KR" w:eastAsia="Noto Sans CJK KR" w:cs="Noto Sans CJK KR"/>
          </w:rPr>
          <w:t>바로가기</w:t>
        </w:r>
      </w:hyperlink>
    </w:p>
    <w:p>
      <w:pPr>
        <w:spacing w:after="100"/>
      </w:pPr>
      <w:r>
        <w:rPr>
          <w:rFonts w:ascii="Noto Sans CJK KR" w:hAnsi="Noto Sans CJK KR" w:eastAsia="Noto Sans CJK KR" w:cs="Noto Sans CJK KR"/>
          <w:b/>
          <w:color w:val="000000"/>
          <w:sz w:val="21"/>
        </w:rPr>
        <w:t xml:space="preserve">최신 릴리즈  </w:t>
      </w:r>
      <w:r>
        <w:rPr>
          <w:rFonts w:ascii="Noto Sans CJK KR" w:hAnsi="Noto Sans CJK KR" w:eastAsia="Noto Sans CJK KR" w:cs="Noto Sans CJK KR"/>
          <w:color w:val="596C82"/>
          <w:sz w:val="21"/>
        </w:rPr>
        <w:t xml:space="preserve">데스크톱 앱 다운로드  </w:t>
      </w:r>
      <w:hyperlink r:id="rId11">
        <w:r>
          <w:rPr>
            <w:color w:val="0877CF"/>
            <w:u w:val="single"/>
            <w:rFonts w:ascii="Noto Sans CJK KR" w:hAnsi="Noto Sans CJK KR" w:eastAsia="Noto Sans CJK KR" w:cs="Noto Sans CJK KR"/>
          </w:rPr>
          <w:t>바로가기</w:t>
        </w:r>
      </w:hyperlink>
    </w:p>
    <w:p>
      <w:pPr>
        <w:spacing w:before="280"/>
        <w:jc w:val="center"/>
      </w:pPr>
      <w:r>
        <w:rPr>
          <w:rFonts w:ascii="Noto Sans CJK KR" w:hAnsi="Noto Sans CJK KR" w:eastAsia="Noto Sans CJK KR" w:cs="Noto Sans CJK KR"/>
          <w:color w:val="74859A"/>
          <w:sz w:val="18"/>
        </w:rPr>
        <w:t>티키타카 노트앱  |  Learning and Development</w:t>
      </w:r>
    </w:p>
    <w:sectPr w:rsidR="00FC693F" w:rsidRPr="0006063C" w:rsidSect="00034616">
      <w:pgSz w:w="12240" w:h="15840"/>
      <w:pgMar w:top="1037" w:right="1094" w:bottom="1037"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31" w:lineRule="auto"/>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ota-pilot1/pkt-study-fullstack#readme" TargetMode="External"/><Relationship Id="rId10" Type="http://schemas.openxmlformats.org/officeDocument/2006/relationships/hyperlink" Target="https://docs.google.com/document/d/1RtsX8acSSK7OfEwUgphGwzDGVlbLczguZwUdvKWMNgA/edit?usp=sharing" TargetMode="External"/><Relationship Id="rId11" Type="http://schemas.openxmlformats.org/officeDocument/2006/relationships/hyperlink" Target="https://github.com/dota-pilot1/pkt-study-fullstack/release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티키타카 노트앱 포트폴리오 소개</dc:title>
  <dc:subject>티키타카 노트앱 프로젝트 소개</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