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3108960" cy="103801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po_training_center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3801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  <w:drawing>
          <wp:inline xmlns:a="http://schemas.openxmlformats.org/drawingml/2006/main" xmlns:pic="http://schemas.openxmlformats.org/drawingml/2006/picture">
            <wp:extent cx="1281711" cy="9144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po_security_training_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1711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  <w:pBdr>
          <w:bottom w:val="single" w:sz="18" w:space="10" w:color="F51B28"/>
        </w:pBdr>
      </w:pPr>
      <w:r>
        <w:rPr>
          <w:rFonts w:ascii="Calibri" w:hAnsi="Calibri"/>
          <w:b/>
          <w:color w:val="F51B28"/>
          <w:sz w:val="22"/>
        </w:rPr>
        <w:t>SECURITY TRAINING PROGRAMME</w:t>
      </w:r>
    </w:p>
    <w:p>
      <w:pPr>
        <w:spacing w:before="560" w:after="160"/>
        <w:jc w:val="center"/>
      </w:pPr>
      <w:r>
        <w:rPr>
          <w:rFonts w:ascii="Calibri" w:hAnsi="Calibri"/>
          <w:b/>
          <w:color w:val="121B45"/>
          <w:sz w:val="60"/>
        </w:rPr>
        <w:t>LEARNER WORKBOOK</w:t>
      </w:r>
    </w:p>
    <w:p>
      <w:pPr>
        <w:spacing w:after="440"/>
        <w:jc w:val="center"/>
      </w:pPr>
      <w:r>
        <w:rPr>
          <w:rFonts w:ascii="Calibri" w:hAnsi="Calibri"/>
          <w:color w:val="626B7F"/>
          <w:sz w:val="28"/>
        </w:rPr>
        <w:t>Write-in activities, scenarios and evidence of learning</w:t>
      </w:r>
    </w:p>
    <w:p>
      <w:pPr>
        <w:spacing w:before="360" w:after="120"/>
        <w:jc w:val="center"/>
        <w:shd w:fill="121B45"/>
      </w:pPr>
      <w:r>
        <w:rPr>
          <w:rFonts w:ascii="Calibri" w:hAnsi="Calibri"/>
          <w:b/>
          <w:color w:val="FFFFFF"/>
          <w:sz w:val="24"/>
        </w:rPr>
        <w:t xml:space="preserve">  PSIRA GRADE E, D &amp; C  |  LEARNER ACTIVITY RESOURCE  </w:t>
      </w:r>
    </w:p>
    <w:p>
      <w:pPr>
        <w:spacing w:after="60"/>
        <w:jc w:val="center"/>
      </w:pPr>
      <w:r>
        <w:rPr>
          <w:rFonts w:ascii="Calibri" w:hAnsi="Calibri"/>
          <w:b/>
          <w:color w:val="626B7F"/>
          <w:sz w:val="19"/>
        </w:rPr>
        <w:t>Document code: MTC-PSIRA-WORKBOOK-01  |  Edition 1.0  |  18 August 2026</w:t>
      </w:r>
    </w:p>
    <w:p>
      <w:pPr>
        <w:spacing w:after="60"/>
        <w:jc w:val="center"/>
      </w:pPr>
      <w:r>
        <w:rPr>
          <w:rFonts w:ascii="Calibri" w:hAnsi="Calibri"/>
          <w:b w:val="0"/>
          <w:color w:val="626B7F"/>
          <w:sz w:val="19"/>
        </w:rPr>
        <w:t>377 Johannes Ramakhoase Street, Office 0005, Jardown 1</w:t>
      </w:r>
    </w:p>
    <w:p>
      <w:pPr>
        <w:spacing w:after="60"/>
        <w:jc w:val="center"/>
      </w:pPr>
      <w:r>
        <w:rPr>
          <w:rFonts w:ascii="Calibri" w:hAnsi="Calibri"/>
          <w:b w:val="0"/>
          <w:color w:val="626B7F"/>
          <w:sz w:val="19"/>
        </w:rPr>
        <w:t>+27 12 004 2004  |  WhatsApp +27 84 750 7013</w:t>
      </w:r>
    </w:p>
    <w:p>
      <w:pPr>
        <w:spacing w:after="60"/>
        <w:jc w:val="center"/>
      </w:pPr>
      <w:r>
        <w:rPr>
          <w:rFonts w:ascii="Calibri" w:hAnsi="Calibri"/>
          <w:b w:val="0"/>
          <w:color w:val="626B7F"/>
          <w:sz w:val="19"/>
        </w:rPr>
        <w:t>admin@mupotrainingcenter.co.za  |  www.mupotrainingcenter.co.za</w:t>
      </w:r>
    </w:p>
    <w:p>
      <w:r>
        <w:br w:type="page"/>
      </w:r>
    </w:p>
    <w:p>
      <w:pPr>
        <w:pStyle w:val="Heading1"/>
      </w:pPr>
      <w:r>
        <w:t>Learner and course details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Learner full name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Identity / learner number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Course dates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Facilitator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Training venue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</w:tbl>
    <w:p>
      <w:pPr>
        <w:pStyle w:val="Heading1"/>
      </w:pPr>
      <w:r>
        <w:t>Workbook instructions</w:t>
      </w:r>
    </w:p>
    <w:p>
      <w:pPr>
        <w:pStyle w:val="ListBullet"/>
        <w:spacing w:after="80" w:line="300" w:lineRule="auto"/>
        <w:ind w:left="540" w:hanging="271"/>
      </w:pPr>
      <w:r>
        <w:t>Complete each activity in your own words after studying the matching Learner Guide module.</w:t>
      </w:r>
    </w:p>
    <w:p>
      <w:pPr>
        <w:pStyle w:val="ListBullet"/>
        <w:spacing w:after="80" w:line="300" w:lineRule="auto"/>
        <w:ind w:left="540" w:hanging="271"/>
      </w:pPr>
      <w:r>
        <w:t>Use additional paper or the learning-management system where more space is required.</w:t>
      </w:r>
    </w:p>
    <w:p>
      <w:pPr>
        <w:pStyle w:val="ListBullet"/>
        <w:spacing w:after="80" w:line="300" w:lineRule="auto"/>
        <w:ind w:left="540" w:hanging="271"/>
      </w:pPr>
      <w:r>
        <w:t>Base answers on lawful authority, post orders, emergency procedures and the facts provided.</w:t>
      </w:r>
    </w:p>
    <w:p>
      <w:pPr>
        <w:pStyle w:val="ListBullet"/>
        <w:spacing w:after="80" w:line="300" w:lineRule="auto"/>
        <w:ind w:left="540" w:hanging="271"/>
      </w:pPr>
      <w:r>
        <w:t>The facilitator must observe and record practical activities where competence cannot be shown in writing alone.</w:t>
      </w:r>
    </w:p>
    <w:p>
      <w:pPr>
        <w:pStyle w:val="ListBullet"/>
        <w:spacing w:after="80" w:line="300" w:lineRule="auto"/>
        <w:ind w:left="540" w:hanging="271"/>
      </w:pPr>
      <w:r>
        <w:t>Corrections must remain readable; do not remove pages from the workbook.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0F1"/>
            <w:tcBorders>
              <w:top w:val="single" w:sz="8" w:color="F51B28"/>
              <w:left w:val="single" w:sz="8" w:color="F51B28"/>
              <w:bottom w:val="single" w:sz="8" w:color="F51B28"/>
              <w:right w:val="single" w:sz="8" w:color="F51B28"/>
              <w:insideH w:val="single" w:sz="8" w:color="F51B28"/>
              <w:insideV w:val="single" w:sz="8" w:color="F51B2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51B28"/>
              </w:rPr>
              <w:t xml:space="preserve">Assessment note: </w:t>
            </w:r>
            <w:r>
              <w:rPr>
                <w:rFonts w:ascii="Calibri" w:hAnsi="Calibri"/>
                <w:color w:val="222838"/>
              </w:rPr>
              <w:t>Workbook activities are formative evidence. Final assessment, moderation and certification must follow the provider’s current approved process.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01  |  60 minutes</w:t>
      </w:r>
    </w:p>
    <w:p>
      <w:pPr>
        <w:pStyle w:val="Heading1"/>
      </w:pPr>
      <w:r>
        <w:t>Personal Hygiene and General Appearance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Apply personal-hygiene practices appropriate to security work.</w:t>
      </w:r>
    </w:p>
    <w:p>
      <w:pPr>
        <w:pStyle w:val="Heading2"/>
      </w:pPr>
      <w:r>
        <w:t>A. Recall</w:t>
      </w:r>
    </w:p>
    <w:p>
      <w:pPr>
        <w:spacing w:after="60"/>
      </w:pPr>
      <w:r>
        <w:t>List five personal-hygiene actions that should be completed before duty.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Explain how poor grooming can affect the client’s confidence in a security service.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Write what you would say to a colleague whose hygiene may create a health or professional concern.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02  |  90 minutes</w:t>
      </w:r>
    </w:p>
    <w:p>
      <w:pPr>
        <w:pStyle w:val="Heading1"/>
      </w:pPr>
      <w:r>
        <w:t>Public Relations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Communicate respectfully with the public and client representatives.</w:t>
      </w:r>
    </w:p>
    <w:p>
      <w:pPr>
        <w:pStyle w:val="Heading2"/>
      </w:pPr>
      <w:r>
        <w:t>A. Recall</w:t>
      </w:r>
    </w:p>
    <w:p>
      <w:pPr>
        <w:spacing w:after="60"/>
      </w:pPr>
      <w:r>
        <w:t>Write five behaviours that create a favourable impression.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Rewrite an abrupt instruction as a courteous but firm request.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Describe how you would respond to an angry visitor who refuses to follow the access procedure.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03  |  90 minutes</w:t>
      </w:r>
    </w:p>
    <w:p>
      <w:pPr>
        <w:pStyle w:val="Heading1"/>
      </w:pPr>
      <w:r>
        <w:t>Role and Function of Security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Explain the role and core functions of security personnel.</w:t>
      </w:r>
    </w:p>
    <w:p>
      <w:pPr>
        <w:pStyle w:val="Heading2"/>
      </w:pPr>
      <w:r>
        <w:t>A. Recall</w:t>
      </w:r>
    </w:p>
    <w:p>
      <w:pPr>
        <w:spacing w:after="60"/>
      </w:pPr>
      <w:r>
        <w:t>Classify six site examples as information, assets or personnel protection.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Identify two vulnerable areas and two vital points at a familiar site.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Record the actions you would take after finding a damaged perimeter near a vital point.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04  |  120 minutes</w:t>
      </w:r>
    </w:p>
    <w:p>
      <w:pPr>
        <w:pStyle w:val="Heading1"/>
      </w:pPr>
      <w:r>
        <w:t>Recognition of Bombs, Explosive Devices and Firearms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Recognise common firearm, explosive-device and bomb-threat indicators.</w:t>
      </w:r>
    </w:p>
    <w:p>
      <w:pPr>
        <w:pStyle w:val="Heading2"/>
      </w:pPr>
      <w:r>
        <w:t>A. Recall</w:t>
      </w:r>
    </w:p>
    <w:p>
      <w:pPr>
        <w:spacing w:after="60"/>
      </w:pPr>
      <w:r>
        <w:t>Write five actions that protect people after a suspicious object is found.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Prepare a bomb-threat call note sheet with the information you would capture.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Explain how you would isolate an entrance without touching or investigating the object.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05  |  60 minutes</w:t>
      </w:r>
    </w:p>
    <w:p>
      <w:pPr>
        <w:pStyle w:val="Heading1"/>
      </w:pPr>
      <w:r>
        <w:t>Discipline and Professional Conduct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Explain why discipline and lawful instruction matter at work.</w:t>
      </w:r>
    </w:p>
    <w:p>
      <w:pPr>
        <w:pStyle w:val="Heading2"/>
      </w:pPr>
      <w:r>
        <w:t>A. Recall</w:t>
      </w:r>
    </w:p>
    <w:p>
      <w:pPr>
        <w:spacing w:after="60"/>
      </w:pPr>
      <w:r>
        <w:t>List six behaviours expected from a disciplined security officer.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Explain why handover and recordkeeping are part of professional conduct.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Describe the correct response when a colleague asks you to bypass an access rule.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06  |  90 minutes</w:t>
      </w:r>
    </w:p>
    <w:p>
      <w:pPr>
        <w:pStyle w:val="Heading1"/>
      </w:pPr>
      <w:r>
        <w:t>Basic Self-Defence and Personal Safety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Identify hazards, warning signs and safer positioning.</w:t>
      </w:r>
    </w:p>
    <w:p>
      <w:pPr>
        <w:pStyle w:val="Heading2"/>
      </w:pPr>
      <w:r>
        <w:t>A. Recall</w:t>
      </w:r>
    </w:p>
    <w:p>
      <w:pPr>
        <w:spacing w:after="60"/>
      </w:pPr>
      <w:r>
        <w:t>Identify five warning signs that a situation may be escalating.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Write three phrases that may help de-escalate an angry person.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Describe a safe withdrawal and reporting plan for a confrontation.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07  |  90 minutes</w:t>
      </w:r>
    </w:p>
    <w:p>
      <w:pPr>
        <w:pStyle w:val="Heading1"/>
      </w:pPr>
      <w:r>
        <w:t>Observation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Observe people, vehicles and objects systematically.</w:t>
      </w:r>
    </w:p>
    <w:p>
      <w:pPr>
        <w:pStyle w:val="Heading2"/>
      </w:pPr>
      <w:r>
        <w:t>A. Recall</w:t>
      </w:r>
    </w:p>
    <w:p>
      <w:pPr>
        <w:spacing w:after="60"/>
      </w:pPr>
      <w:r>
        <w:t>Observe a room for 30 seconds and record ten objective details.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Convert three opinion statements into factual observations.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Write a concise description of a person and vehicle shown by the facilitator.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08  |  150 minutes</w:t>
      </w:r>
    </w:p>
    <w:p>
      <w:pPr>
        <w:pStyle w:val="Heading1"/>
      </w:pPr>
      <w:r>
        <w:t>Guarding and Patrolling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Explain the purpose and methods of guarding and patrolling.</w:t>
      </w:r>
    </w:p>
    <w:p>
      <w:pPr>
        <w:pStyle w:val="Heading2"/>
      </w:pPr>
      <w:r>
        <w:t>A. Recall</w:t>
      </w:r>
    </w:p>
    <w:p>
      <w:pPr>
        <w:spacing w:after="60"/>
      </w:pPr>
      <w:r>
        <w:t>Prepare a patrol checklist for a small office site.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Explain how patrol observations should be communicated and recorded.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Describe your response to an open door with possible forced-entry marks.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09  |  120 minutes</w:t>
      </w:r>
    </w:p>
    <w:p>
      <w:pPr>
        <w:pStyle w:val="Heading1"/>
      </w:pPr>
      <w:r>
        <w:t>Firefighting, Prevention and Protection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Identify common fire hazards and basic fire-prevention measures.</w:t>
      </w:r>
    </w:p>
    <w:p>
      <w:pPr>
        <w:pStyle w:val="Heading2"/>
      </w:pPr>
      <w:r>
        <w:t>A. Recall</w:t>
      </w:r>
    </w:p>
    <w:p>
      <w:pPr>
        <w:spacing w:after="60"/>
      </w:pPr>
      <w:r>
        <w:t>Identify five fire hazards in a workplace illustration or training room.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Write the evacuation information a security officer should communicate.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Explain why an officer must preserve a safe escape route before using an extinguisher.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10  |  90 minutes</w:t>
      </w:r>
    </w:p>
    <w:p>
      <w:pPr>
        <w:pStyle w:val="Heading1"/>
      </w:pPr>
      <w:r>
        <w:t>Radio and Telephone Communication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Use clear telephone and radio procedures.</w:t>
      </w:r>
    </w:p>
    <w:p>
      <w:pPr>
        <w:pStyle w:val="Heading2"/>
      </w:pPr>
      <w:r>
        <w:t>A. Recall</w:t>
      </w:r>
    </w:p>
    <w:p>
      <w:pPr>
        <w:spacing w:after="60"/>
      </w:pPr>
      <w:r>
        <w:t>Rewrite a long informal radio message as a short professional transmission.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Spell your surname and a vehicle registration using the phonetic alphabet.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Complete a message record from information read aloud by the facilitator.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11  |  180 minutes</w:t>
      </w:r>
    </w:p>
    <w:p>
      <w:pPr>
        <w:pStyle w:val="Heading1"/>
      </w:pPr>
      <w:r>
        <w:t>Legal Aspects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Explain basic legal limits affecting security work.</w:t>
      </w:r>
    </w:p>
    <w:p>
      <w:pPr>
        <w:pStyle w:val="Heading2"/>
      </w:pPr>
      <w:r>
        <w:t>A. Recall</w:t>
      </w:r>
    </w:p>
    <w:p>
      <w:pPr>
        <w:spacing w:after="60"/>
      </w:pPr>
      <w:r>
        <w:t>List five legal or ethical safeguards that apply during security duties.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Explain the difference between suspicion and evidence.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Describe how you would protect rights and evidence while awaiting police or a supervisor.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12  |  60 minutes</w:t>
      </w:r>
    </w:p>
    <w:p>
      <w:pPr>
        <w:pStyle w:val="Heading1"/>
      </w:pPr>
      <w:r>
        <w:t>Industrial Relations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Explain the purpose of discipline and grievance procedures.</w:t>
      </w:r>
    </w:p>
    <w:p>
      <w:pPr>
        <w:pStyle w:val="Heading2"/>
      </w:pPr>
      <w:r>
        <w:t>A. Recall</w:t>
      </w:r>
    </w:p>
    <w:p>
      <w:pPr>
        <w:spacing w:after="60"/>
      </w:pPr>
      <w:r>
        <w:t>Describe three features of a fair workplace rule.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Compare a disciplinary matter with a grievance.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Write a factual referral note for an employee complaint without taking sides.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13  |  90 minutes</w:t>
      </w:r>
    </w:p>
    <w:p>
      <w:pPr>
        <w:pStyle w:val="Heading1"/>
      </w:pPr>
      <w:r>
        <w:t>Occupational Safety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Recognise workplace hazards and unsafe conditions.</w:t>
      </w:r>
    </w:p>
    <w:p>
      <w:pPr>
        <w:pStyle w:val="Heading2"/>
      </w:pPr>
      <w:r>
        <w:t>A. Recall</w:t>
      </w:r>
    </w:p>
    <w:p>
      <w:pPr>
        <w:spacing w:after="60"/>
      </w:pPr>
      <w:r>
        <w:t>Conduct a brief hazard scan of the training venue and record three findings.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Match four types of safety sign to the action each requires.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Complete a hazard report for a blocked exit and damaged electrical lead.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14  |  120 minutes</w:t>
      </w:r>
    </w:p>
    <w:p>
      <w:pPr>
        <w:pStyle w:val="Heading1"/>
      </w:pPr>
      <w:r>
        <w:t>Access Control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Explain why access is controlled and recorded.</w:t>
      </w:r>
    </w:p>
    <w:p>
      <w:pPr>
        <w:pStyle w:val="Heading2"/>
      </w:pPr>
      <w:r>
        <w:t>A. Recall</w:t>
      </w:r>
    </w:p>
    <w:p>
      <w:pPr>
        <w:spacing w:after="60"/>
      </w:pPr>
      <w:r>
        <w:t>Create a checklist for processing a first-time visitor.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Explain how access records support security and investigations.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Describe how you would handle a contractor whose identity is valid but authority is not confirmed.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15  |  150 minutes</w:t>
      </w:r>
    </w:p>
    <w:p>
      <w:pPr>
        <w:pStyle w:val="Heading1"/>
      </w:pPr>
      <w:r>
        <w:t>Search Procedures and Techniques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Explain lawful, respectful and systematic search principles.</w:t>
      </w:r>
    </w:p>
    <w:p>
      <w:pPr>
        <w:pStyle w:val="Heading2"/>
      </w:pPr>
      <w:r>
        <w:t>A. Recall</w:t>
      </w:r>
    </w:p>
    <w:p>
      <w:pPr>
        <w:spacing w:after="60"/>
      </w:pPr>
      <w:r>
        <w:t>Write the steps for requesting consent to search a bag.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Explain how systematic vehicle searching reduces omissions.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Respond to a person who withdraws consent after the search has started.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16  |  90 minutes</w:t>
      </w:r>
    </w:p>
    <w:p>
      <w:pPr>
        <w:pStyle w:val="Heading1"/>
      </w:pPr>
      <w:r>
        <w:t>Pocketbooks and the Occurrence Book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Maintain pocketbook and occurrence-book entries accurately.</w:t>
      </w:r>
    </w:p>
    <w:p>
      <w:pPr>
        <w:pStyle w:val="Heading2"/>
      </w:pPr>
      <w:r>
        <w:t>A. Recall</w:t>
      </w:r>
    </w:p>
    <w:p>
      <w:pPr>
        <w:spacing w:after="60"/>
      </w:pPr>
      <w:r>
        <w:t>List six types of information that belong in a pocketbook.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Correct an entry that contains opinion, missing times and unexplained abbreviations.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Write a complete occurrence-book entry for a broken perimeter light reported at 22:15.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17  |  90 minutes</w:t>
      </w:r>
    </w:p>
    <w:p>
      <w:pPr>
        <w:pStyle w:val="Heading1"/>
      </w:pPr>
      <w:r>
        <w:t>Written Reports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Write accurate, concise, complete and objective reports.</w:t>
      </w:r>
    </w:p>
    <w:p>
      <w:pPr>
        <w:pStyle w:val="Heading2"/>
      </w:pPr>
      <w:r>
        <w:t>A. Recall</w:t>
      </w:r>
    </w:p>
    <w:p>
      <w:pPr>
        <w:spacing w:after="60"/>
      </w:pPr>
      <w:r>
        <w:t>Rewrite three opinion statements as objective facts.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Arrange a set of incident facts in chronological order.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Draft a short incident report with heading, body and conclusion.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r>
        <w:rPr>
          <w:rFonts w:ascii="Calibri" w:hAnsi="Calibri"/>
          <w:b/>
          <w:color w:val="F51B28"/>
          <w:sz w:val="20"/>
        </w:rPr>
        <w:t>MODULE 18  |  90 minutes</w:t>
      </w:r>
    </w:p>
    <w:p>
      <w:pPr>
        <w:pStyle w:val="Heading1"/>
      </w:pPr>
      <w:r>
        <w:t>The Threat</w:t>
      </w:r>
    </w:p>
    <w:p>
      <w:r>
        <w:rPr>
          <w:rFonts w:ascii="Calibri" w:hAnsi="Calibri"/>
          <w:b/>
          <w:color w:val="121B45"/>
        </w:rPr>
        <w:t xml:space="preserve">Evidence focus: </w:t>
      </w:r>
      <w:r>
        <w:t>Differentiate internal and external threats.</w:t>
      </w:r>
    </w:p>
    <w:p>
      <w:pPr>
        <w:pStyle w:val="Heading2"/>
      </w:pPr>
      <w:r>
        <w:t>A. Recall</w:t>
      </w:r>
    </w:p>
    <w:p>
      <w:pPr>
        <w:spacing w:after="60"/>
      </w:pPr>
      <w:r>
        <w:t>Classify eight examples as internal, external or potentially both.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B. Apply</w:t>
      </w:r>
    </w:p>
    <w:p>
      <w:pPr>
        <w:spacing w:after="60"/>
      </w:pPr>
      <w:r>
        <w:t>Identify threats to personnel, information, property and operations at a sample site.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C. Scenario response</w:t>
      </w:r>
    </w:p>
    <w:p>
      <w:pPr>
        <w:spacing w:after="60"/>
      </w:pPr>
      <w:r>
        <w:t>Prepare a response plan for suspected unauthorised disclosure by an employee.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pStyle w:val="Heading2"/>
      </w:pPr>
      <w:r>
        <w:t>D. Learner self-check</w:t>
      </w:r>
    </w:p>
    <w:p>
      <w:pPr>
        <w:pStyle w:val="ListBullet"/>
      </w:pPr>
      <w:r>
        <w:t>Yes / Not yet  -  I can explain the main rule in this module.</w:t>
      </w:r>
    </w:p>
    <w:p>
      <w:pPr>
        <w:pStyle w:val="ListBullet"/>
      </w:pPr>
      <w:r>
        <w:t>Yes / Not yet  -  I can apply it to a workplace situation.</w:t>
      </w:r>
    </w:p>
    <w:p>
      <w:pPr>
        <w:pStyle w:val="ListBullet"/>
      </w:pPr>
      <w:r>
        <w:t>Yes / Not yet  -  I know when to stop and escalate for help.</w:t>
      </w:r>
    </w:p>
    <w:p>
      <w:r>
        <w:rPr>
          <w:rFonts w:ascii="Calibri" w:hAnsi="Calibri"/>
          <w:b/>
          <w:color w:val="626B7F"/>
          <w:sz w:val="19"/>
        </w:rPr>
        <w:t>Facilitator initials: __________________  Date: __________________  Result: Competent / More practice required</w:t>
      </w:r>
    </w:p>
    <w:p>
      <w:r>
        <w:br w:type="page"/>
      </w:r>
    </w:p>
    <w:p>
      <w:pPr>
        <w:pStyle w:val="Heading1"/>
      </w:pPr>
      <w:r>
        <w:t>Integrated practical activity 1: Access and communication</w:t>
      </w:r>
    </w:p>
    <w:p>
      <w:r>
        <w:t>Role-play a contractor-access dispute. One learner acts as the officer, one as the contractor and one as observer. Demonstrate identity and authority checks, respectful refusal, escalation and recording.</w:t>
      </w:r>
    </w:p>
    <w:p>
      <w:pPr>
        <w:pStyle w:val="Heading2"/>
      </w:pPr>
      <w:r>
        <w:t>Observer evidence checklist</w:t>
      </w:r>
    </w:p>
    <w:p>
      <w:pPr>
        <w:pStyle w:val="ListBullet"/>
        <w:spacing w:after="80" w:line="300" w:lineRule="auto"/>
        <w:ind w:left="540" w:hanging="271"/>
      </w:pPr>
      <w:r>
        <w:t>Observed / Not observed  -  Explained the access rule clearly.</w:t>
      </w:r>
    </w:p>
    <w:p>
      <w:pPr>
        <w:pStyle w:val="ListBullet"/>
        <w:spacing w:after="80" w:line="300" w:lineRule="auto"/>
        <w:ind w:left="540" w:hanging="271"/>
      </w:pPr>
      <w:r>
        <w:t>Observed / Not observed  -  Verified identity and authority separately.</w:t>
      </w:r>
    </w:p>
    <w:p>
      <w:pPr>
        <w:pStyle w:val="ListBullet"/>
        <w:spacing w:after="80" w:line="300" w:lineRule="auto"/>
        <w:ind w:left="540" w:hanging="271"/>
      </w:pPr>
      <w:r>
        <w:t>Observed / Not observed  -  Maintained calm, respectful communication.</w:t>
      </w:r>
    </w:p>
    <w:p>
      <w:pPr>
        <w:pStyle w:val="ListBullet"/>
        <w:spacing w:after="80" w:line="300" w:lineRule="auto"/>
        <w:ind w:left="540" w:hanging="271"/>
      </w:pPr>
      <w:r>
        <w:t>Observed / Not observed  -  Escalated through the approved contact.</w:t>
      </w:r>
    </w:p>
    <w:p>
      <w:pPr>
        <w:pStyle w:val="ListBullet"/>
        <w:spacing w:after="80" w:line="300" w:lineRule="auto"/>
        <w:ind w:left="540" w:hanging="271"/>
      </w:pPr>
      <w:r>
        <w:t>Observed / Not observed  -  Recorded the decision and outcome.</w:t>
      </w:r>
    </w:p>
    <w:p>
      <w:pPr>
        <w:pStyle w:val="Heading2"/>
      </w:pPr>
      <w:r>
        <w:t>Learner reflection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pPr>
        <w:spacing w:before="40" w:after="160"/>
        <w:pBdr>
          <w:bottom w:val="single" w:sz="4" w:space="2" w:color="AEB6C7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Integrated practical activity 2: Patrol, observation and reporting</w:t>
      </w:r>
    </w:p>
    <w:p>
      <w:r>
        <w:t>Complete a supervised patrol of the training venue or a simulated site. Identify two hazards or irregularities and produce one pocketbook entry and one brief verbal report.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Time and route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Observation 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Observation 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Person notified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Action and 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</w:tbl>
    <w:p>
      <w:pPr>
        <w:pStyle w:val="Heading2"/>
      </w:pPr>
      <w:r>
        <w:t>Facilitator observation</w:t>
      </w:r>
    </w:p>
    <w:p>
      <w:pPr>
        <w:pStyle w:val="ListBullet"/>
        <w:spacing w:after="80" w:line="300" w:lineRule="auto"/>
        <w:ind w:left="540" w:hanging="271"/>
      </w:pPr>
      <w:r>
        <w:t>Observed / Not observed  -  Used a systematic patrol method.</w:t>
      </w:r>
    </w:p>
    <w:p>
      <w:pPr>
        <w:pStyle w:val="ListBullet"/>
        <w:spacing w:after="80" w:line="300" w:lineRule="auto"/>
        <w:ind w:left="540" w:hanging="271"/>
      </w:pPr>
      <w:r>
        <w:t>Observed / Not observed  -  Separated fact from assumption.</w:t>
      </w:r>
    </w:p>
    <w:p>
      <w:pPr>
        <w:pStyle w:val="ListBullet"/>
        <w:spacing w:after="80" w:line="300" w:lineRule="auto"/>
        <w:ind w:left="540" w:hanging="271"/>
      </w:pPr>
      <w:r>
        <w:t>Observed / Not observed  -  Protected safety and possible evidence.</w:t>
      </w:r>
    </w:p>
    <w:p>
      <w:pPr>
        <w:pStyle w:val="ListBullet"/>
        <w:spacing w:after="80" w:line="300" w:lineRule="auto"/>
        <w:ind w:left="540" w:hanging="271"/>
      </w:pPr>
      <w:r>
        <w:t>Observed / Not observed  -  Communicated clearly.</w:t>
      </w:r>
    </w:p>
    <w:p>
      <w:pPr>
        <w:pStyle w:val="ListBullet"/>
        <w:spacing w:after="80" w:line="300" w:lineRule="auto"/>
        <w:ind w:left="540" w:hanging="271"/>
      </w:pPr>
      <w:r>
        <w:t>Observed / Not observed  -  Recorded who, what, when, where, why and how.</w:t>
      </w:r>
    </w:p>
    <w:p>
      <w:r>
        <w:br w:type="page"/>
      </w:r>
    </w:p>
    <w:p>
      <w:pPr>
        <w:pStyle w:val="Heading1"/>
      </w:pPr>
      <w:r>
        <w:t>Module progress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3960"/>
        <w:gridCol w:w="1500"/>
        <w:gridCol w:w="1500"/>
        <w:gridCol w:w="1500"/>
      </w:tblGrid>
      <w:tr>
        <w:trPr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121B45"/>
            <w:tcBorders>
              <w:top w:val="single" w:sz="6" w:color="121B45"/>
              <w:left w:val="single" w:sz="6" w:color="121B45"/>
              <w:bottom w:val="single" w:sz="6" w:color="121B45"/>
              <w:right w:val="single" w:sz="6" w:color="121B45"/>
              <w:insideH w:val="single" w:sz="6" w:color="121B45"/>
              <w:insideV w:val="single" w:sz="6" w:color="121B45"/>
            </w:tcBorders>
          </w:tcPr>
          <w:p>
            <w:r>
              <w:rPr>
                <w:rFonts w:ascii="Calibri" w:hAnsi="Calibri"/>
                <w:b/>
                <w:color w:val="FFFFFF"/>
              </w:rPr>
              <w:t>No.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shd w:fill="121B45"/>
            <w:tcBorders>
              <w:top w:val="single" w:sz="6" w:color="121B45"/>
              <w:left w:val="single" w:sz="6" w:color="121B45"/>
              <w:bottom w:val="single" w:sz="6" w:color="121B45"/>
              <w:right w:val="single" w:sz="6" w:color="121B45"/>
              <w:insideH w:val="single" w:sz="6" w:color="121B45"/>
              <w:insideV w:val="single" w:sz="6" w:color="121B45"/>
            </w:tcBorders>
          </w:tcPr>
          <w:p>
            <w:r>
              <w:rPr>
                <w:rFonts w:ascii="Calibri" w:hAnsi="Calibri"/>
                <w:b/>
                <w:color w:val="FFFFFF"/>
              </w:rPr>
              <w:t>Module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121B45"/>
            <w:tcBorders>
              <w:top w:val="single" w:sz="6" w:color="121B45"/>
              <w:left w:val="single" w:sz="6" w:color="121B45"/>
              <w:bottom w:val="single" w:sz="6" w:color="121B45"/>
              <w:right w:val="single" w:sz="6" w:color="121B45"/>
              <w:insideH w:val="single" w:sz="6" w:color="121B45"/>
              <w:insideV w:val="single" w:sz="6" w:color="121B45"/>
            </w:tcBorders>
          </w:tcPr>
          <w:p>
            <w:r>
              <w:rPr>
                <w:rFonts w:ascii="Calibri" w:hAnsi="Calibri"/>
                <w:b/>
                <w:color w:val="FFFFFF"/>
              </w:rPr>
              <w:t>Date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121B45"/>
            <w:tcBorders>
              <w:top w:val="single" w:sz="6" w:color="121B45"/>
              <w:left w:val="single" w:sz="6" w:color="121B45"/>
              <w:bottom w:val="single" w:sz="6" w:color="121B45"/>
              <w:right w:val="single" w:sz="6" w:color="121B45"/>
              <w:insideH w:val="single" w:sz="6" w:color="121B45"/>
              <w:insideV w:val="single" w:sz="6" w:color="121B45"/>
            </w:tcBorders>
          </w:tcPr>
          <w:p>
            <w:r>
              <w:rPr>
                <w:rFonts w:ascii="Calibri" w:hAnsi="Calibri"/>
                <w:b/>
                <w:color w:val="FFFFFF"/>
              </w:rPr>
              <w:t>Result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121B45"/>
            <w:tcBorders>
              <w:top w:val="single" w:sz="6" w:color="121B45"/>
              <w:left w:val="single" w:sz="6" w:color="121B45"/>
              <w:bottom w:val="single" w:sz="6" w:color="121B45"/>
              <w:right w:val="single" w:sz="6" w:color="121B45"/>
              <w:insideH w:val="single" w:sz="6" w:color="121B45"/>
              <w:insideV w:val="single" w:sz="6" w:color="121B45"/>
            </w:tcBorders>
          </w:tcPr>
          <w:p>
            <w:r>
              <w:rPr>
                <w:rFonts w:ascii="Calibri" w:hAnsi="Calibri"/>
                <w:b/>
                <w:color w:val="FFFFFF"/>
              </w:rPr>
              <w:t>Initials</w:t>
            </w:r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Personal Hygiene and General Appearance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Public Relations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Role and Function of Security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Recognition of Bombs, Explosive Devices and Firearms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Discipline and Professional Conduct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Basic Self-Defence and Personal Safety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Observation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Guarding and Patrolling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9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Firefighting, Prevention and Protection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Radio and Telephone Communication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Legal Aspects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12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Industrial Relations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13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Occupational Safety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14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Access Control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15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Search Procedures and Techniques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16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Pocketbooks and the Occurrence Book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17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Written Reports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9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18</w:t>
            </w:r>
          </w:p>
        </w:tc>
        <w:tc>
          <w:tcPr>
            <w:tcW w:type="dxa" w:w="396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t>The Threat</w:t>
            </w:r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00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</w:tbl>
    <w:p>
      <w:pPr>
        <w:pStyle w:val="Heading1"/>
      </w:pPr>
      <w:r>
        <w:t>Learner declaration and sign-off</w:t>
      </w:r>
    </w:p>
    <w:p>
      <w:r>
        <w:t>I confirm that the work recorded in this workbook is my own learning evidence and that I participated in the assigned practical activities.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Learner signature and 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B45"/>
              </w:rPr>
              <w:t>Facilitator / assessor signature and 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9DEE8"/>
              <w:left w:val="single" w:sz="6" w:color="D9DEE8"/>
              <w:bottom w:val="single" w:sz="6" w:color="D9DEE8"/>
              <w:right w:val="single" w:sz="6" w:color="D9DEE8"/>
              <w:insideH w:val="single" w:sz="6" w:color="D9DEE8"/>
              <w:insideV w:val="single" w:sz="6" w:color="D9DEE8"/>
            </w:tcBorders>
            <w:vAlign w:val="center"/>
          </w:tcPr>
          <w:p>
            <w:pPr>
              <w:spacing w:after="40"/>
            </w:pPr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626B7F"/>
        <w:sz w:val="17"/>
      </w:rPr>
      <w:t xml:space="preserve">GRADE E, D &amp; C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9DEE8"/>
      </w:pBdr>
    </w:pPr>
    <w:r>
      <w:rPr>
        <w:rFonts w:ascii="Calibri" w:hAnsi="Calibri"/>
        <w:b/>
        <w:color w:val="626B7F"/>
        <w:sz w:val="17"/>
      </w:rPr>
      <w:t>MUPO TRAINING CENTER  |  LEARNER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8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21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F51B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1B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Mupo PSIRA Grade E, D &amp; C Learner Workbook</dc:title>
  <dc:subject>PSIRA Grade E, D &amp; C Security Training</dc:subject>
  <dc:creator>Mupo Training Center</dc:creator>
  <cp:keywords>security training, Grade E, Grade D, Grade C, learner, facilitator, assessment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