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3108960" cy="1038012"/>
            <wp:docPr id="1" name="Picture 1" descr="Image: image1.png"/>
            <wp:cNvGraphicFramePr>
              <a:graphicFrameLocks noChangeAspect="1"/>
            </wp:cNvGraphicFramePr>
            <a:graphic>
              <a:graphicData uri="http://schemas.openxmlformats.org/drawingml/2006/picture">
                <pic:pic>
                  <pic:nvPicPr>
                    <pic:cNvPr id="0" name="mupo_training_center_logo.png"/>
                    <pic:cNvPicPr/>
                  </pic:nvPicPr>
                  <pic:blipFill>
                    <a:blip r:embed="rId11"/>
                    <a:stretch>
                      <a:fillRect/>
                    </a:stretch>
                  </pic:blipFill>
                  <pic:spPr>
                    <a:xfrm>
                      <a:off x="0" y="0"/>
                      <a:ext cx="3108960" cy="1038012"/>
                    </a:xfrm>
                    <a:prstGeom prst="rect"/>
                  </pic:spPr>
                </pic:pic>
              </a:graphicData>
            </a:graphic>
          </wp:inline>
        </w:drawing>
      </w:r>
      <w:r>
        <w:t xml:space="preserve">   </w:t>
        <w:drawing>
          <wp:inline xmlns:a="http://schemas.openxmlformats.org/drawingml/2006/main" xmlns:pic="http://schemas.openxmlformats.org/drawingml/2006/picture">
            <wp:extent cx="1281711" cy="914400"/>
            <wp:docPr id="2" name="Picture 2" descr="Image: image2.png"/>
            <wp:cNvGraphicFramePr>
              <a:graphicFrameLocks noChangeAspect="1"/>
            </wp:cNvGraphicFramePr>
            <a:graphic>
              <a:graphicData uri="http://schemas.openxmlformats.org/drawingml/2006/picture">
                <pic:pic>
                  <pic:nvPicPr>
                    <pic:cNvPr id="0" name="mupo_security_training_logo.png"/>
                    <pic:cNvPicPr/>
                  </pic:nvPicPr>
                  <pic:blipFill>
                    <a:blip r:embed="rId12"/>
                    <a:stretch>
                      <a:fillRect/>
                    </a:stretch>
                  </pic:blipFill>
                  <pic:spPr>
                    <a:xfrm>
                      <a:off x="0" y="0"/>
                      <a:ext cx="1281711" cy="914400"/>
                    </a:xfrm>
                    <a:prstGeom prst="rect"/>
                  </pic:spPr>
                </pic:pic>
              </a:graphicData>
            </a:graphic>
          </wp:inline>
        </w:drawing>
      </w:r>
    </w:p>
    <w:p>
      <w:pPr>
        <w:spacing w:before="560" w:after="120"/>
        <w:jc w:val="center"/>
        <w:pBdr>
          <w:bottom w:val="single" w:sz="18" w:space="10" w:color="F51B28"/>
        </w:pBdr>
      </w:pPr>
      <w:r>
        <w:rPr>
          <w:rFonts w:ascii="Calibri" w:hAnsi="Calibri"/>
          <w:b/>
          <w:color w:val="F51B28"/>
          <w:sz w:val="22"/>
        </w:rPr>
        <w:t>SECURITY TRAINING PROGRAMME</w:t>
      </w:r>
    </w:p>
    <w:p>
      <w:pPr>
        <w:spacing w:before="560" w:after="160"/>
        <w:jc w:val="center"/>
      </w:pPr>
      <w:r>
        <w:rPr>
          <w:rFonts w:ascii="Calibri" w:hAnsi="Calibri"/>
          <w:b/>
          <w:color w:val="121B45"/>
          <w:sz w:val="60"/>
        </w:rPr>
        <w:t>LEARNER GUIDE</w:t>
      </w:r>
    </w:p>
    <w:p>
      <w:pPr>
        <w:spacing w:after="440"/>
        <w:jc w:val="center"/>
      </w:pPr>
      <w:r>
        <w:rPr>
          <w:rFonts w:ascii="Calibri" w:hAnsi="Calibri"/>
          <w:color w:val="626B7F"/>
          <w:sz w:val="28"/>
        </w:rPr>
        <w:t>Concise learning notes, workplace examples and knowledge checks</w:t>
      </w:r>
    </w:p>
    <w:p>
      <w:pPr>
        <w:spacing w:before="360" w:after="120"/>
        <w:jc w:val="center"/>
        <w:shd w:fill="121B45"/>
      </w:pPr>
      <w:r>
        <w:rPr>
          <w:rFonts w:ascii="Calibri" w:hAnsi="Calibri"/>
          <w:b/>
          <w:color w:val="FFFFFF"/>
          <w:sz w:val="24"/>
        </w:rPr>
        <w:t xml:space="preserve">  PSIRA GRADE E, D &amp; C  |  LEARNER RESOURCE  </w:t>
      </w:r>
    </w:p>
    <w:p>
      <w:pPr>
        <w:spacing w:after="60"/>
        <w:jc w:val="center"/>
      </w:pPr>
      <w:r>
        <w:rPr>
          <w:rFonts w:ascii="Calibri" w:hAnsi="Calibri"/>
          <w:b/>
          <w:color w:val="626B7F"/>
          <w:sz w:val="19"/>
        </w:rPr>
        <w:t>Document code: MTC-PSIRA-LEARNER-GUIDE-01  |  Edition 1.0  |  18 August 2026</w:t>
      </w:r>
    </w:p>
    <w:p>
      <w:pPr>
        <w:spacing w:after="60"/>
        <w:jc w:val="center"/>
      </w:pPr>
      <w:r>
        <w:rPr>
          <w:rFonts w:ascii="Calibri" w:hAnsi="Calibri"/>
          <w:b w:val="0"/>
          <w:color w:val="626B7F"/>
          <w:sz w:val="19"/>
        </w:rPr>
        <w:t>377 Johannes Ramakhoase Street, Office 0005, Jardown 1</w:t>
      </w:r>
    </w:p>
    <w:p>
      <w:pPr>
        <w:spacing w:after="60"/>
        <w:jc w:val="center"/>
      </w:pPr>
      <w:r>
        <w:rPr>
          <w:rFonts w:ascii="Calibri" w:hAnsi="Calibri"/>
          <w:b w:val="0"/>
          <w:color w:val="626B7F"/>
          <w:sz w:val="19"/>
        </w:rPr>
        <w:t>+27 12 004 2004  |  WhatsApp +27 84 750 7013</w:t>
      </w:r>
    </w:p>
    <w:p>
      <w:pPr>
        <w:spacing w:after="60"/>
        <w:jc w:val="center"/>
      </w:pPr>
      <w:r>
        <w:rPr>
          <w:rFonts w:ascii="Calibri" w:hAnsi="Calibri"/>
          <w:b w:val="0"/>
          <w:color w:val="626B7F"/>
          <w:sz w:val="19"/>
        </w:rPr>
        <w:t>admin@mupotrainingcenter.co.za  |  www.mupotrainingcenter.co.za</w:t>
      </w:r>
    </w:p>
    <w:p>
      <w:r>
        <w:br w:type="page"/>
      </w:r>
    </w:p>
    <w:p>
      <w:pPr>
        <w:pStyle w:val="Heading1"/>
      </w:pPr>
      <w:r>
        <w:t>Learner information</w:t>
      </w:r>
    </w:p>
    <w:tbl>
      <w:tblPr>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Learner full name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Identity / learner number</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Course dates</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Facilitator</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Training venue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bl>
    <w:p>
      <w:pPr>
        <w:pStyle w:val="Heading1"/>
      </w:pPr>
      <w:r>
        <w:t>Purpose and use</w:t>
      </w:r>
    </w:p>
    <w:p>
      <w:r>
        <w:t>This guide condenses the Grade E, D and C training manual into practical learning units for classroom, revision and online study. It must be used with facilitator guidance, current provider procedures and the full training manual where detailed reference is required.</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Important: </w:t>
            </w:r>
            <w:r>
              <w:rPr>
                <w:rFonts w:ascii="Calibri" w:hAnsi="Calibri"/>
                <w:color w:val="222838"/>
              </w:rPr>
              <w:t>This guide does not replace current law, PSiRA requirements, post orders, emergency instructions or supervised practical training.</w:t>
            </w:r>
          </w:p>
        </w:tc>
      </w:tr>
    </w:tbl>
    <w:p>
      <w:pPr>
        <w:spacing w:after="0"/>
      </w:pPr>
    </w:p>
    <w:p>
      <w:pPr>
        <w:pStyle w:val="Heading2"/>
      </w:pPr>
      <w:r>
        <w:t>How to study each module</w:t>
      </w:r>
    </w:p>
    <w:p>
      <w:pPr>
        <w:pStyle w:val="ListBullet"/>
        <w:spacing w:after="80" w:line="300" w:lineRule="auto"/>
        <w:ind w:left="540" w:hanging="271"/>
      </w:pPr>
      <w:r>
        <w:t>Read the outcomes before starting.</w:t>
      </w:r>
    </w:p>
    <w:p>
      <w:pPr>
        <w:pStyle w:val="ListBullet"/>
        <w:spacing w:after="80" w:line="300" w:lineRule="auto"/>
        <w:ind w:left="540" w:hanging="271"/>
      </w:pPr>
      <w:r>
        <w:t>Work through the essential knowledge and ask questions where anything is unclear.</w:t>
      </w:r>
    </w:p>
    <w:p>
      <w:pPr>
        <w:pStyle w:val="ListBullet"/>
        <w:spacing w:after="80" w:line="300" w:lineRule="auto"/>
        <w:ind w:left="540" w:hanging="271"/>
      </w:pPr>
      <w:r>
        <w:t>Discuss the workplace scenario and relate it to site procedures.</w:t>
      </w:r>
    </w:p>
    <w:p>
      <w:pPr>
        <w:pStyle w:val="ListBullet"/>
        <w:spacing w:after="80" w:line="300" w:lineRule="auto"/>
        <w:ind w:left="540" w:hanging="271"/>
      </w:pPr>
      <w:r>
        <w:t>Answer the self-check questions without looking back, then verify your response.</w:t>
      </w:r>
    </w:p>
    <w:p>
      <w:pPr>
        <w:pStyle w:val="ListBullet"/>
        <w:spacing w:after="80" w:line="300" w:lineRule="auto"/>
        <w:ind w:left="540" w:hanging="271"/>
      </w:pPr>
      <w:r>
        <w:t>Complete the matching activity in the Learner Workbook.</w:t>
      </w:r>
    </w:p>
    <w:p>
      <w:r>
        <w:br w:type="page"/>
      </w:r>
    </w:p>
    <w:p>
      <w:pPr>
        <w:pStyle w:val="Heading1"/>
      </w:pPr>
      <w:r>
        <w:t>Course map</w:t>
      </w:r>
    </w:p>
    <w:p>
      <w:pPr>
        <w:spacing w:after="200"/>
      </w:pPr>
      <w:r>
        <w:t>The programme is organised into 18 learning modules. Complete each module, its practice activity and the required assessment evidence.</w:t>
      </w:r>
    </w:p>
    <w:tbl>
      <w:tblPr>
        <w:tblW w:type="dxa" w:w="9360"/>
        <w:jc w:val="left"/>
        <w:tblLayout w:type="fixed"/>
        <w:tblLook w:firstColumn="1" w:firstRow="1" w:lastColumn="0" w:lastRow="0" w:noHBand="0" w:noVBand="1" w:val="04A0"/>
        <w:tblInd w:type="dxa" w:w="120"/>
      </w:tblPr>
      <w:tblGrid>
        <w:gridCol w:w="900"/>
        <w:gridCol w:w="6540"/>
        <w:gridCol w:w="1920"/>
      </w:tblGrid>
      <w:tr>
        <w:trPr>
          <w:tblHeader w:val="true"/>
        </w:trPr>
        <w:tc>
          <w:tcPr>
            <w:tcW w:type="dxa" w:w="9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Module</w:t>
            </w:r>
          </w:p>
        </w:tc>
        <w:tc>
          <w:tcPr>
            <w:tcW w:type="dxa" w:w="654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Learning area</w:t>
            </w:r>
          </w:p>
        </w:tc>
        <w:tc>
          <w:tcPr>
            <w:tcW w:type="dxa" w:w="192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Suggested time</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Personal Hygiene and General Appearance</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60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2</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Public Relations</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3</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Role and Function of Security</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4</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Recognition of Bombs, Explosive Devices and Firearms</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120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5</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Discipline and Professional Conduct</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60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6</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Basic Self-Defence and Personal Safety</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7</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Observation</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8</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Guarding and Patrolling</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150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Firefighting, Prevention and Protection</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120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10</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Radio and Telephone Communication</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11</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Legal Aspects</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180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12</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Industrial Relations</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60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13</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Occupational Safety</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14</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Access Control</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120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15</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Search Procedures and Techniques</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150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16</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Pocketbooks and the Occurrence Book</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17</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Written Reports</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18</w:t>
            </w:r>
          </w:p>
        </w:tc>
        <w:tc>
          <w:tcPr>
            <w:tcW w:type="dxa" w:w="65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Threat</w:t>
            </w:r>
          </w:p>
        </w:tc>
        <w:tc>
          <w:tcPr>
            <w:tcW w:type="dxa" w:w="19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jc w:val="center"/>
            </w:pPr>
            <w:r>
              <w:t>90 minutes</w:t>
            </w:r>
          </w:p>
        </w:tc>
      </w:tr>
    </w:tbl>
    <w:p>
      <w:r>
        <w:br w:type="page"/>
      </w:r>
    </w:p>
    <w:p>
      <w:pPr>
        <w:spacing w:after="60"/>
      </w:pPr>
      <w:r>
        <w:rPr>
          <w:rFonts w:ascii="Calibri" w:hAnsi="Calibri"/>
          <w:b/>
          <w:color w:val="F51B28"/>
          <w:sz w:val="20"/>
        </w:rPr>
        <w:t>MODULE 01</w:t>
      </w:r>
    </w:p>
    <w:p>
      <w:pPr>
        <w:pStyle w:val="Heading1"/>
      </w:pPr>
      <w:r>
        <w:t>Personal Hygiene and General Appearance</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60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Apply personal-hygiene practices appropriate to security work.</w:t>
      </w:r>
    </w:p>
    <w:p>
      <w:pPr>
        <w:pStyle w:val="ListBullet"/>
        <w:spacing w:after="80" w:line="300" w:lineRule="auto"/>
        <w:ind w:left="540" w:hanging="271"/>
      </w:pPr>
      <w:r>
        <w:t>Explain how grooming and uniform standards affect health and professionalism.</w:t>
      </w:r>
    </w:p>
    <w:p>
      <w:pPr>
        <w:pStyle w:val="ListBullet"/>
        <w:spacing w:after="80" w:line="300" w:lineRule="auto"/>
        <w:ind w:left="540" w:hanging="271"/>
      </w:pPr>
      <w:r>
        <w:t>Identify hygiene practices that reduce illness and contamination risks.</w:t>
      </w:r>
    </w:p>
    <w:p>
      <w:pPr>
        <w:pStyle w:val="Heading2"/>
      </w:pPr>
      <w:r>
        <w:t>Essential knowledge</w:t>
      </w:r>
    </w:p>
    <w:p>
      <w:pPr>
        <w:pStyle w:val="ListBullet"/>
        <w:spacing w:after="80" w:line="300" w:lineRule="auto"/>
        <w:ind w:left="540" w:hanging="271"/>
      </w:pPr>
      <w:r>
        <w:t>Report for duty clean, rested and correctly dressed in a complete uniform.</w:t>
      </w:r>
    </w:p>
    <w:p>
      <w:pPr>
        <w:pStyle w:val="ListBullet"/>
        <w:spacing w:after="80" w:line="300" w:lineRule="auto"/>
        <w:ind w:left="540" w:hanging="271"/>
      </w:pPr>
      <w:r>
        <w:t>Bathe regularly; keep hands, nails, teeth, hair and feet clean.</w:t>
      </w:r>
    </w:p>
    <w:p>
      <w:pPr>
        <w:pStyle w:val="ListBullet"/>
        <w:spacing w:after="80" w:line="300" w:lineRule="auto"/>
        <w:ind w:left="540" w:hanging="271"/>
      </w:pPr>
      <w:r>
        <w:t>Wear clean clothing and socks and keep footwear presentable.</w:t>
      </w:r>
    </w:p>
    <w:p>
      <w:pPr>
        <w:pStyle w:val="ListBullet"/>
        <w:spacing w:after="80" w:line="300" w:lineRule="auto"/>
        <w:ind w:left="540" w:hanging="271"/>
      </w:pPr>
      <w:r>
        <w:t>Use handwashing, ventilation and food hygiene to reduce the spread of illness.</w:t>
      </w:r>
    </w:p>
    <w:p>
      <w:pPr>
        <w:pStyle w:val="ListBullet"/>
        <w:spacing w:after="80" w:line="300" w:lineRule="auto"/>
        <w:ind w:left="540" w:hanging="271"/>
      </w:pPr>
      <w:r>
        <w:t>Balance work with exercise, rest and sufficient sleep.</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colleague arrives for duty in a soiled uniform and appears unwell. Explain a respectful, safety-conscious response.</w:t>
            </w:r>
          </w:p>
        </w:tc>
      </w:tr>
    </w:tbl>
    <w:p>
      <w:pPr>
        <w:spacing w:after="0"/>
      </w:pPr>
    </w:p>
    <w:p>
      <w:pPr>
        <w:pStyle w:val="Heading2"/>
      </w:pPr>
      <w:r>
        <w:t>Check yourself</w:t>
      </w:r>
    </w:p>
    <w:p>
      <w:pPr>
        <w:pStyle w:val="ListNumber"/>
        <w:spacing w:after="80"/>
        <w:ind w:left="540" w:hanging="271"/>
      </w:pPr>
      <w:r>
        <w:t>Why does personal hygiene matter in security work?</w:t>
      </w:r>
    </w:p>
    <w:p>
      <w:pPr>
        <w:pStyle w:val="ListNumber"/>
        <w:spacing w:after="80"/>
        <w:ind w:left="540" w:hanging="271"/>
      </w:pPr>
      <w:r>
        <w:t>Name four daily grooming standards.</w:t>
      </w:r>
    </w:p>
    <w:p>
      <w:pPr>
        <w:spacing w:before="160"/>
      </w:pPr>
      <w:r>
        <w:rPr>
          <w:rFonts w:ascii="Calibri" w:hAnsi="Calibri"/>
          <w:b/>
          <w:color w:val="121B45"/>
        </w:rPr>
        <w:t xml:space="preserve">Key takeaway: </w:t>
      </w:r>
      <w:r>
        <w:rPr>
          <w:rFonts w:ascii="Calibri" w:hAnsi="Calibri"/>
          <w:color w:val="222838"/>
        </w:rPr>
        <w:t>Report for duty clean, rested and correctly dressed in a complete uniform.</w:t>
      </w:r>
    </w:p>
    <w:p>
      <w:r>
        <w:br w:type="page"/>
      </w:r>
    </w:p>
    <w:p>
      <w:pPr>
        <w:spacing w:after="60"/>
      </w:pPr>
      <w:r>
        <w:rPr>
          <w:rFonts w:ascii="Calibri" w:hAnsi="Calibri"/>
          <w:b/>
          <w:color w:val="F51B28"/>
          <w:sz w:val="20"/>
        </w:rPr>
        <w:t>MODULE 02</w:t>
      </w:r>
    </w:p>
    <w:p>
      <w:pPr>
        <w:pStyle w:val="Heading1"/>
      </w:pPr>
      <w:r>
        <w:t>Public Relations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Communicate respectfully with the public and client representatives.</w:t>
      </w:r>
    </w:p>
    <w:p>
      <w:pPr>
        <w:pStyle w:val="ListBullet"/>
        <w:spacing w:after="80" w:line="300" w:lineRule="auto"/>
        <w:ind w:left="540" w:hanging="271"/>
      </w:pPr>
      <w:r>
        <w:t>Demonstrate conduct that creates a professional impression.</w:t>
      </w:r>
    </w:p>
    <w:p>
      <w:pPr>
        <w:pStyle w:val="ListBullet"/>
        <w:spacing w:after="80" w:line="300" w:lineRule="auto"/>
        <w:ind w:left="540" w:hanging="271"/>
      </w:pPr>
      <w:r>
        <w:t>Identify behaviours that damage public and client relations.</w:t>
      </w:r>
    </w:p>
    <w:p>
      <w:pPr>
        <w:pStyle w:val="Heading2"/>
      </w:pPr>
      <w:r>
        <w:t>Essential knowledge</w:t>
      </w:r>
    </w:p>
    <w:p>
      <w:pPr>
        <w:pStyle w:val="ListBullet"/>
        <w:spacing w:after="80" w:line="300" w:lineRule="auto"/>
        <w:ind w:left="540" w:hanging="271"/>
      </w:pPr>
      <w:r>
        <w:t>A security officer is often the first point of contact at a site.</w:t>
      </w:r>
    </w:p>
    <w:p>
      <w:pPr>
        <w:pStyle w:val="ListBullet"/>
        <w:spacing w:after="80" w:line="300" w:lineRule="auto"/>
        <w:ind w:left="540" w:hanging="271"/>
      </w:pPr>
      <w:r>
        <w:t>Be helpful, courteous, friendly and dignified while enforcing rules.</w:t>
      </w:r>
    </w:p>
    <w:p>
      <w:pPr>
        <w:pStyle w:val="ListBullet"/>
        <w:spacing w:after="80" w:line="300" w:lineRule="auto"/>
        <w:ind w:left="540" w:hanging="271"/>
      </w:pPr>
      <w:r>
        <w:t>Use clear, respectful language; listen before responding.</w:t>
      </w:r>
    </w:p>
    <w:p>
      <w:pPr>
        <w:pStyle w:val="ListBullet"/>
        <w:spacing w:after="80" w:line="300" w:lineRule="auto"/>
        <w:ind w:left="540" w:hanging="271"/>
      </w:pPr>
      <w:r>
        <w:t>Maintain a professional attitude, full uniform and good manners.</w:t>
      </w:r>
    </w:p>
    <w:p>
      <w:pPr>
        <w:pStyle w:val="ListBullet"/>
        <w:spacing w:after="80" w:line="300" w:lineRule="auto"/>
        <w:ind w:left="540" w:hanging="271"/>
      </w:pPr>
      <w:r>
        <w:t>Avoid crude speech, rumours, impatience, abuse of authority and poor communication.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visitor becomes impatient when asked to sign in. Demonstrate how to enforce the rule while preserving good relations.</w:t>
            </w:r>
          </w:p>
        </w:tc>
      </w:tr>
    </w:tbl>
    <w:p>
      <w:pPr>
        <w:spacing w:after="0"/>
      </w:pPr>
    </w:p>
    <w:p>
      <w:pPr>
        <w:pStyle w:val="Heading2"/>
      </w:pPr>
      <w:r>
        <w:t>Check yourself</w:t>
      </w:r>
    </w:p>
    <w:p>
      <w:pPr>
        <w:pStyle w:val="ListNumber"/>
        <w:spacing w:after="80"/>
        <w:ind w:left="540" w:hanging="271"/>
      </w:pPr>
      <w:r>
        <w:t>What creates a favourable first impression?</w:t>
      </w:r>
    </w:p>
    <w:p>
      <w:pPr>
        <w:pStyle w:val="ListNumber"/>
        <w:spacing w:after="80"/>
        <w:ind w:left="540" w:hanging="271"/>
      </w:pPr>
      <w:r>
        <w:t>Which behaviours damage public relations?</w:t>
      </w:r>
    </w:p>
    <w:p>
      <w:pPr>
        <w:spacing w:before="160"/>
      </w:pPr>
      <w:r>
        <w:rPr>
          <w:rFonts w:ascii="Calibri" w:hAnsi="Calibri"/>
          <w:b/>
          <w:color w:val="121B45"/>
        </w:rPr>
        <w:t xml:space="preserve">Key takeaway: </w:t>
      </w:r>
      <w:r>
        <w:rPr>
          <w:rFonts w:ascii="Calibri" w:hAnsi="Calibri"/>
          <w:color w:val="222838"/>
        </w:rPr>
        <w:t>A security officer is often the first point of contact at a site.</w:t>
      </w:r>
    </w:p>
    <w:p>
      <w:r>
        <w:br w:type="page"/>
      </w:r>
    </w:p>
    <w:p>
      <w:pPr>
        <w:spacing w:after="60"/>
      </w:pPr>
      <w:r>
        <w:rPr>
          <w:rFonts w:ascii="Calibri" w:hAnsi="Calibri"/>
          <w:b/>
          <w:color w:val="F51B28"/>
          <w:sz w:val="20"/>
        </w:rPr>
        <w:t>MODULE 03</w:t>
      </w:r>
    </w:p>
    <w:p>
      <w:pPr>
        <w:pStyle w:val="Heading1"/>
      </w:pPr>
      <w:r>
        <w:t>Role and Function of Security</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the role and core functions of security personnel.</w:t>
      </w:r>
    </w:p>
    <w:p>
      <w:pPr>
        <w:pStyle w:val="ListBullet"/>
        <w:spacing w:after="80" w:line="300" w:lineRule="auto"/>
        <w:ind w:left="540" w:hanging="271"/>
      </w:pPr>
      <w:r>
        <w:t>Distinguish vulnerable areas from vital points.</w:t>
      </w:r>
    </w:p>
    <w:p>
      <w:pPr>
        <w:pStyle w:val="ListBullet"/>
        <w:spacing w:after="80" w:line="300" w:lineRule="auto"/>
        <w:ind w:left="540" w:hanging="271"/>
      </w:pPr>
      <w:r>
        <w:t>Apply the main principles of security to routine duties.</w:t>
      </w:r>
    </w:p>
    <w:p>
      <w:pPr>
        <w:pStyle w:val="Heading2"/>
      </w:pPr>
      <w:r>
        <w:t>Essential knowledge</w:t>
      </w:r>
    </w:p>
    <w:p>
      <w:pPr>
        <w:pStyle w:val="ListBullet"/>
        <w:spacing w:after="80" w:line="300" w:lineRule="auto"/>
        <w:ind w:left="540" w:hanging="271"/>
      </w:pPr>
      <w:r>
        <w:t>Security protects information, material and assets, and people.</w:t>
      </w:r>
    </w:p>
    <w:p>
      <w:pPr>
        <w:pStyle w:val="ListBullet"/>
        <w:spacing w:after="80" w:line="300" w:lineRule="auto"/>
        <w:ind w:left="540" w:hanging="271"/>
      </w:pPr>
      <w:r>
        <w:t>Apply need-to-know principles to sensitive information.</w:t>
      </w:r>
    </w:p>
    <w:p>
      <w:pPr>
        <w:pStyle w:val="ListBullet"/>
        <w:spacing w:after="80" w:line="300" w:lineRule="auto"/>
        <w:ind w:left="540" w:hanging="271"/>
      </w:pPr>
      <w:r>
        <w:t>A vulnerable area is relatively easy to penetrate or difficult to observe.</w:t>
      </w:r>
    </w:p>
    <w:p>
      <w:pPr>
        <w:pStyle w:val="ListBullet"/>
        <w:spacing w:after="80" w:line="300" w:lineRule="auto"/>
        <w:ind w:left="540" w:hanging="271"/>
      </w:pPr>
      <w:r>
        <w:t>A vital point is essential to operations, such as a control room or power supply.</w:t>
      </w:r>
    </w:p>
    <w:p>
      <w:pPr>
        <w:pStyle w:val="ListBullet"/>
        <w:spacing w:after="80" w:line="300" w:lineRule="auto"/>
        <w:ind w:left="540" w:hanging="271"/>
      </w:pPr>
      <w:r>
        <w:t>Observe, deter, detect, report and support lawful investigation.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During patrol you find a damaged fence near the generator room. Identify the vulnerable area, vital point and immediate actions.</w:t>
            </w:r>
          </w:p>
        </w:tc>
      </w:tr>
    </w:tbl>
    <w:p>
      <w:pPr>
        <w:spacing w:after="0"/>
      </w:pPr>
    </w:p>
    <w:p>
      <w:pPr>
        <w:pStyle w:val="Heading2"/>
      </w:pPr>
      <w:r>
        <w:t>Check yourself</w:t>
      </w:r>
    </w:p>
    <w:p>
      <w:pPr>
        <w:pStyle w:val="ListNumber"/>
        <w:spacing w:after="80"/>
        <w:ind w:left="540" w:hanging="271"/>
      </w:pPr>
      <w:r>
        <w:t>Name the three broad security functions.</w:t>
      </w:r>
    </w:p>
    <w:p>
      <w:pPr>
        <w:pStyle w:val="ListNumber"/>
        <w:spacing w:after="80"/>
        <w:ind w:left="540" w:hanging="271"/>
      </w:pPr>
      <w:r>
        <w:t>Differentiate a vulnerable area from a vital point.</w:t>
      </w:r>
    </w:p>
    <w:p>
      <w:pPr>
        <w:spacing w:before="160"/>
      </w:pPr>
      <w:r>
        <w:rPr>
          <w:rFonts w:ascii="Calibri" w:hAnsi="Calibri"/>
          <w:b/>
          <w:color w:val="121B45"/>
        </w:rPr>
        <w:t xml:space="preserve">Key takeaway: </w:t>
      </w:r>
      <w:r>
        <w:rPr>
          <w:rFonts w:ascii="Calibri" w:hAnsi="Calibri"/>
          <w:color w:val="222838"/>
        </w:rPr>
        <w:t>Security protects information, material and assets, and people.</w:t>
      </w:r>
    </w:p>
    <w:p>
      <w:r>
        <w:br w:type="page"/>
      </w:r>
    </w:p>
    <w:p>
      <w:pPr>
        <w:spacing w:after="60"/>
      </w:pPr>
      <w:r>
        <w:rPr>
          <w:rFonts w:ascii="Calibri" w:hAnsi="Calibri"/>
          <w:b/>
          <w:color w:val="F51B28"/>
          <w:sz w:val="20"/>
        </w:rPr>
        <w:t>MODULE 04</w:t>
      </w:r>
    </w:p>
    <w:p>
      <w:pPr>
        <w:pStyle w:val="Heading1"/>
      </w:pPr>
      <w:r>
        <w:t>Recognition of Bombs, Explosive Devices and Firearms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120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Recognise common firearm, explosive-device and bomb-threat indicators.</w:t>
      </w:r>
    </w:p>
    <w:p>
      <w:pPr>
        <w:pStyle w:val="ListBullet"/>
        <w:spacing w:after="80" w:line="300" w:lineRule="auto"/>
        <w:ind w:left="540" w:hanging="271"/>
      </w:pPr>
      <w:r>
        <w:t>Apply safe notification, isolation and evacuation actions.</w:t>
      </w:r>
    </w:p>
    <w:p>
      <w:pPr>
        <w:pStyle w:val="ListBullet"/>
        <w:spacing w:after="80" w:line="300" w:lineRule="auto"/>
        <w:ind w:left="540" w:hanging="271"/>
      </w:pPr>
      <w:r>
        <w:t>Record and report bomb-threat information without handling suspicious objects.</w:t>
      </w:r>
    </w:p>
    <w:p>
      <w:pPr>
        <w:pStyle w:val="Heading2"/>
      </w:pPr>
      <w:r>
        <w:t>Essential knowledge</w:t>
      </w:r>
    </w:p>
    <w:p>
      <w:pPr>
        <w:pStyle w:val="ListBullet"/>
        <w:spacing w:after="80" w:line="300" w:lineRule="auto"/>
        <w:ind w:left="540" w:hanging="271"/>
      </w:pPr>
      <w:r>
        <w:t>Treat an unusual unattended object as suspicious until assessed by authorised specialists.</w:t>
      </w:r>
    </w:p>
    <w:p>
      <w:pPr>
        <w:pStyle w:val="ListBullet"/>
        <w:spacing w:after="80" w:line="300" w:lineRule="auto"/>
        <w:ind w:left="540" w:hanging="271"/>
      </w:pPr>
      <w:r>
        <w:t>Do not touch, move, open, cover or closely examine a suspicious object.</w:t>
      </w:r>
    </w:p>
    <w:p>
      <w:pPr>
        <w:pStyle w:val="ListBullet"/>
        <w:spacing w:after="80" w:line="300" w:lineRule="auto"/>
        <w:ind w:left="540" w:hanging="271"/>
      </w:pPr>
      <w:r>
        <w:t>Move people away, control access and follow the site emergency plan.</w:t>
      </w:r>
    </w:p>
    <w:p>
      <w:pPr>
        <w:pStyle w:val="ListBullet"/>
        <w:spacing w:after="80" w:line="300" w:lineRule="auto"/>
        <w:ind w:left="540" w:hanging="271"/>
      </w:pPr>
      <w:r>
        <w:t>Notify the control point, supervisor and emergency services through approved channels.</w:t>
      </w:r>
    </w:p>
    <w:p>
      <w:pPr>
        <w:pStyle w:val="ListBullet"/>
        <w:spacing w:after="80" w:line="300" w:lineRule="auto"/>
        <w:ind w:left="540" w:hanging="271"/>
      </w:pPr>
      <w:r>
        <w:t>During a threat call, remain calm and record the caller’s exact words, time, voice and background sounds.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bag with visible wires is found near an entrance. State the safe sequence of actions and what must not be done.</w:t>
            </w:r>
          </w:p>
        </w:tc>
      </w:tr>
    </w:tbl>
    <w:p>
      <w:pPr>
        <w:spacing w:after="0"/>
      </w:pPr>
    </w:p>
    <w:p>
      <w:pPr>
        <w:pStyle w:val="Heading2"/>
      </w:pPr>
      <w:r>
        <w:t>Check yourself</w:t>
      </w:r>
    </w:p>
    <w:p>
      <w:pPr>
        <w:pStyle w:val="ListNumber"/>
        <w:spacing w:after="80"/>
        <w:ind w:left="540" w:hanging="271"/>
      </w:pPr>
      <w:r>
        <w:t>What are the first safe actions after finding a suspicious object?</w:t>
      </w:r>
    </w:p>
    <w:p>
      <w:pPr>
        <w:pStyle w:val="ListNumber"/>
        <w:spacing w:after="80"/>
        <w:ind w:left="540" w:hanging="271"/>
      </w:pPr>
      <w:r>
        <w:t>What details should be captured during a threat call?</w:t>
      </w:r>
    </w:p>
    <w:p>
      <w:pPr>
        <w:spacing w:before="160"/>
      </w:pPr>
      <w:r>
        <w:rPr>
          <w:rFonts w:ascii="Calibri" w:hAnsi="Calibri"/>
          <w:b/>
          <w:color w:val="121B45"/>
        </w:rPr>
        <w:t xml:space="preserve">Key takeaway: </w:t>
      </w:r>
      <w:r>
        <w:rPr>
          <w:rFonts w:ascii="Calibri" w:hAnsi="Calibri"/>
          <w:color w:val="222838"/>
        </w:rPr>
        <w:t>Treat an unusual unattended object as suspicious until assessed by authorised specialists.</w:t>
      </w:r>
    </w:p>
    <w:p>
      <w:r>
        <w:br w:type="page"/>
      </w:r>
    </w:p>
    <w:p>
      <w:pPr>
        <w:spacing w:after="60"/>
      </w:pPr>
      <w:r>
        <w:rPr>
          <w:rFonts w:ascii="Calibri" w:hAnsi="Calibri"/>
          <w:b/>
          <w:color w:val="F51B28"/>
          <w:sz w:val="20"/>
        </w:rPr>
        <w:t>MODULE 05</w:t>
      </w:r>
    </w:p>
    <w:p>
      <w:pPr>
        <w:pStyle w:val="Heading1"/>
      </w:pPr>
      <w:r>
        <w:t>Discipline and Professional Conduct</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60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why discipline and lawful instruction matter at work.</w:t>
      </w:r>
    </w:p>
    <w:p>
      <w:pPr>
        <w:pStyle w:val="ListBullet"/>
        <w:spacing w:after="80" w:line="300" w:lineRule="auto"/>
        <w:ind w:left="540" w:hanging="271"/>
      </w:pPr>
      <w:r>
        <w:t>Follow reporting, handover and recordkeeping requirements.</w:t>
      </w:r>
    </w:p>
    <w:p>
      <w:pPr>
        <w:pStyle w:val="ListBullet"/>
        <w:spacing w:after="80" w:line="300" w:lineRule="auto"/>
        <w:ind w:left="540" w:hanging="271"/>
      </w:pPr>
      <w:r>
        <w:t>Recognise professional misconduct and apply the correct escalation route.</w:t>
      </w:r>
    </w:p>
    <w:p>
      <w:pPr>
        <w:pStyle w:val="Heading2"/>
      </w:pPr>
      <w:r>
        <w:t>Essential knowledge</w:t>
      </w:r>
    </w:p>
    <w:p>
      <w:pPr>
        <w:pStyle w:val="ListBullet"/>
        <w:spacing w:after="80" w:line="300" w:lineRule="auto"/>
        <w:ind w:left="540" w:hanging="271"/>
      </w:pPr>
      <w:r>
        <w:t>Report on time, properly dressed, fit for duty and ready for handover.</w:t>
      </w:r>
    </w:p>
    <w:p>
      <w:pPr>
        <w:pStyle w:val="ListBullet"/>
        <w:spacing w:after="80" w:line="300" w:lineRule="auto"/>
        <w:ind w:left="540" w:hanging="271"/>
      </w:pPr>
      <w:r>
        <w:t>Follow lawful instructions, post orders and the chain of command.</w:t>
      </w:r>
    </w:p>
    <w:p>
      <w:pPr>
        <w:pStyle w:val="ListBullet"/>
        <w:spacing w:after="80" w:line="300" w:lineRule="auto"/>
        <w:ind w:left="540" w:hanging="271"/>
      </w:pPr>
      <w:r>
        <w:t>Protect confidential information and company property.</w:t>
      </w:r>
    </w:p>
    <w:p>
      <w:pPr>
        <w:pStyle w:val="ListBullet"/>
        <w:spacing w:after="80" w:line="300" w:lineRule="auto"/>
        <w:ind w:left="540" w:hanging="271"/>
      </w:pPr>
      <w:r>
        <w:t>Record incidents accurately and report misconduct through authorised channels.</w:t>
      </w:r>
    </w:p>
    <w:p>
      <w:pPr>
        <w:pStyle w:val="ListBullet"/>
        <w:spacing w:after="80" w:line="300" w:lineRule="auto"/>
        <w:ind w:left="540" w:hanging="271"/>
      </w:pPr>
      <w:r>
        <w:t>Avoid bribery, discrimination, harassment, intoxication, dishonesty and misuse of authority.</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colleague asks you to ignore a known visitor who has no authority to enter. Explain your professional response.</w:t>
            </w:r>
          </w:p>
        </w:tc>
      </w:tr>
    </w:tbl>
    <w:p>
      <w:pPr>
        <w:spacing w:after="0"/>
      </w:pPr>
    </w:p>
    <w:p>
      <w:pPr>
        <w:pStyle w:val="Heading2"/>
      </w:pPr>
      <w:r>
        <w:t>Check yourself</w:t>
      </w:r>
    </w:p>
    <w:p>
      <w:pPr>
        <w:pStyle w:val="ListNumber"/>
        <w:spacing w:after="80"/>
        <w:ind w:left="540" w:hanging="271"/>
      </w:pPr>
      <w:r>
        <w:t>What makes an instruction lawful?</w:t>
      </w:r>
    </w:p>
    <w:p>
      <w:pPr>
        <w:pStyle w:val="ListNumber"/>
        <w:spacing w:after="80"/>
        <w:ind w:left="540" w:hanging="271"/>
      </w:pPr>
      <w:r>
        <w:t>Name four examples of professional misconduct.</w:t>
      </w:r>
    </w:p>
    <w:p>
      <w:pPr>
        <w:spacing w:before="160"/>
      </w:pPr>
      <w:r>
        <w:rPr>
          <w:rFonts w:ascii="Calibri" w:hAnsi="Calibri"/>
          <w:b/>
          <w:color w:val="121B45"/>
        </w:rPr>
        <w:t xml:space="preserve">Key takeaway: </w:t>
      </w:r>
      <w:r>
        <w:rPr>
          <w:rFonts w:ascii="Calibri" w:hAnsi="Calibri"/>
          <w:color w:val="222838"/>
        </w:rPr>
        <w:t>Report on time, properly dressed, fit for duty and ready for handover.</w:t>
      </w:r>
    </w:p>
    <w:p>
      <w:r>
        <w:br w:type="page"/>
      </w:r>
    </w:p>
    <w:p>
      <w:pPr>
        <w:spacing w:after="60"/>
      </w:pPr>
      <w:r>
        <w:rPr>
          <w:rFonts w:ascii="Calibri" w:hAnsi="Calibri"/>
          <w:b/>
          <w:color w:val="F51B28"/>
          <w:sz w:val="20"/>
        </w:rPr>
        <w:t>MODULE 06</w:t>
      </w:r>
    </w:p>
    <w:p>
      <w:pPr>
        <w:pStyle w:val="Heading1"/>
      </w:pPr>
      <w:r>
        <w:t>Basic Self-Defence and Personal Safety</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Identify hazards, warning signs and safer positioning.</w:t>
      </w:r>
    </w:p>
    <w:p>
      <w:pPr>
        <w:pStyle w:val="ListBullet"/>
        <w:spacing w:after="80" w:line="300" w:lineRule="auto"/>
        <w:ind w:left="540" w:hanging="271"/>
      </w:pPr>
      <w:r>
        <w:t>Use communication, distance and escape options to reduce risk.</w:t>
      </w:r>
    </w:p>
    <w:p>
      <w:pPr>
        <w:pStyle w:val="ListBullet"/>
        <w:spacing w:after="80" w:line="300" w:lineRule="auto"/>
        <w:ind w:left="540" w:hanging="271"/>
      </w:pPr>
      <w:r>
        <w:t>Report and preserve information after a safety incident.</w:t>
      </w:r>
    </w:p>
    <w:p>
      <w:pPr>
        <w:pStyle w:val="Heading2"/>
      </w:pPr>
      <w:r>
        <w:t>Essential knowledge</w:t>
      </w:r>
    </w:p>
    <w:p>
      <w:pPr>
        <w:pStyle w:val="ListBullet"/>
        <w:spacing w:after="80" w:line="300" w:lineRule="auto"/>
        <w:ind w:left="540" w:hanging="271"/>
      </w:pPr>
      <w:r>
        <w:t>Prevention, awareness and de-escalation come before physical response.</w:t>
      </w:r>
    </w:p>
    <w:p>
      <w:pPr>
        <w:pStyle w:val="ListBullet"/>
        <w:spacing w:after="80" w:line="300" w:lineRule="auto"/>
        <w:ind w:left="540" w:hanging="271"/>
      </w:pPr>
      <w:r>
        <w:t>Maintain distance, a safe exit route and access to assistance.</w:t>
      </w:r>
    </w:p>
    <w:p>
      <w:pPr>
        <w:pStyle w:val="ListBullet"/>
        <w:spacing w:after="80" w:line="300" w:lineRule="auto"/>
        <w:ind w:left="540" w:hanging="271"/>
      </w:pPr>
      <w:r>
        <w:t>Use calm communication and avoid unnecessary confrontation.</w:t>
      </w:r>
    </w:p>
    <w:p>
      <w:pPr>
        <w:pStyle w:val="ListBullet"/>
        <w:spacing w:after="80" w:line="300" w:lineRule="auto"/>
        <w:ind w:left="540" w:hanging="271"/>
      </w:pPr>
      <w:r>
        <w:t>Use only lawful, necessary and proportionate force within training and authority.</w:t>
      </w:r>
    </w:p>
    <w:p>
      <w:pPr>
        <w:pStyle w:val="ListBullet"/>
        <w:spacing w:after="80" w:line="300" w:lineRule="auto"/>
        <w:ind w:left="540" w:hanging="271"/>
      </w:pPr>
      <w:r>
        <w:t>After an incident, obtain help, preserve evidence and report promptly.</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person is shouting and moving closer while blocking your route. Explain how you would position, communicate and seek help.</w:t>
            </w:r>
          </w:p>
        </w:tc>
      </w:tr>
    </w:tbl>
    <w:p>
      <w:pPr>
        <w:spacing w:after="0"/>
      </w:pPr>
    </w:p>
    <w:p>
      <w:pPr>
        <w:pStyle w:val="Heading2"/>
      </w:pPr>
      <w:r>
        <w:t>Check yourself</w:t>
      </w:r>
    </w:p>
    <w:p>
      <w:pPr>
        <w:pStyle w:val="ListNumber"/>
        <w:spacing w:after="80"/>
        <w:ind w:left="540" w:hanging="271"/>
      </w:pPr>
      <w:r>
        <w:t>What is situational awareness?</w:t>
      </w:r>
    </w:p>
    <w:p>
      <w:pPr>
        <w:pStyle w:val="ListNumber"/>
        <w:spacing w:after="80"/>
        <w:ind w:left="540" w:hanging="271"/>
      </w:pPr>
      <w:r>
        <w:t>Why must force be necessary and proportionate?</w:t>
      </w:r>
    </w:p>
    <w:p>
      <w:pPr>
        <w:spacing w:before="160"/>
      </w:pPr>
      <w:r>
        <w:rPr>
          <w:rFonts w:ascii="Calibri" w:hAnsi="Calibri"/>
          <w:b/>
          <w:color w:val="121B45"/>
        </w:rPr>
        <w:t xml:space="preserve">Key takeaway: </w:t>
      </w:r>
      <w:r>
        <w:rPr>
          <w:rFonts w:ascii="Calibri" w:hAnsi="Calibri"/>
          <w:color w:val="222838"/>
        </w:rPr>
        <w:t>Prevention, awareness and de-escalation come before physical response.</w:t>
      </w:r>
    </w:p>
    <w:p>
      <w:r>
        <w:br w:type="page"/>
      </w:r>
    </w:p>
    <w:p>
      <w:pPr>
        <w:spacing w:after="60"/>
      </w:pPr>
      <w:r>
        <w:rPr>
          <w:rFonts w:ascii="Calibri" w:hAnsi="Calibri"/>
          <w:b/>
          <w:color w:val="F51B28"/>
          <w:sz w:val="20"/>
        </w:rPr>
        <w:t>MODULE 07</w:t>
      </w:r>
    </w:p>
    <w:p>
      <w:pPr>
        <w:pStyle w:val="Heading1"/>
      </w:pPr>
      <w:r>
        <w:t>Observation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Observe people, vehicles and objects systematically.</w:t>
      </w:r>
    </w:p>
    <w:p>
      <w:pPr>
        <w:pStyle w:val="ListBullet"/>
        <w:spacing w:after="80" w:line="300" w:lineRule="auto"/>
        <w:ind w:left="540" w:hanging="271"/>
      </w:pPr>
      <w:r>
        <w:t>Separate fact from assumption when recording observations.</w:t>
      </w:r>
    </w:p>
    <w:p>
      <w:pPr>
        <w:pStyle w:val="ListBullet"/>
        <w:spacing w:after="80" w:line="300" w:lineRule="auto"/>
        <w:ind w:left="540" w:hanging="271"/>
      </w:pPr>
      <w:r>
        <w:t>Describe relevant identifying details accurately.</w:t>
      </w:r>
    </w:p>
    <w:p>
      <w:pPr>
        <w:pStyle w:val="Heading2"/>
      </w:pPr>
      <w:r>
        <w:t>Essential knowledge</w:t>
      </w:r>
    </w:p>
    <w:p>
      <w:pPr>
        <w:pStyle w:val="ListBullet"/>
        <w:spacing w:after="80" w:line="300" w:lineRule="auto"/>
        <w:ind w:left="540" w:hanging="271"/>
      </w:pPr>
      <w:r>
        <w:t>Use sight, hearing and other safe sensory information purposefully.</w:t>
      </w:r>
    </w:p>
    <w:p>
      <w:pPr>
        <w:pStyle w:val="ListBullet"/>
        <w:spacing w:after="80" w:line="300" w:lineRule="auto"/>
        <w:ind w:left="540" w:hanging="271"/>
      </w:pPr>
      <w:r>
        <w:t>Observe systematically rather than relying on a quick impression.</w:t>
      </w:r>
    </w:p>
    <w:p>
      <w:pPr>
        <w:pStyle w:val="ListBullet"/>
        <w:spacing w:after="80" w:line="300" w:lineRule="auto"/>
        <w:ind w:left="540" w:hanging="271"/>
      </w:pPr>
      <w:r>
        <w:t>Record facts: time, location, direction, sequence, appearance and behaviour.</w:t>
      </w:r>
    </w:p>
    <w:p>
      <w:pPr>
        <w:pStyle w:val="ListBullet"/>
        <w:spacing w:after="80" w:line="300" w:lineRule="auto"/>
        <w:ind w:left="540" w:hanging="271"/>
      </w:pPr>
      <w:r>
        <w:t>Describe people from general to specific and vehicles by make, colour, registration and distinctive features.</w:t>
      </w:r>
    </w:p>
    <w:p>
      <w:pPr>
        <w:pStyle w:val="ListBullet"/>
        <w:spacing w:after="80" w:line="300" w:lineRule="auto"/>
        <w:ind w:left="540" w:hanging="271"/>
      </w:pPr>
      <w:r>
        <w:t>Avoid guessing; label uncertainty clearly.</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You see a vehicle leave quickly after an alarm. Record only the observable facts that could assist a follow-up.</w:t>
            </w:r>
          </w:p>
        </w:tc>
      </w:tr>
    </w:tbl>
    <w:p>
      <w:pPr>
        <w:spacing w:after="0"/>
      </w:pPr>
    </w:p>
    <w:p>
      <w:pPr>
        <w:pStyle w:val="Heading2"/>
      </w:pPr>
      <w:r>
        <w:t>Check yourself</w:t>
      </w:r>
    </w:p>
    <w:p>
      <w:pPr>
        <w:pStyle w:val="ListNumber"/>
        <w:spacing w:after="80"/>
        <w:ind w:left="540" w:hanging="271"/>
      </w:pPr>
      <w:r>
        <w:t>How is an observation different from an assumption?</w:t>
      </w:r>
    </w:p>
    <w:p>
      <w:pPr>
        <w:pStyle w:val="ListNumber"/>
        <w:spacing w:after="80"/>
        <w:ind w:left="540" w:hanging="271"/>
      </w:pPr>
      <w:r>
        <w:t>Which vehicle details are most useful?</w:t>
      </w:r>
    </w:p>
    <w:p>
      <w:pPr>
        <w:spacing w:before="160"/>
      </w:pPr>
      <w:r>
        <w:rPr>
          <w:rFonts w:ascii="Calibri" w:hAnsi="Calibri"/>
          <w:b/>
          <w:color w:val="121B45"/>
        </w:rPr>
        <w:t xml:space="preserve">Key takeaway: </w:t>
      </w:r>
      <w:r>
        <w:rPr>
          <w:rFonts w:ascii="Calibri" w:hAnsi="Calibri"/>
          <w:color w:val="222838"/>
        </w:rPr>
        <w:t>Use sight, hearing and other safe sensory information purposefully.</w:t>
      </w:r>
    </w:p>
    <w:p>
      <w:r>
        <w:br w:type="page"/>
      </w:r>
    </w:p>
    <w:p>
      <w:pPr>
        <w:spacing w:after="60"/>
      </w:pPr>
      <w:r>
        <w:rPr>
          <w:rFonts w:ascii="Calibri" w:hAnsi="Calibri"/>
          <w:b/>
          <w:color w:val="F51B28"/>
          <w:sz w:val="20"/>
        </w:rPr>
        <w:t>MODULE 08</w:t>
      </w:r>
    </w:p>
    <w:p>
      <w:pPr>
        <w:pStyle w:val="Heading1"/>
      </w:pPr>
      <w:r>
        <w:t>Guarding and Patrolling</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150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the purpose and methods of guarding and patrolling.</w:t>
      </w:r>
    </w:p>
    <w:p>
      <w:pPr>
        <w:pStyle w:val="ListBullet"/>
        <w:spacing w:after="80" w:line="300" w:lineRule="auto"/>
        <w:ind w:left="540" w:hanging="271"/>
      </w:pPr>
      <w:r>
        <w:t>Identify alarm conditions, barriers, equipment and concealment sites.</w:t>
      </w:r>
    </w:p>
    <w:p>
      <w:pPr>
        <w:pStyle w:val="ListBullet"/>
        <w:spacing w:after="80" w:line="300" w:lineRule="auto"/>
        <w:ind w:left="540" w:hanging="271"/>
      </w:pPr>
      <w:r>
        <w:t>Respond to emergencies in accordance with site procedures.</w:t>
      </w:r>
    </w:p>
    <w:p>
      <w:pPr>
        <w:pStyle w:val="Heading2"/>
      </w:pPr>
      <w:r>
        <w:t>Essential knowledge</w:t>
      </w:r>
    </w:p>
    <w:p>
      <w:pPr>
        <w:pStyle w:val="ListBullet"/>
        <w:spacing w:after="80" w:line="300" w:lineRule="auto"/>
        <w:ind w:left="540" w:hanging="271"/>
      </w:pPr>
      <w:r>
        <w:t>Know post orders, patrol routes, communication methods and escalation contacts.</w:t>
      </w:r>
    </w:p>
    <w:p>
      <w:pPr>
        <w:pStyle w:val="ListBullet"/>
        <w:spacing w:after="80" w:line="300" w:lineRule="auto"/>
        <w:ind w:left="540" w:hanging="271"/>
      </w:pPr>
      <w:r>
        <w:t>Vary patrol timing where authorised and remain alert to routine changes.</w:t>
      </w:r>
    </w:p>
    <w:p>
      <w:pPr>
        <w:pStyle w:val="ListBullet"/>
        <w:spacing w:after="80" w:line="300" w:lineRule="auto"/>
        <w:ind w:left="540" w:hanging="271"/>
      </w:pPr>
      <w:r>
        <w:t>Check doors, windows, fences, lighting, hazards, vital points and emergency equipment.</w:t>
      </w:r>
    </w:p>
    <w:p>
      <w:pPr>
        <w:pStyle w:val="ListBullet"/>
        <w:spacing w:after="80" w:line="300" w:lineRule="auto"/>
        <w:ind w:left="540" w:hanging="271"/>
      </w:pPr>
      <w:r>
        <w:t>Do not disturb evidence; protect the scene and report observations.</w:t>
      </w:r>
    </w:p>
    <w:p>
      <w:pPr>
        <w:pStyle w:val="ListBullet"/>
        <w:spacing w:after="80" w:line="300" w:lineRule="auto"/>
        <w:ind w:left="540" w:hanging="271"/>
      </w:pPr>
      <w:r>
        <w:t>During an emergency, raise the alarm, protect life and follow the site plan.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During night patrol you find an open rear door, fresh tool marks and no authorised work nearby. Explain your response.</w:t>
            </w:r>
          </w:p>
        </w:tc>
      </w:tr>
    </w:tbl>
    <w:p>
      <w:pPr>
        <w:spacing w:after="0"/>
      </w:pPr>
    </w:p>
    <w:p>
      <w:pPr>
        <w:pStyle w:val="Heading2"/>
      </w:pPr>
      <w:r>
        <w:t>Check yourself</w:t>
      </w:r>
    </w:p>
    <w:p>
      <w:pPr>
        <w:pStyle w:val="ListNumber"/>
        <w:spacing w:after="80"/>
        <w:ind w:left="540" w:hanging="271"/>
      </w:pPr>
      <w:r>
        <w:t>What should be checked during a patrol?</w:t>
      </w:r>
    </w:p>
    <w:p>
      <w:pPr>
        <w:pStyle w:val="ListNumber"/>
        <w:spacing w:after="80"/>
        <w:ind w:left="540" w:hanging="271"/>
      </w:pPr>
      <w:r>
        <w:t>Why should possible evidence not be disturbed?</w:t>
      </w:r>
    </w:p>
    <w:p>
      <w:pPr>
        <w:spacing w:before="160"/>
      </w:pPr>
      <w:r>
        <w:rPr>
          <w:rFonts w:ascii="Calibri" w:hAnsi="Calibri"/>
          <w:b/>
          <w:color w:val="121B45"/>
        </w:rPr>
        <w:t xml:space="preserve">Key takeaway: </w:t>
      </w:r>
      <w:r>
        <w:rPr>
          <w:rFonts w:ascii="Calibri" w:hAnsi="Calibri"/>
          <w:color w:val="222838"/>
        </w:rPr>
        <w:t>Know post orders, patrol routes, communication methods and escalation contacts.</w:t>
      </w:r>
    </w:p>
    <w:p>
      <w:r>
        <w:br w:type="page"/>
      </w:r>
    </w:p>
    <w:p>
      <w:pPr>
        <w:spacing w:after="60"/>
      </w:pPr>
      <w:r>
        <w:rPr>
          <w:rFonts w:ascii="Calibri" w:hAnsi="Calibri"/>
          <w:b/>
          <w:color w:val="F51B28"/>
          <w:sz w:val="20"/>
        </w:rPr>
        <w:t>MODULE 09</w:t>
      </w:r>
    </w:p>
    <w:p>
      <w:pPr>
        <w:pStyle w:val="Heading1"/>
      </w:pPr>
      <w:r>
        <w:t>Firefighting, Prevention and Protection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120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Identify common fire hazards and basic fire-prevention measures.</w:t>
      </w:r>
    </w:p>
    <w:p>
      <w:pPr>
        <w:pStyle w:val="ListBullet"/>
        <w:spacing w:after="80" w:line="300" w:lineRule="auto"/>
        <w:ind w:left="540" w:hanging="271"/>
      </w:pPr>
      <w:r>
        <w:t>Select safe first actions when smoke or fire is discovered.</w:t>
      </w:r>
    </w:p>
    <w:p>
      <w:pPr>
        <w:pStyle w:val="ListBullet"/>
        <w:spacing w:after="80" w:line="300" w:lineRule="auto"/>
        <w:ind w:left="540" w:hanging="271"/>
      </w:pPr>
      <w:r>
        <w:t>Support evacuation and access for emergency responders.</w:t>
      </w:r>
    </w:p>
    <w:p>
      <w:pPr>
        <w:pStyle w:val="Heading2"/>
      </w:pPr>
      <w:r>
        <w:t>Essential knowledge</w:t>
      </w:r>
    </w:p>
    <w:p>
      <w:pPr>
        <w:pStyle w:val="ListBullet"/>
        <w:spacing w:after="80" w:line="300" w:lineRule="auto"/>
        <w:ind w:left="540" w:hanging="271"/>
      </w:pPr>
      <w:r>
        <w:t>Prevent fire through good housekeeping, safe electrical use and correct storage.</w:t>
      </w:r>
    </w:p>
    <w:p>
      <w:pPr>
        <w:pStyle w:val="ListBullet"/>
        <w:spacing w:after="80" w:line="300" w:lineRule="auto"/>
        <w:ind w:left="540" w:hanging="271"/>
      </w:pPr>
      <w:r>
        <w:t>Know alarm points, exits, assembly points and emergency contacts.</w:t>
      </w:r>
    </w:p>
    <w:p>
      <w:pPr>
        <w:pStyle w:val="ListBullet"/>
        <w:spacing w:after="80" w:line="300" w:lineRule="auto"/>
        <w:ind w:left="540" w:hanging="271"/>
      </w:pPr>
      <w:r>
        <w:t>On discovering fire: raise the alarm, protect life, call for help and follow the site plan.</w:t>
      </w:r>
    </w:p>
    <w:p>
      <w:pPr>
        <w:pStyle w:val="ListBullet"/>
        <w:spacing w:after="80" w:line="300" w:lineRule="auto"/>
        <w:ind w:left="540" w:hanging="271"/>
      </w:pPr>
      <w:r>
        <w:t>Use firefighting equipment only if trained, authorised, the fire is small and escape remains safe.</w:t>
      </w:r>
    </w:p>
    <w:p>
      <w:pPr>
        <w:pStyle w:val="ListBullet"/>
        <w:spacing w:after="80" w:line="300" w:lineRule="auto"/>
        <w:ind w:left="540" w:hanging="271"/>
      </w:pPr>
      <w:r>
        <w:t>Never use lifts during a fire unless the approved emergency plan specifically permits it.</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Smoke is coming from an electrical cabinet. State your priorities and explain when you should not attempt firefighting.</w:t>
            </w:r>
          </w:p>
        </w:tc>
      </w:tr>
    </w:tbl>
    <w:p>
      <w:pPr>
        <w:spacing w:after="0"/>
      </w:pPr>
    </w:p>
    <w:p>
      <w:pPr>
        <w:pStyle w:val="Heading2"/>
      </w:pPr>
      <w:r>
        <w:t>Check yourself</w:t>
      </w:r>
    </w:p>
    <w:p>
      <w:pPr>
        <w:pStyle w:val="ListNumber"/>
        <w:spacing w:after="80"/>
        <w:ind w:left="540" w:hanging="271"/>
      </w:pPr>
      <w:r>
        <w:t>What are the first priorities on discovering a fire?</w:t>
      </w:r>
    </w:p>
    <w:p>
      <w:pPr>
        <w:pStyle w:val="ListNumber"/>
        <w:spacing w:after="80"/>
        <w:ind w:left="540" w:hanging="271"/>
      </w:pPr>
      <w:r>
        <w:t>Name four common workplace fire hazards.</w:t>
      </w:r>
    </w:p>
    <w:p>
      <w:pPr>
        <w:spacing w:before="160"/>
      </w:pPr>
      <w:r>
        <w:rPr>
          <w:rFonts w:ascii="Calibri" w:hAnsi="Calibri"/>
          <w:b/>
          <w:color w:val="121B45"/>
        </w:rPr>
        <w:t xml:space="preserve">Key takeaway: </w:t>
      </w:r>
      <w:r>
        <w:rPr>
          <w:rFonts w:ascii="Calibri" w:hAnsi="Calibri"/>
          <w:color w:val="222838"/>
        </w:rPr>
        <w:t>Prevent fire through good housekeeping, safe electrical use and correct storage.</w:t>
      </w:r>
    </w:p>
    <w:p>
      <w:r>
        <w:br w:type="page"/>
      </w:r>
    </w:p>
    <w:p>
      <w:pPr>
        <w:spacing w:after="60"/>
      </w:pPr>
      <w:r>
        <w:rPr>
          <w:rFonts w:ascii="Calibri" w:hAnsi="Calibri"/>
          <w:b/>
          <w:color w:val="F51B28"/>
          <w:sz w:val="20"/>
        </w:rPr>
        <w:t>MODULE 10</w:t>
      </w:r>
    </w:p>
    <w:p>
      <w:pPr>
        <w:pStyle w:val="Heading1"/>
      </w:pPr>
      <w:r>
        <w:t>Radio and Telephone Communication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Use clear telephone and radio procedures.</w:t>
      </w:r>
    </w:p>
    <w:p>
      <w:pPr>
        <w:pStyle w:val="ListBullet"/>
        <w:spacing w:after="80" w:line="300" w:lineRule="auto"/>
        <w:ind w:left="540" w:hanging="271"/>
      </w:pPr>
      <w:r>
        <w:t>Apply the radio alphabet and recognised procedure words.</w:t>
      </w:r>
    </w:p>
    <w:p>
      <w:pPr>
        <w:pStyle w:val="ListBullet"/>
        <w:spacing w:after="80" w:line="300" w:lineRule="auto"/>
        <w:ind w:left="540" w:hanging="271"/>
      </w:pPr>
      <w:r>
        <w:t>Record messages accurately and protect message security.</w:t>
      </w:r>
    </w:p>
    <w:p>
      <w:pPr>
        <w:pStyle w:val="Heading2"/>
      </w:pPr>
      <w:r>
        <w:t>Essential knowledge</w:t>
      </w:r>
    </w:p>
    <w:p>
      <w:pPr>
        <w:pStyle w:val="ListBullet"/>
        <w:spacing w:after="80" w:line="300" w:lineRule="auto"/>
        <w:ind w:left="540" w:hanging="271"/>
      </w:pPr>
      <w:r>
        <w:t>Answer promptly, identify the service and speak clearly.</w:t>
      </w:r>
    </w:p>
    <w:p>
      <w:pPr>
        <w:pStyle w:val="ListBullet"/>
        <w:spacing w:after="80" w:line="300" w:lineRule="auto"/>
        <w:ind w:left="540" w:hanging="271"/>
      </w:pPr>
      <w:r>
        <w:t>Listen, confirm important facts and repeat back critical details.</w:t>
      </w:r>
    </w:p>
    <w:p>
      <w:pPr>
        <w:pStyle w:val="ListBullet"/>
        <w:spacing w:after="80" w:line="300" w:lineRule="auto"/>
        <w:ind w:left="540" w:hanging="271"/>
      </w:pPr>
      <w:r>
        <w:t>Keep radio messages brief, accurate, professional and relevant.</w:t>
      </w:r>
    </w:p>
    <w:p>
      <w:pPr>
        <w:pStyle w:val="ListBullet"/>
        <w:spacing w:after="80" w:line="300" w:lineRule="auto"/>
        <w:ind w:left="540" w:hanging="271"/>
      </w:pPr>
      <w:r>
        <w:t>Use call signs, procedure words and the phonetic alphabet consistently.</w:t>
      </w:r>
    </w:p>
    <w:p>
      <w:pPr>
        <w:pStyle w:val="ListBullet"/>
        <w:spacing w:after="80" w:line="300" w:lineRule="auto"/>
        <w:ind w:left="540" w:hanging="271"/>
      </w:pPr>
      <w:r>
        <w:t>Record the date, time, sender, recipient, message and action taken.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noisy radio message reports a possible break-in. Demonstrate how to clarify, repeat back and record the message.</w:t>
            </w:r>
          </w:p>
        </w:tc>
      </w:tr>
    </w:tbl>
    <w:p>
      <w:pPr>
        <w:spacing w:after="0"/>
      </w:pPr>
    </w:p>
    <w:p>
      <w:pPr>
        <w:pStyle w:val="Heading2"/>
      </w:pPr>
      <w:r>
        <w:t>Check yourself</w:t>
      </w:r>
    </w:p>
    <w:p>
      <w:pPr>
        <w:pStyle w:val="ListNumber"/>
        <w:spacing w:after="80"/>
        <w:ind w:left="540" w:hanging="271"/>
      </w:pPr>
      <w:r>
        <w:t>What makes a radio message effective?</w:t>
      </w:r>
    </w:p>
    <w:p>
      <w:pPr>
        <w:pStyle w:val="ListNumber"/>
        <w:spacing w:after="80"/>
        <w:ind w:left="540" w:hanging="271"/>
      </w:pPr>
      <w:r>
        <w:t>Which details belong in a telephone message?</w:t>
      </w:r>
    </w:p>
    <w:p>
      <w:pPr>
        <w:spacing w:before="160"/>
      </w:pPr>
      <w:r>
        <w:rPr>
          <w:rFonts w:ascii="Calibri" w:hAnsi="Calibri"/>
          <w:b/>
          <w:color w:val="121B45"/>
        </w:rPr>
        <w:t xml:space="preserve">Key takeaway: </w:t>
      </w:r>
      <w:r>
        <w:rPr>
          <w:rFonts w:ascii="Calibri" w:hAnsi="Calibri"/>
          <w:color w:val="222838"/>
        </w:rPr>
        <w:t>Answer promptly, identify the service and speak clearly.</w:t>
      </w:r>
    </w:p>
    <w:p>
      <w:r>
        <w:br w:type="page"/>
      </w:r>
    </w:p>
    <w:p>
      <w:pPr>
        <w:spacing w:after="60"/>
      </w:pPr>
      <w:r>
        <w:rPr>
          <w:rFonts w:ascii="Calibri" w:hAnsi="Calibri"/>
          <w:b/>
          <w:color w:val="F51B28"/>
          <w:sz w:val="20"/>
        </w:rPr>
        <w:t>MODULE 11</w:t>
      </w:r>
    </w:p>
    <w:p>
      <w:pPr>
        <w:pStyle w:val="Heading1"/>
      </w:pPr>
      <w:r>
        <w:t>Legal Aspects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180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basic legal limits affecting security work.</w:t>
      </w:r>
    </w:p>
    <w:p>
      <w:pPr>
        <w:pStyle w:val="ListBullet"/>
        <w:spacing w:after="80" w:line="300" w:lineRule="auto"/>
        <w:ind w:left="540" w:hanging="271"/>
      </w:pPr>
      <w:r>
        <w:t>Identify when escalation to supervisors or police is required.</w:t>
      </w:r>
    </w:p>
    <w:p>
      <w:pPr>
        <w:pStyle w:val="ListBullet"/>
        <w:spacing w:after="80" w:line="300" w:lineRule="auto"/>
        <w:ind w:left="540" w:hanging="271"/>
      </w:pPr>
      <w:r>
        <w:t>Apply lawful, necessary and proportionate conduct to scenarios.</w:t>
      </w:r>
    </w:p>
    <w:p>
      <w:pPr>
        <w:pStyle w:val="Heading2"/>
      </w:pPr>
      <w:r>
        <w:t>Essential knowledge</w:t>
      </w:r>
    </w:p>
    <w:p>
      <w:pPr>
        <w:pStyle w:val="ListBullet"/>
        <w:spacing w:after="80" w:line="300" w:lineRule="auto"/>
        <w:ind w:left="540" w:hanging="271"/>
      </w:pPr>
      <w:r>
        <w:t>Work only within registration status, training, assignment and lawful authority.</w:t>
      </w:r>
    </w:p>
    <w:p>
      <w:pPr>
        <w:pStyle w:val="ListBullet"/>
        <w:spacing w:after="80" w:line="300" w:lineRule="auto"/>
        <w:ind w:left="540" w:hanging="271"/>
      </w:pPr>
      <w:r>
        <w:t>Respect dignity, privacy and constitutional rights while protecting people and property.</w:t>
      </w:r>
    </w:p>
    <w:p>
      <w:pPr>
        <w:pStyle w:val="ListBullet"/>
        <w:spacing w:after="80" w:line="300" w:lineRule="auto"/>
        <w:ind w:left="540" w:hanging="271"/>
      </w:pPr>
      <w:r>
        <w:t>Arrest, search and force have legal limits; uncertainty must be escalated.</w:t>
      </w:r>
    </w:p>
    <w:p>
      <w:pPr>
        <w:pStyle w:val="ListBullet"/>
        <w:spacing w:after="80" w:line="300" w:lineRule="auto"/>
        <w:ind w:left="540" w:hanging="271"/>
      </w:pPr>
      <w:r>
        <w:t>Force must be necessary, proportionate and discontinued when the threat ends.</w:t>
      </w:r>
    </w:p>
    <w:p>
      <w:pPr>
        <w:pStyle w:val="ListBullet"/>
        <w:spacing w:after="80" w:line="300" w:lineRule="auto"/>
        <w:ind w:left="540" w:hanging="271"/>
      </w:pPr>
      <w:r>
        <w:t>Record facts, preserve evidence and hand matters to authorised officials.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suspect is detained after property is found nearby, but ownership is uncertain. Explain the lawful safeguards and escalation steps.</w:t>
            </w:r>
          </w:p>
        </w:tc>
      </w:tr>
    </w:tbl>
    <w:p>
      <w:pPr>
        <w:spacing w:after="0"/>
      </w:pPr>
    </w:p>
    <w:p>
      <w:pPr>
        <w:pStyle w:val="Heading2"/>
      </w:pPr>
      <w:r>
        <w:t>Check yourself</w:t>
      </w:r>
    </w:p>
    <w:p>
      <w:pPr>
        <w:pStyle w:val="ListNumber"/>
        <w:spacing w:after="80"/>
        <w:ind w:left="540" w:hanging="271"/>
      </w:pPr>
      <w:r>
        <w:t>What makes force proportionate?</w:t>
      </w:r>
    </w:p>
    <w:p>
      <w:pPr>
        <w:pStyle w:val="ListNumber"/>
        <w:spacing w:after="80"/>
        <w:ind w:left="540" w:hanging="271"/>
      </w:pPr>
      <w:r>
        <w:t>Why must legal uncertainty be escalated?</w:t>
      </w:r>
    </w:p>
    <w:p>
      <w:pPr>
        <w:spacing w:before="160"/>
      </w:pPr>
      <w:r>
        <w:rPr>
          <w:rFonts w:ascii="Calibri" w:hAnsi="Calibri"/>
          <w:b/>
          <w:color w:val="121B45"/>
        </w:rPr>
        <w:t xml:space="preserve">Key takeaway: </w:t>
      </w:r>
      <w:r>
        <w:rPr>
          <w:rFonts w:ascii="Calibri" w:hAnsi="Calibri"/>
          <w:color w:val="222838"/>
        </w:rPr>
        <w:t>Work only within registration status, training, assignment and lawful authority.</w:t>
      </w:r>
    </w:p>
    <w:p>
      <w:r>
        <w:br w:type="page"/>
      </w:r>
    </w:p>
    <w:p>
      <w:pPr>
        <w:spacing w:after="60"/>
      </w:pPr>
      <w:r>
        <w:rPr>
          <w:rFonts w:ascii="Calibri" w:hAnsi="Calibri"/>
          <w:b/>
          <w:color w:val="F51B28"/>
          <w:sz w:val="20"/>
        </w:rPr>
        <w:t>MODULE 12</w:t>
      </w:r>
    </w:p>
    <w:p>
      <w:pPr>
        <w:pStyle w:val="Heading1"/>
      </w:pPr>
      <w:r>
        <w:t>Industrial Relations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60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the purpose of discipline and grievance procedures.</w:t>
      </w:r>
    </w:p>
    <w:p>
      <w:pPr>
        <w:pStyle w:val="ListBullet"/>
        <w:spacing w:after="80" w:line="300" w:lineRule="auto"/>
        <w:ind w:left="540" w:hanging="271"/>
      </w:pPr>
      <w:r>
        <w:t>Recognise fair, consistent workplace processes.</w:t>
      </w:r>
    </w:p>
    <w:p>
      <w:pPr>
        <w:pStyle w:val="ListBullet"/>
        <w:spacing w:after="80" w:line="300" w:lineRule="auto"/>
        <w:ind w:left="540" w:hanging="271"/>
      </w:pPr>
      <w:r>
        <w:t>Use the correct reporting route for employment concerns.</w:t>
      </w:r>
    </w:p>
    <w:p>
      <w:pPr>
        <w:pStyle w:val="Heading2"/>
      </w:pPr>
      <w:r>
        <w:t>Essential knowledge</w:t>
      </w:r>
    </w:p>
    <w:p>
      <w:pPr>
        <w:pStyle w:val="ListBullet"/>
        <w:spacing w:after="80" w:line="300" w:lineRule="auto"/>
        <w:ind w:left="540" w:hanging="271"/>
      </w:pPr>
      <w:r>
        <w:t>A disciplinary code communicates expected conduct and possible consequences.</w:t>
      </w:r>
    </w:p>
    <w:p>
      <w:pPr>
        <w:pStyle w:val="ListBullet"/>
        <w:spacing w:after="80" w:line="300" w:lineRule="auto"/>
        <w:ind w:left="540" w:hanging="271"/>
      </w:pPr>
      <w:r>
        <w:t>Rules should be lawful, known, reasonable and applied consistently.</w:t>
      </w:r>
    </w:p>
    <w:p>
      <w:pPr>
        <w:pStyle w:val="ListBullet"/>
        <w:spacing w:after="80" w:line="300" w:lineRule="auto"/>
        <w:ind w:left="540" w:hanging="271"/>
      </w:pPr>
      <w:r>
        <w:t>A grievance process allows concerns to be raised and resolved through proper channels.</w:t>
      </w:r>
    </w:p>
    <w:p>
      <w:pPr>
        <w:pStyle w:val="ListBullet"/>
        <w:spacing w:after="80" w:line="300" w:lineRule="auto"/>
        <w:ind w:left="540" w:hanging="271"/>
      </w:pPr>
      <w:r>
        <w:t>Record facts and avoid rumours, retaliation or public argument.</w:t>
      </w:r>
    </w:p>
    <w:p>
      <w:pPr>
        <w:pStyle w:val="ListBullet"/>
        <w:spacing w:after="80" w:line="300" w:lineRule="auto"/>
        <w:ind w:left="540" w:hanging="271"/>
      </w:pPr>
      <w:r>
        <w:t>Security officers should follow workplace policy and seek authorised advice when uncertain.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An employee complains that a workplace rule is being applied unfairly. Explain how to receive and refer the complaint professionally.</w:t>
            </w:r>
          </w:p>
        </w:tc>
      </w:tr>
    </w:tbl>
    <w:p>
      <w:pPr>
        <w:spacing w:after="0"/>
      </w:pPr>
    </w:p>
    <w:p>
      <w:pPr>
        <w:pStyle w:val="Heading2"/>
      </w:pPr>
      <w:r>
        <w:t>Check yourself</w:t>
      </w:r>
    </w:p>
    <w:p>
      <w:pPr>
        <w:pStyle w:val="ListNumber"/>
        <w:spacing w:after="80"/>
        <w:ind w:left="540" w:hanging="271"/>
      </w:pPr>
      <w:r>
        <w:t>What is the purpose of a disciplinary code?</w:t>
      </w:r>
    </w:p>
    <w:p>
      <w:pPr>
        <w:pStyle w:val="ListNumber"/>
        <w:spacing w:after="80"/>
        <w:ind w:left="540" w:hanging="271"/>
      </w:pPr>
      <w:r>
        <w:t>What is a grievance procedure?</w:t>
      </w:r>
    </w:p>
    <w:p>
      <w:pPr>
        <w:spacing w:before="160"/>
      </w:pPr>
      <w:r>
        <w:rPr>
          <w:rFonts w:ascii="Calibri" w:hAnsi="Calibri"/>
          <w:b/>
          <w:color w:val="121B45"/>
        </w:rPr>
        <w:t xml:space="preserve">Key takeaway: </w:t>
      </w:r>
      <w:r>
        <w:rPr>
          <w:rFonts w:ascii="Calibri" w:hAnsi="Calibri"/>
          <w:color w:val="222838"/>
        </w:rPr>
        <w:t>A disciplinary code communicates expected conduct and possible consequences.</w:t>
      </w:r>
    </w:p>
    <w:p>
      <w:r>
        <w:br w:type="page"/>
      </w:r>
    </w:p>
    <w:p>
      <w:pPr>
        <w:spacing w:after="60"/>
      </w:pPr>
      <w:r>
        <w:rPr>
          <w:rFonts w:ascii="Calibri" w:hAnsi="Calibri"/>
          <w:b/>
          <w:color w:val="F51B28"/>
          <w:sz w:val="20"/>
        </w:rPr>
        <w:t>MODULE 13</w:t>
      </w:r>
    </w:p>
    <w:p>
      <w:pPr>
        <w:pStyle w:val="Heading1"/>
      </w:pPr>
      <w:r>
        <w:t>Occupational Safety</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Recognise workplace hazards and unsafe conditions.</w:t>
      </w:r>
    </w:p>
    <w:p>
      <w:pPr>
        <w:pStyle w:val="ListBullet"/>
        <w:spacing w:after="80" w:line="300" w:lineRule="auto"/>
        <w:ind w:left="540" w:hanging="271"/>
      </w:pPr>
      <w:r>
        <w:t>Interpret common safety signs and use protective equipment correctly.</w:t>
      </w:r>
    </w:p>
    <w:p>
      <w:pPr>
        <w:pStyle w:val="ListBullet"/>
        <w:spacing w:after="80" w:line="300" w:lineRule="auto"/>
        <w:ind w:left="540" w:hanging="271"/>
      </w:pPr>
      <w:r>
        <w:t>Report hazards, incidents and near misses promptly.</w:t>
      </w:r>
    </w:p>
    <w:p>
      <w:pPr>
        <w:pStyle w:val="Heading2"/>
      </w:pPr>
      <w:r>
        <w:t>Essential knowledge</w:t>
      </w:r>
    </w:p>
    <w:p>
      <w:pPr>
        <w:pStyle w:val="ListBullet"/>
        <w:spacing w:after="80" w:line="300" w:lineRule="auto"/>
        <w:ind w:left="540" w:hanging="271"/>
      </w:pPr>
      <w:r>
        <w:t>Identify hazards before beginning a task or entering an unfamiliar area.</w:t>
      </w:r>
    </w:p>
    <w:p>
      <w:pPr>
        <w:pStyle w:val="ListBullet"/>
        <w:spacing w:after="80" w:line="300" w:lineRule="auto"/>
        <w:ind w:left="540" w:hanging="271"/>
      </w:pPr>
      <w:r>
        <w:t>Obey prohibition, warning, mandatory and emergency-information signs.</w:t>
      </w:r>
    </w:p>
    <w:p>
      <w:pPr>
        <w:pStyle w:val="ListBullet"/>
        <w:spacing w:after="80" w:line="300" w:lineRule="auto"/>
        <w:ind w:left="540" w:hanging="271"/>
      </w:pPr>
      <w:r>
        <w:t>Use required personal protective equipment and inspect it before use.</w:t>
      </w:r>
    </w:p>
    <w:p>
      <w:pPr>
        <w:pStyle w:val="ListBullet"/>
        <w:spacing w:after="80" w:line="300" w:lineRule="auto"/>
        <w:ind w:left="540" w:hanging="271"/>
      </w:pPr>
      <w:r>
        <w:t>Keep routes, exits and work areas clear through good housekeeping.</w:t>
      </w:r>
    </w:p>
    <w:p>
      <w:pPr>
        <w:pStyle w:val="ListBullet"/>
        <w:spacing w:after="80" w:line="300" w:lineRule="auto"/>
        <w:ind w:left="540" w:hanging="271"/>
      </w:pPr>
      <w:r>
        <w:t>Report unsafe acts, unsafe conditions, incidents and near misses.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An extension lead crosses a busy passage and an emergency exit is partly blocked. Identify the hazards and corrective actions.</w:t>
            </w:r>
          </w:p>
        </w:tc>
      </w:tr>
    </w:tbl>
    <w:p>
      <w:pPr>
        <w:spacing w:after="0"/>
      </w:pPr>
    </w:p>
    <w:p>
      <w:pPr>
        <w:pStyle w:val="Heading2"/>
      </w:pPr>
      <w:r>
        <w:t>Check yourself</w:t>
      </w:r>
    </w:p>
    <w:p>
      <w:pPr>
        <w:pStyle w:val="ListNumber"/>
        <w:spacing w:after="80"/>
        <w:ind w:left="540" w:hanging="271"/>
      </w:pPr>
      <w:r>
        <w:t>What is the difference between an unsafe act and an unsafe condition?</w:t>
      </w:r>
    </w:p>
    <w:p>
      <w:pPr>
        <w:pStyle w:val="ListNumber"/>
        <w:spacing w:after="80"/>
        <w:ind w:left="540" w:hanging="271"/>
      </w:pPr>
      <w:r>
        <w:t>Why must near misses be reported?</w:t>
      </w:r>
    </w:p>
    <w:p>
      <w:pPr>
        <w:spacing w:before="160"/>
      </w:pPr>
      <w:r>
        <w:rPr>
          <w:rFonts w:ascii="Calibri" w:hAnsi="Calibri"/>
          <w:b/>
          <w:color w:val="121B45"/>
        </w:rPr>
        <w:t xml:space="preserve">Key takeaway: </w:t>
      </w:r>
      <w:r>
        <w:rPr>
          <w:rFonts w:ascii="Calibri" w:hAnsi="Calibri"/>
          <w:color w:val="222838"/>
        </w:rPr>
        <w:t>Identify hazards before beginning a task or entering an unfamiliar area.</w:t>
      </w:r>
    </w:p>
    <w:p>
      <w:r>
        <w:br w:type="page"/>
      </w:r>
    </w:p>
    <w:p>
      <w:pPr>
        <w:spacing w:after="60"/>
      </w:pPr>
      <w:r>
        <w:rPr>
          <w:rFonts w:ascii="Calibri" w:hAnsi="Calibri"/>
          <w:b/>
          <w:color w:val="F51B28"/>
          <w:sz w:val="20"/>
        </w:rPr>
        <w:t>MODULE 14</w:t>
      </w:r>
    </w:p>
    <w:p>
      <w:pPr>
        <w:pStyle w:val="Heading1"/>
      </w:pPr>
      <w:r>
        <w:t>Access Control</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120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why access is controlled and recorded.</w:t>
      </w:r>
    </w:p>
    <w:p>
      <w:pPr>
        <w:pStyle w:val="ListBullet"/>
        <w:spacing w:after="80" w:line="300" w:lineRule="auto"/>
        <w:ind w:left="540" w:hanging="271"/>
      </w:pPr>
      <w:r>
        <w:t>Verify identity, authority and permitted movement.</w:t>
      </w:r>
    </w:p>
    <w:p>
      <w:pPr>
        <w:pStyle w:val="ListBullet"/>
        <w:spacing w:after="80" w:line="300" w:lineRule="auto"/>
        <w:ind w:left="540" w:hanging="271"/>
      </w:pPr>
      <w:r>
        <w:t>Respond to access irregularities according to site procedures.</w:t>
      </w:r>
    </w:p>
    <w:p>
      <w:pPr>
        <w:pStyle w:val="Heading2"/>
      </w:pPr>
      <w:r>
        <w:t>Essential knowledge</w:t>
      </w:r>
    </w:p>
    <w:p>
      <w:pPr>
        <w:pStyle w:val="ListBullet"/>
        <w:spacing w:after="80" w:line="300" w:lineRule="auto"/>
        <w:ind w:left="540" w:hanging="271"/>
      </w:pPr>
      <w:r>
        <w:t>Apply site rules consistently to employees, visitors, contractors and vehicles.</w:t>
      </w:r>
    </w:p>
    <w:p>
      <w:pPr>
        <w:pStyle w:val="ListBullet"/>
        <w:spacing w:after="80" w:line="300" w:lineRule="auto"/>
        <w:ind w:left="540" w:hanging="271"/>
      </w:pPr>
      <w:r>
        <w:t>Verify identity and authority before granting access.</w:t>
      </w:r>
    </w:p>
    <w:p>
      <w:pPr>
        <w:pStyle w:val="ListBullet"/>
        <w:spacing w:after="80" w:line="300" w:lineRule="auto"/>
        <w:ind w:left="540" w:hanging="271"/>
      </w:pPr>
      <w:r>
        <w:t>Issue, control and recover passes or permits as required.</w:t>
      </w:r>
    </w:p>
    <w:p>
      <w:pPr>
        <w:pStyle w:val="ListBullet"/>
        <w:spacing w:after="80" w:line="300" w:lineRule="auto"/>
        <w:ind w:left="540" w:hanging="271"/>
      </w:pPr>
      <w:r>
        <w:t>Record entries, exits, deliveries and exceptions accurately.</w:t>
      </w:r>
    </w:p>
    <w:p>
      <w:pPr>
        <w:pStyle w:val="ListBullet"/>
        <w:spacing w:after="80" w:line="300" w:lineRule="auto"/>
        <w:ind w:left="540" w:hanging="271"/>
      </w:pPr>
      <w:r>
        <w:t>Deny or delay access safely when requirements are not met and escalate disputes.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contractor has valid identification but is not on the authorised list. Explain your decision, communication and escalation.</w:t>
            </w:r>
          </w:p>
        </w:tc>
      </w:tr>
    </w:tbl>
    <w:p>
      <w:pPr>
        <w:spacing w:after="0"/>
      </w:pPr>
    </w:p>
    <w:p>
      <w:pPr>
        <w:pStyle w:val="Heading2"/>
      </w:pPr>
      <w:r>
        <w:t>Check yourself</w:t>
      </w:r>
    </w:p>
    <w:p>
      <w:pPr>
        <w:pStyle w:val="ListNumber"/>
        <w:spacing w:after="80"/>
        <w:ind w:left="540" w:hanging="271"/>
      </w:pPr>
      <w:r>
        <w:t>What must be verified before access is granted?</w:t>
      </w:r>
    </w:p>
    <w:p>
      <w:pPr>
        <w:pStyle w:val="ListNumber"/>
        <w:spacing w:after="80"/>
        <w:ind w:left="540" w:hanging="271"/>
      </w:pPr>
      <w:r>
        <w:t>How should an access refusal be handled?</w:t>
      </w:r>
    </w:p>
    <w:p>
      <w:pPr>
        <w:spacing w:before="160"/>
      </w:pPr>
      <w:r>
        <w:rPr>
          <w:rFonts w:ascii="Calibri" w:hAnsi="Calibri"/>
          <w:b/>
          <w:color w:val="121B45"/>
        </w:rPr>
        <w:t xml:space="preserve">Key takeaway: </w:t>
      </w:r>
      <w:r>
        <w:rPr>
          <w:rFonts w:ascii="Calibri" w:hAnsi="Calibri"/>
          <w:color w:val="222838"/>
        </w:rPr>
        <w:t>Apply site rules consistently to employees, visitors, contractors and vehicles.</w:t>
      </w:r>
    </w:p>
    <w:p>
      <w:r>
        <w:br w:type="page"/>
      </w:r>
    </w:p>
    <w:p>
      <w:pPr>
        <w:spacing w:after="60"/>
      </w:pPr>
      <w:r>
        <w:rPr>
          <w:rFonts w:ascii="Calibri" w:hAnsi="Calibri"/>
          <w:b/>
          <w:color w:val="F51B28"/>
          <w:sz w:val="20"/>
        </w:rPr>
        <w:t>MODULE 15</w:t>
      </w:r>
    </w:p>
    <w:p>
      <w:pPr>
        <w:pStyle w:val="Heading1"/>
      </w:pPr>
      <w:r>
        <w:t>Search Procedures and Techniques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150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Explain lawful, respectful and systematic search principles.</w:t>
      </w:r>
    </w:p>
    <w:p>
      <w:pPr>
        <w:pStyle w:val="ListBullet"/>
        <w:spacing w:after="80" w:line="300" w:lineRule="auto"/>
        <w:ind w:left="540" w:hanging="271"/>
      </w:pPr>
      <w:r>
        <w:t>Apply consent and site-authority requirements.</w:t>
      </w:r>
    </w:p>
    <w:p>
      <w:pPr>
        <w:pStyle w:val="ListBullet"/>
        <w:spacing w:after="80" w:line="300" w:lineRule="auto"/>
        <w:ind w:left="540" w:hanging="271"/>
      </w:pPr>
      <w:r>
        <w:t>Search people, vehicles and containers safely within assigned authority.</w:t>
      </w:r>
    </w:p>
    <w:p>
      <w:pPr>
        <w:pStyle w:val="Heading2"/>
      </w:pPr>
      <w:r>
        <w:t>Essential knowledge</w:t>
      </w:r>
    </w:p>
    <w:p>
      <w:pPr>
        <w:pStyle w:val="ListBullet"/>
        <w:spacing w:after="80" w:line="300" w:lineRule="auto"/>
        <w:ind w:left="540" w:hanging="271"/>
      </w:pPr>
      <w:r>
        <w:t>Confirm lawful authority or valid consent before a search.</w:t>
      </w:r>
    </w:p>
    <w:p>
      <w:pPr>
        <w:pStyle w:val="ListBullet"/>
        <w:spacing w:after="80" w:line="300" w:lineRule="auto"/>
        <w:ind w:left="540" w:hanging="271"/>
      </w:pPr>
      <w:r>
        <w:t>Explain the procedure, protect dignity and avoid discrimination.</w:t>
      </w:r>
    </w:p>
    <w:p>
      <w:pPr>
        <w:pStyle w:val="ListBullet"/>
        <w:spacing w:after="80" w:line="300" w:lineRule="auto"/>
        <w:ind w:left="540" w:hanging="271"/>
      </w:pPr>
      <w:r>
        <w:t>Use a systematic method and have suitable supervision or assistance.</w:t>
      </w:r>
    </w:p>
    <w:p>
      <w:pPr>
        <w:pStyle w:val="ListBullet"/>
        <w:spacing w:after="80" w:line="300" w:lineRule="auto"/>
        <w:ind w:left="540" w:hanging="271"/>
      </w:pPr>
      <w:r>
        <w:t>Ask the owner to open containers where appropriate; do not damage property.</w:t>
      </w:r>
    </w:p>
    <w:p>
      <w:pPr>
        <w:pStyle w:val="ListBullet"/>
        <w:spacing w:after="80" w:line="300" w:lineRule="auto"/>
        <w:ind w:left="540" w:hanging="271"/>
      </w:pPr>
      <w:r>
        <w:t>If consent is withdrawn, stop unless another lawful authority applies; manage access and escalate.</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 visitor first agrees to a bag search and then withdraws consent. Explain the lawful response and access decision.</w:t>
            </w:r>
          </w:p>
        </w:tc>
      </w:tr>
    </w:tbl>
    <w:p>
      <w:pPr>
        <w:spacing w:after="0"/>
      </w:pPr>
    </w:p>
    <w:p>
      <w:pPr>
        <w:pStyle w:val="Heading2"/>
      </w:pPr>
      <w:r>
        <w:t>Check yourself</w:t>
      </w:r>
    </w:p>
    <w:p>
      <w:pPr>
        <w:pStyle w:val="ListNumber"/>
        <w:spacing w:after="80"/>
        <w:ind w:left="540" w:hanging="271"/>
      </w:pPr>
      <w:r>
        <w:t>What makes consent to a search valid?</w:t>
      </w:r>
    </w:p>
    <w:p>
      <w:pPr>
        <w:pStyle w:val="ListNumber"/>
        <w:spacing w:after="80"/>
        <w:ind w:left="540" w:hanging="271"/>
      </w:pPr>
      <w:r>
        <w:t>What should happen if consent is withdrawn?</w:t>
      </w:r>
    </w:p>
    <w:p>
      <w:pPr>
        <w:spacing w:before="160"/>
      </w:pPr>
      <w:r>
        <w:rPr>
          <w:rFonts w:ascii="Calibri" w:hAnsi="Calibri"/>
          <w:b/>
          <w:color w:val="121B45"/>
        </w:rPr>
        <w:t xml:space="preserve">Key takeaway: </w:t>
      </w:r>
      <w:r>
        <w:rPr>
          <w:rFonts w:ascii="Calibri" w:hAnsi="Calibri"/>
          <w:color w:val="222838"/>
        </w:rPr>
        <w:t>Confirm lawful authority or valid consent before a search.</w:t>
      </w:r>
    </w:p>
    <w:p>
      <w:r>
        <w:br w:type="page"/>
      </w:r>
    </w:p>
    <w:p>
      <w:pPr>
        <w:spacing w:after="60"/>
      </w:pPr>
      <w:r>
        <w:rPr>
          <w:rFonts w:ascii="Calibri" w:hAnsi="Calibri"/>
          <w:b/>
          <w:color w:val="F51B28"/>
          <w:sz w:val="20"/>
        </w:rPr>
        <w:t>MODULE 16</w:t>
      </w:r>
    </w:p>
    <w:p>
      <w:pPr>
        <w:pStyle w:val="Heading1"/>
      </w:pPr>
      <w:r>
        <w:t>Pocketbooks and the Occurrence Book</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Maintain pocketbook and occurrence-book entries accurately.</w:t>
      </w:r>
    </w:p>
    <w:p>
      <w:pPr>
        <w:pStyle w:val="ListBullet"/>
        <w:spacing w:after="80" w:line="300" w:lineRule="auto"/>
        <w:ind w:left="540" w:hanging="271"/>
      </w:pPr>
      <w:r>
        <w:t>Record events promptly, objectively and permanently.</w:t>
      </w:r>
    </w:p>
    <w:p>
      <w:pPr>
        <w:pStyle w:val="ListBullet"/>
        <w:spacing w:after="80" w:line="300" w:lineRule="auto"/>
        <w:ind w:left="540" w:hanging="271"/>
      </w:pPr>
      <w:r>
        <w:t>Explain how records may support investigations and court evidence.</w:t>
      </w:r>
    </w:p>
    <w:p>
      <w:pPr>
        <w:pStyle w:val="Heading2"/>
      </w:pPr>
      <w:r>
        <w:t>Essential knowledge</w:t>
      </w:r>
    </w:p>
    <w:p>
      <w:pPr>
        <w:pStyle w:val="ListBullet"/>
        <w:spacing w:after="80" w:line="300" w:lineRule="auto"/>
        <w:ind w:left="540" w:hanging="271"/>
      </w:pPr>
      <w:r>
        <w:t>Record entries promptly in ink and keep them neat and chronological.</w:t>
      </w:r>
    </w:p>
    <w:p>
      <w:pPr>
        <w:pStyle w:val="ListBullet"/>
        <w:spacing w:after="80" w:line="300" w:lineRule="auto"/>
        <w:ind w:left="540" w:hanging="271"/>
      </w:pPr>
      <w:r>
        <w:t>Answer what, who, when, where, why and how.</w:t>
      </w:r>
    </w:p>
    <w:p>
      <w:pPr>
        <w:pStyle w:val="ListBullet"/>
        <w:spacing w:after="80" w:line="300" w:lineRule="auto"/>
        <w:ind w:left="540" w:hanging="271"/>
      </w:pPr>
      <w:r>
        <w:t>Do not remove pages, erase entries or use unexplained alterations.</w:t>
      </w:r>
    </w:p>
    <w:p>
      <w:pPr>
        <w:pStyle w:val="ListBullet"/>
        <w:spacing w:after="80" w:line="300" w:lineRule="auto"/>
        <w:ind w:left="540" w:hanging="271"/>
      </w:pPr>
      <w:r>
        <w:t>Record messages, instructions, incidents, property, arrests and irregularities.</w:t>
      </w:r>
    </w:p>
    <w:p>
      <w:pPr>
        <w:pStyle w:val="ListBullet"/>
        <w:spacing w:after="80" w:line="300" w:lineRule="auto"/>
        <w:ind w:left="540" w:hanging="271"/>
      </w:pPr>
      <w:r>
        <w:t>Separate observed fact from opinion and note persons informed and actions taken.</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At 22:15 you find a broken perimeter light and notify control. Draft an objective pocketbook entry.</w:t>
            </w:r>
          </w:p>
        </w:tc>
      </w:tr>
    </w:tbl>
    <w:p>
      <w:pPr>
        <w:spacing w:after="0"/>
      </w:pPr>
    </w:p>
    <w:p>
      <w:pPr>
        <w:pStyle w:val="Heading2"/>
      </w:pPr>
      <w:r>
        <w:t>Check yourself</w:t>
      </w:r>
    </w:p>
    <w:p>
      <w:pPr>
        <w:pStyle w:val="ListNumber"/>
        <w:spacing w:after="80"/>
        <w:ind w:left="540" w:hanging="271"/>
      </w:pPr>
      <w:r>
        <w:t>Why must entries be made promptly and in ink?</w:t>
      </w:r>
    </w:p>
    <w:p>
      <w:pPr>
        <w:pStyle w:val="ListNumber"/>
        <w:spacing w:after="80"/>
        <w:ind w:left="540" w:hanging="271"/>
      </w:pPr>
      <w:r>
        <w:t>Which six questions structure a complete entry?</w:t>
      </w:r>
    </w:p>
    <w:p>
      <w:pPr>
        <w:spacing w:before="160"/>
      </w:pPr>
      <w:r>
        <w:rPr>
          <w:rFonts w:ascii="Calibri" w:hAnsi="Calibri"/>
          <w:b/>
          <w:color w:val="121B45"/>
        </w:rPr>
        <w:t xml:space="preserve">Key takeaway: </w:t>
      </w:r>
      <w:r>
        <w:rPr>
          <w:rFonts w:ascii="Calibri" w:hAnsi="Calibri"/>
          <w:color w:val="222838"/>
        </w:rPr>
        <w:t>Record entries promptly in ink and keep them neat and chronological.</w:t>
      </w:r>
    </w:p>
    <w:p>
      <w:r>
        <w:br w:type="page"/>
      </w:r>
    </w:p>
    <w:p>
      <w:pPr>
        <w:spacing w:after="60"/>
      </w:pPr>
      <w:r>
        <w:rPr>
          <w:rFonts w:ascii="Calibri" w:hAnsi="Calibri"/>
          <w:b/>
          <w:color w:val="F51B28"/>
          <w:sz w:val="20"/>
        </w:rPr>
        <w:t>MODULE 17</w:t>
      </w:r>
    </w:p>
    <w:p>
      <w:pPr>
        <w:pStyle w:val="Heading1"/>
      </w:pPr>
      <w:r>
        <w:t>Written Reports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Write accurate, concise, complete and objective reports.</w:t>
      </w:r>
    </w:p>
    <w:p>
      <w:pPr>
        <w:pStyle w:val="ListBullet"/>
        <w:spacing w:after="80" w:line="300" w:lineRule="auto"/>
        <w:ind w:left="540" w:hanging="271"/>
      </w:pPr>
      <w:r>
        <w:t>Organise facts using who, what, when, where, why and how.</w:t>
      </w:r>
    </w:p>
    <w:p>
      <w:pPr>
        <w:pStyle w:val="ListBullet"/>
        <w:spacing w:after="80" w:line="300" w:lineRule="auto"/>
        <w:ind w:left="540" w:hanging="271"/>
      </w:pPr>
      <w:r>
        <w:t>Review reports for clarity, chronology and unsupported opinion.</w:t>
      </w:r>
    </w:p>
    <w:p>
      <w:pPr>
        <w:pStyle w:val="Heading2"/>
      </w:pPr>
      <w:r>
        <w:t>Essential knowledge</w:t>
      </w:r>
    </w:p>
    <w:p>
      <w:pPr>
        <w:pStyle w:val="ListBullet"/>
        <w:spacing w:after="80" w:line="300" w:lineRule="auto"/>
        <w:ind w:left="540" w:hanging="271"/>
      </w:pPr>
      <w:r>
        <w:t>A good report is accurate, concise, complete, objective, descriptive and honest.</w:t>
      </w:r>
    </w:p>
    <w:p>
      <w:pPr>
        <w:pStyle w:val="ListBullet"/>
        <w:spacing w:after="80" w:line="300" w:lineRule="auto"/>
        <w:ind w:left="540" w:hanging="271"/>
      </w:pPr>
      <w:r>
        <w:t>Use a clear heading and present facts in chronological order.</w:t>
      </w:r>
    </w:p>
    <w:p>
      <w:pPr>
        <w:pStyle w:val="ListBullet"/>
        <w:spacing w:after="80" w:line="300" w:lineRule="auto"/>
        <w:ind w:left="540" w:hanging="271"/>
      </w:pPr>
      <w:r>
        <w:t>Use numbered block paragraphs and helpful subheadings when required.</w:t>
      </w:r>
    </w:p>
    <w:p>
      <w:pPr>
        <w:pStyle w:val="ListBullet"/>
        <w:spacing w:after="80" w:line="300" w:lineRule="auto"/>
        <w:ind w:left="540" w:hanging="271"/>
      </w:pPr>
      <w:r>
        <w:t>Distinguish factual body content from comment or recommendation.</w:t>
      </w:r>
    </w:p>
    <w:p>
      <w:pPr>
        <w:pStyle w:val="ListBullet"/>
        <w:spacing w:after="80" w:line="300" w:lineRule="auto"/>
        <w:ind w:left="540" w:hanging="271"/>
      </w:pPr>
      <w:r>
        <w:t>Check names, times, places, actions and outcomes before signing.</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Using facilitator-provided facts about a gate incident, write a short chronological report and remove unsupported opinion.</w:t>
            </w:r>
          </w:p>
        </w:tc>
      </w:tr>
    </w:tbl>
    <w:p>
      <w:pPr>
        <w:spacing w:after="0"/>
      </w:pPr>
    </w:p>
    <w:p>
      <w:pPr>
        <w:pStyle w:val="Heading2"/>
      </w:pPr>
      <w:r>
        <w:t>Check yourself</w:t>
      </w:r>
    </w:p>
    <w:p>
      <w:pPr>
        <w:pStyle w:val="ListNumber"/>
        <w:spacing w:after="80"/>
        <w:ind w:left="540" w:hanging="271"/>
      </w:pPr>
      <w:r>
        <w:t>Name five qualities of an effective report.</w:t>
      </w:r>
    </w:p>
    <w:p>
      <w:pPr>
        <w:pStyle w:val="ListNumber"/>
        <w:spacing w:after="80"/>
        <w:ind w:left="540" w:hanging="271"/>
      </w:pPr>
      <w:r>
        <w:t>Which six questions make a report complete?</w:t>
      </w:r>
    </w:p>
    <w:p>
      <w:pPr>
        <w:spacing w:before="160"/>
      </w:pPr>
      <w:r>
        <w:rPr>
          <w:rFonts w:ascii="Calibri" w:hAnsi="Calibri"/>
          <w:b/>
          <w:color w:val="121B45"/>
        </w:rPr>
        <w:t xml:space="preserve">Key takeaway: </w:t>
      </w:r>
      <w:r>
        <w:rPr>
          <w:rFonts w:ascii="Calibri" w:hAnsi="Calibri"/>
          <w:color w:val="222838"/>
        </w:rPr>
        <w:t>A good report is accurate, concise, complete, objective, descriptive and honest.</w:t>
      </w:r>
    </w:p>
    <w:p>
      <w:r>
        <w:br w:type="page"/>
      </w:r>
    </w:p>
    <w:p>
      <w:pPr>
        <w:spacing w:after="60"/>
      </w:pPr>
      <w:r>
        <w:rPr>
          <w:rFonts w:ascii="Calibri" w:hAnsi="Calibri"/>
          <w:b/>
          <w:color w:val="F51B28"/>
          <w:sz w:val="20"/>
        </w:rPr>
        <w:t>MODULE 18</w:t>
      </w:r>
    </w:p>
    <w:p>
      <w:pPr>
        <w:pStyle w:val="Heading1"/>
      </w:pPr>
      <w:r>
        <w:t>The Threat</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Learning focus: </w:t>
            </w:r>
            <w:r>
              <w:rPr>
                <w:rFonts w:ascii="Calibri" w:hAnsi="Calibri"/>
                <w:color w:val="222838"/>
              </w:rPr>
              <w:t>Suggested time: 90 minutes. Build knowledge, apply it to a realistic situation and record evidence of understanding.</w:t>
            </w:r>
          </w:p>
        </w:tc>
      </w:tr>
    </w:tbl>
    <w:p>
      <w:pPr>
        <w:spacing w:after="0"/>
      </w:pPr>
    </w:p>
    <w:p>
      <w:pPr>
        <w:pStyle w:val="Heading2"/>
      </w:pPr>
      <w:r>
        <w:t>Learning outcomes</w:t>
      </w:r>
    </w:p>
    <w:p>
      <w:pPr>
        <w:pStyle w:val="ListBullet"/>
        <w:spacing w:after="80" w:line="300" w:lineRule="auto"/>
        <w:ind w:left="540" w:hanging="271"/>
      </w:pPr>
      <w:r>
        <w:t>Differentiate internal and external threats.</w:t>
      </w:r>
    </w:p>
    <w:p>
      <w:pPr>
        <w:pStyle w:val="ListBullet"/>
        <w:spacing w:after="80" w:line="300" w:lineRule="auto"/>
        <w:ind w:left="540" w:hanging="271"/>
      </w:pPr>
      <w:r>
        <w:t>Identify threats to personnel, information, property and operations.</w:t>
      </w:r>
    </w:p>
    <w:p>
      <w:pPr>
        <w:pStyle w:val="ListBullet"/>
        <w:spacing w:after="80" w:line="300" w:lineRule="auto"/>
        <w:ind w:left="540" w:hanging="271"/>
      </w:pPr>
      <w:r>
        <w:t>Recommend practical countermeasures and reporting actions.</w:t>
      </w:r>
    </w:p>
    <w:p>
      <w:pPr>
        <w:pStyle w:val="Heading2"/>
      </w:pPr>
      <w:r>
        <w:t>Essential knowledge</w:t>
      </w:r>
    </w:p>
    <w:p>
      <w:pPr>
        <w:pStyle w:val="ListBullet"/>
        <w:spacing w:after="80" w:line="300" w:lineRule="auto"/>
        <w:ind w:left="540" w:hanging="271"/>
      </w:pPr>
      <w:r>
        <w:t>Threat level depends on factors such as time, place and the organisation’s product or service.</w:t>
      </w:r>
    </w:p>
    <w:p>
      <w:pPr>
        <w:pStyle w:val="ListBullet"/>
        <w:spacing w:after="80" w:line="300" w:lineRule="auto"/>
        <w:ind w:left="540" w:hanging="271"/>
      </w:pPr>
      <w:r>
        <w:t>Internal threats arise from authorised insiders; external threats arise from unauthorised outsiders or visitors.</w:t>
      </w:r>
    </w:p>
    <w:p>
      <w:pPr>
        <w:pStyle w:val="ListBullet"/>
        <w:spacing w:after="80" w:line="300" w:lineRule="auto"/>
        <w:ind w:left="540" w:hanging="271"/>
      </w:pPr>
      <w:r>
        <w:t>Threats include theft, fraud, robbery, sabotage, intimidation, espionage and malicious damage.</w:t>
      </w:r>
    </w:p>
    <w:p>
      <w:pPr>
        <w:pStyle w:val="ListBullet"/>
        <w:spacing w:after="80" w:line="300" w:lineRule="auto"/>
        <w:ind w:left="540" w:hanging="271"/>
      </w:pPr>
      <w:r>
        <w:t>Protect information, observe suspicious activity and report security weaknesses.</w:t>
      </w:r>
    </w:p>
    <w:p>
      <w:pPr>
        <w:pStyle w:val="ListBullet"/>
        <w:spacing w:after="80" w:line="300" w:lineRule="auto"/>
        <w:ind w:left="540" w:hanging="271"/>
      </w:pPr>
      <w:r>
        <w:t>Do not confront beyond authority; seek support, preserve evidence and use authorised channels.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Workplace scenario: </w:t>
            </w:r>
            <w:r>
              <w:rPr>
                <w:rFonts w:ascii="Calibri" w:hAnsi="Calibri"/>
                <w:color w:val="222838"/>
              </w:rPr>
              <w:t>An employee shares restricted information with an unauthorised person. Explain how to protect information, evidence and people.</w:t>
            </w:r>
          </w:p>
        </w:tc>
      </w:tr>
    </w:tbl>
    <w:p>
      <w:pPr>
        <w:spacing w:after="0"/>
      </w:pPr>
    </w:p>
    <w:p>
      <w:pPr>
        <w:pStyle w:val="Heading2"/>
      </w:pPr>
      <w:r>
        <w:t>Check yourself</w:t>
      </w:r>
    </w:p>
    <w:p>
      <w:pPr>
        <w:pStyle w:val="ListNumber"/>
        <w:spacing w:after="80"/>
        <w:ind w:left="540" w:hanging="271"/>
      </w:pPr>
      <w:r>
        <w:t>Differentiate an internal threat from an external threat.</w:t>
      </w:r>
    </w:p>
    <w:p>
      <w:pPr>
        <w:pStyle w:val="ListNumber"/>
        <w:spacing w:after="80"/>
        <w:ind w:left="540" w:hanging="271"/>
      </w:pPr>
      <w:r>
        <w:t>Name four practical countermeasures.</w:t>
      </w:r>
    </w:p>
    <w:p>
      <w:pPr>
        <w:spacing w:before="160"/>
      </w:pPr>
      <w:r>
        <w:rPr>
          <w:rFonts w:ascii="Calibri" w:hAnsi="Calibri"/>
          <w:b/>
          <w:color w:val="121B45"/>
        </w:rPr>
        <w:t xml:space="preserve">Key takeaway: </w:t>
      </w:r>
      <w:r>
        <w:rPr>
          <w:rFonts w:ascii="Calibri" w:hAnsi="Calibri"/>
          <w:color w:val="222838"/>
        </w:rPr>
        <w:t>Threat level depends on factors such as time, place and the organisation’s product or service.</w:t>
      </w:r>
    </w:p>
    <w:p>
      <w:r>
        <w:br w:type="page"/>
      </w:r>
    </w:p>
    <w:p>
      <w:pPr>
        <w:pStyle w:val="Heading1"/>
      </w:pPr>
      <w:r>
        <w:t>Integrated quick reference</w:t>
      </w:r>
    </w:p>
    <w:p>
      <w:pPr>
        <w:pStyle w:val="Heading2"/>
      </w:pPr>
      <w:r>
        <w:t>Immediate priorities during an incident</w:t>
      </w:r>
    </w:p>
    <w:p>
      <w:pPr>
        <w:pStyle w:val="ListNumber"/>
        <w:spacing w:after="80"/>
        <w:ind w:left="540" w:hanging="271"/>
      </w:pPr>
      <w:r>
        <w:t>Protect life and avoid creating additional danger.</w:t>
      </w:r>
    </w:p>
    <w:p>
      <w:pPr>
        <w:pStyle w:val="ListNumber"/>
        <w:spacing w:after="80"/>
        <w:ind w:left="540" w:hanging="271"/>
      </w:pPr>
      <w:r>
        <w:t>Raise the alarm and request the correct assistance.</w:t>
      </w:r>
    </w:p>
    <w:p>
      <w:pPr>
        <w:pStyle w:val="ListNumber"/>
        <w:spacing w:after="80"/>
        <w:ind w:left="540" w:hanging="271"/>
      </w:pPr>
      <w:r>
        <w:t>Follow post orders, the site emergency plan and lawful instructions.</w:t>
      </w:r>
    </w:p>
    <w:p>
      <w:pPr>
        <w:pStyle w:val="ListNumber"/>
        <w:spacing w:after="80"/>
        <w:ind w:left="540" w:hanging="271"/>
      </w:pPr>
      <w:r>
        <w:t>Control access and preserve the scene or evidence where safe.</w:t>
      </w:r>
    </w:p>
    <w:p>
      <w:pPr>
        <w:pStyle w:val="ListNumber"/>
        <w:spacing w:after="80"/>
        <w:ind w:left="540" w:hanging="271"/>
      </w:pPr>
      <w:r>
        <w:t>Record facts, times, communications and actions promptly.</w:t>
      </w:r>
    </w:p>
    <w:p>
      <w:pPr>
        <w:pStyle w:val="Heading2"/>
      </w:pPr>
      <w:r>
        <w:t>Complete records answer six questions</w:t>
      </w: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F2F4F7"/>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Record: </w:t>
            </w:r>
            <w:r>
              <w:rPr>
                <w:rFonts w:ascii="Calibri" w:hAnsi="Calibri"/>
                <w:color w:val="222838"/>
              </w:rPr>
              <w:t>WHO was involved? WHAT happened? WHEN did it happen? WHERE did it happen? WHY is known or relevant? HOW did events and actions unfold?</w:t>
            </w:r>
          </w:p>
        </w:tc>
      </w:tr>
    </w:tbl>
    <w:p>
      <w:pPr>
        <w:spacing w:after="0"/>
      </w:pPr>
    </w:p>
    <w:p>
      <w:pPr>
        <w:pStyle w:val="Heading2"/>
      </w:pPr>
      <w:r>
        <w:t>Professional communication checklist</w:t>
      </w:r>
    </w:p>
    <w:p>
      <w:pPr>
        <w:pStyle w:val="ListBullet"/>
        <w:spacing w:after="80" w:line="300" w:lineRule="auto"/>
        <w:ind w:left="540" w:hanging="271"/>
      </w:pPr>
      <w:r>
        <w:t>Be clear and respectful.</w:t>
      </w:r>
    </w:p>
    <w:p>
      <w:pPr>
        <w:pStyle w:val="ListBullet"/>
        <w:spacing w:after="80" w:line="300" w:lineRule="auto"/>
        <w:ind w:left="540" w:hanging="271"/>
      </w:pPr>
      <w:r>
        <w:t>Confirm important details.</w:t>
      </w:r>
    </w:p>
    <w:p>
      <w:pPr>
        <w:pStyle w:val="ListBullet"/>
        <w:spacing w:after="80" w:line="300" w:lineRule="auto"/>
        <w:ind w:left="540" w:hanging="271"/>
      </w:pPr>
      <w:r>
        <w:t>Avoid rumours and unsupported conclusions.</w:t>
      </w:r>
    </w:p>
    <w:p>
      <w:pPr>
        <w:pStyle w:val="ListBullet"/>
        <w:spacing w:after="80" w:line="300" w:lineRule="auto"/>
        <w:ind w:left="540" w:hanging="271"/>
      </w:pPr>
      <w:r>
        <w:t>Use authorised channels.</w:t>
      </w:r>
    </w:p>
    <w:p>
      <w:pPr>
        <w:pStyle w:val="ListBullet"/>
        <w:spacing w:after="80" w:line="300" w:lineRule="auto"/>
        <w:ind w:left="540" w:hanging="271"/>
      </w:pPr>
      <w:r>
        <w:t>Record the message and action taken.</w:t>
      </w:r>
    </w:p>
    <w:p>
      <w:pPr>
        <w:pStyle w:val="Heading1"/>
      </w:pPr>
      <w:r>
        <w:t>Glossary</w:t>
      </w:r>
    </w:p>
    <w:tbl>
      <w:tblPr>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Term</w:t>
            </w:r>
          </w:p>
        </w:tc>
        <w:tc>
          <w:tcPr>
            <w:tcW w:type="dxa" w:w="66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Meaning</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Access control</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Measures used to regulate and record entry, exit or movement within premises.</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De-escalation</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Communication and positioning intended to reduce tension and prevent violence.</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Occurrence book</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An official chronological record of events, reports and actions at a security site.</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Pocketbook</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security officer’s contemporaneous personal record of duties, observations and actions.</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Proportionate</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Appropriate in degree to the lawful purpose and the risk faced.</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Suspicious object</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An unusual or unattended item requiring caution, isolation and escalation.</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Threat</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person, act, condition or event with the potential to cause harm or loss.</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Vital point</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An asset, location or system whose loss would seriously affect operations.</w:t>
            </w:r>
          </w:p>
        </w:tc>
      </w:tr>
      <w:tr>
        <w:tc>
          <w:tcPr>
            <w:tcW w:type="dxa" w:w="27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Vulnerable area</w:t>
            </w:r>
          </w:p>
        </w:tc>
        <w:tc>
          <w:tcPr>
            <w:tcW w:type="dxa" w:w="666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place relatively exposed to unauthorised access, damage or attack.</w:t>
            </w:r>
          </w:p>
        </w:tc>
      </w:tr>
    </w:tbl>
    <w:p>
      <w:r>
        <w:br w:type="page"/>
      </w:r>
    </w:p>
    <w:p>
      <w:pPr>
        <w:pStyle w:val="Heading1"/>
      </w:pPr>
      <w:r>
        <w:t>Completion and learner declaration</w:t>
      </w:r>
    </w:p>
    <w:tbl>
      <w:tblPr>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Learner name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Course dates</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Workbook completed</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Assessment result</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Practical result</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bl>
    <w:p>
      <w:r>
        <w:t>I confirm that I completed the assigned learning and practice activities and that the information recorded is accurate.</w:t>
      </w:r>
    </w:p>
    <w:tbl>
      <w:tblPr>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Learner signature and date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Facilitator / assessor signature and date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bl>
    <w:p>
      <w:pPr>
        <w:pStyle w:val="Heading2"/>
      </w:pPr>
      <w:r>
        <w:t>Reference and legal notice</w:t>
      </w:r>
    </w:p>
    <w:p>
      <w:r>
        <w:t>Prepared from the Mupo Security Training Grade E, D &amp; C Training Manual, Publication Ready Edition 2.1. Legislation, regulatory requirements and provider rules may change. The training provider must verify current official requirements before each intake.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626B7F"/>
        <w:sz w:val="17"/>
      </w:rPr>
      <w:t xml:space="preserve">GRADE E, D &amp; C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EE8"/>
      </w:pBdr>
    </w:pPr>
    <w:r>
      <w:rPr>
        <w:rFonts w:ascii="Calibri" w:hAnsi="Calibri"/>
        <w:b/>
        <w:color w:val="626B7F"/>
        <w:sz w:val="17"/>
      </w:rPr>
      <w:t>MUPO TRAINING CENTER  |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8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1B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F51B2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1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Mupo PSIRA Grade E, D &amp; C Learner Guide</dc:title>
  <dc:subject>PSIRA Grade E, D &amp; C Security Training</dc:subject>
  <dc:creator>Mupo Training Center</dc:creator>
  <cp:keywords>security training, Grade E, Grade D, Grade C, learner, facilitator, assessment</cp:keywords>
  <dc:description>generated by python-docx</dc:description>
  <cp:lastModifiedBy/>
  <cp:revision>1</cp:revision>
  <dcterms:created xsi:type="dcterms:W3CDTF">2013-12-23T23:15:00Z</dcterms:created>
  <dcterms:modified xsi:type="dcterms:W3CDTF">2013-12-23T23:15:00Z</dcterms:modified>
  <cp:category/>
</cp:coreProperties>
</file>