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3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 шаблону заполнил титульный лист и сформировал список раздела</w:t>
      </w:r>
      <w:r>
        <w:t xml:space="preserve"> </w:t>
      </w:r>
      <w:r>
        <w:t xml:space="preserve">“Задания”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77269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2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Выполнение работы заполни и прикрепил скриншоты(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bookmarkStart w:id="29" w:name="fig-002"/>
            <w:r>
              <w:drawing>
                <wp:inline>
                  <wp:extent cx="3733800" cy="229633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6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данной лабораторной работы я научился оформлять отчёты с помощью легковесного языка разметки Markdown.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</dc:title>
  <dc:creator>Хасанов Марат Наилович</dc:creator>
  <dc:language>ru-RU</dc:language>
  <cp:keywords/>
  <dcterms:created xsi:type="dcterms:W3CDTF">2026-03-07T20:25:36Z</dcterms:created>
  <dcterms:modified xsi:type="dcterms:W3CDTF">2026-03-07T20:25:36Z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