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B85" w:rsidRDefault="00926B85" w:rsidP="008B4E6F">
      <w:pPr>
        <w:jc w:val="center"/>
        <w:rPr>
          <w:b/>
          <w:sz w:val="28"/>
          <w:szCs w:val="28"/>
          <w:u w:val="single"/>
        </w:rPr>
      </w:pPr>
      <w:r w:rsidRPr="00926B85">
        <w:rPr>
          <w:b/>
          <w:sz w:val="28"/>
          <w:szCs w:val="28"/>
          <w:u w:val="single"/>
        </w:rPr>
        <w:t>FIRST PAGE OF GRANTS.GOV WEBSI</w:t>
      </w:r>
      <w:r w:rsidR="000C43AB">
        <w:rPr>
          <w:b/>
          <w:sz w:val="28"/>
          <w:szCs w:val="28"/>
          <w:u w:val="single"/>
        </w:rPr>
        <w:t>T</w:t>
      </w:r>
      <w:r w:rsidRPr="00926B85">
        <w:rPr>
          <w:b/>
          <w:sz w:val="28"/>
          <w:szCs w:val="28"/>
          <w:u w:val="single"/>
        </w:rPr>
        <w:t>E</w:t>
      </w:r>
    </w:p>
    <w:p w:rsidR="00C51499" w:rsidRPr="00456063" w:rsidRDefault="00926B85" w:rsidP="008B4E6F">
      <w:pPr>
        <w:jc w:val="center"/>
        <w:rPr>
          <w:b/>
          <w:sz w:val="28"/>
          <w:szCs w:val="28"/>
        </w:rPr>
      </w:pPr>
      <w:r w:rsidRPr="00456063">
        <w:rPr>
          <w:b/>
          <w:sz w:val="28"/>
          <w:szCs w:val="28"/>
        </w:rPr>
        <w:t xml:space="preserve">Section One:  </w:t>
      </w:r>
      <w:r w:rsidR="008B4E6F" w:rsidRPr="00456063">
        <w:rPr>
          <w:b/>
          <w:sz w:val="28"/>
          <w:szCs w:val="28"/>
        </w:rPr>
        <w:t>Request f</w:t>
      </w:r>
      <w:r w:rsidR="00F80D3F">
        <w:rPr>
          <w:b/>
          <w:sz w:val="28"/>
          <w:szCs w:val="28"/>
        </w:rPr>
        <w:t xml:space="preserve">or </w:t>
      </w:r>
      <w:r w:rsidR="0082231C">
        <w:rPr>
          <w:b/>
          <w:sz w:val="28"/>
          <w:szCs w:val="28"/>
        </w:rPr>
        <w:t>A</w:t>
      </w:r>
      <w:r w:rsidR="00C51499" w:rsidRPr="00456063">
        <w:rPr>
          <w:b/>
          <w:sz w:val="28"/>
          <w:szCs w:val="28"/>
        </w:rPr>
        <w:t>pplication (RFA)</w:t>
      </w:r>
      <w:r w:rsidRPr="00456063">
        <w:rPr>
          <w:b/>
          <w:sz w:val="28"/>
          <w:szCs w:val="28"/>
        </w:rPr>
        <w:t xml:space="preserve"> Announcement</w:t>
      </w:r>
    </w:p>
    <w:p w:rsidR="001A66EE" w:rsidRPr="00456063" w:rsidRDefault="00C51499" w:rsidP="008B4E6F">
      <w:pPr>
        <w:jc w:val="center"/>
        <w:rPr>
          <w:b/>
          <w:sz w:val="28"/>
          <w:szCs w:val="28"/>
        </w:rPr>
      </w:pPr>
      <w:r w:rsidRPr="00456063">
        <w:rPr>
          <w:b/>
          <w:sz w:val="28"/>
          <w:szCs w:val="28"/>
        </w:rPr>
        <w:t>CAFTA-DR En</w:t>
      </w:r>
      <w:r w:rsidR="001A66EE" w:rsidRPr="00456063">
        <w:rPr>
          <w:b/>
          <w:sz w:val="28"/>
          <w:szCs w:val="28"/>
        </w:rPr>
        <w:t xml:space="preserve">vironmental Cooperation Program </w:t>
      </w:r>
    </w:p>
    <w:p w:rsidR="008B4E6F" w:rsidRPr="00456063" w:rsidRDefault="008B4E6F" w:rsidP="00456063">
      <w:pPr>
        <w:jc w:val="center"/>
        <w:rPr>
          <w:b/>
          <w:sz w:val="28"/>
          <w:szCs w:val="28"/>
        </w:rPr>
      </w:pPr>
      <w:r w:rsidRPr="00456063">
        <w:rPr>
          <w:b/>
          <w:sz w:val="28"/>
          <w:szCs w:val="28"/>
        </w:rPr>
        <w:t>Management of Small Grants Program for Pub</w:t>
      </w:r>
      <w:r w:rsidR="00693430" w:rsidRPr="00456063">
        <w:rPr>
          <w:b/>
          <w:sz w:val="28"/>
          <w:szCs w:val="28"/>
        </w:rPr>
        <w:t>l</w:t>
      </w:r>
      <w:r w:rsidRPr="00456063">
        <w:rPr>
          <w:b/>
          <w:sz w:val="28"/>
          <w:szCs w:val="28"/>
        </w:rPr>
        <w:t>ic Participation</w:t>
      </w:r>
    </w:p>
    <w:p w:rsidR="008B4E6F" w:rsidRPr="0034501A" w:rsidRDefault="008B4E6F" w:rsidP="008B4E6F">
      <w:pPr>
        <w:jc w:val="center"/>
        <w:rPr>
          <w: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tblPr>
      <w:tblGrid>
        <w:gridCol w:w="3708"/>
        <w:gridCol w:w="5760"/>
      </w:tblGrid>
      <w:tr w:rsidR="00926B85" w:rsidRPr="0034501A" w:rsidTr="00F37B18">
        <w:tc>
          <w:tcPr>
            <w:tcW w:w="3708" w:type="dxa"/>
            <w:vAlign w:val="center"/>
          </w:tcPr>
          <w:p w:rsidR="00926B85" w:rsidRPr="0034501A" w:rsidRDefault="00926B85" w:rsidP="007C0103">
            <w:r w:rsidRPr="0034501A">
              <w:t>Announcement Type:</w:t>
            </w:r>
            <w:r w:rsidRPr="0034501A">
              <w:tab/>
            </w:r>
          </w:p>
        </w:tc>
        <w:tc>
          <w:tcPr>
            <w:tcW w:w="5760" w:type="dxa"/>
            <w:vAlign w:val="center"/>
          </w:tcPr>
          <w:p w:rsidR="00926B85" w:rsidRPr="0034501A" w:rsidRDefault="00926B85" w:rsidP="007C0103">
            <w:r w:rsidRPr="0034501A">
              <w:t>New Cooperative Agreement</w:t>
            </w:r>
          </w:p>
        </w:tc>
      </w:tr>
      <w:tr w:rsidR="00926B85" w:rsidRPr="0034501A" w:rsidTr="00F37B18">
        <w:tc>
          <w:tcPr>
            <w:tcW w:w="3708" w:type="dxa"/>
            <w:vAlign w:val="center"/>
          </w:tcPr>
          <w:p w:rsidR="00926B85" w:rsidRPr="0034501A" w:rsidRDefault="00926B85" w:rsidP="007C0103">
            <w:r w:rsidRPr="0034501A">
              <w:t>Funding Opportunity Title:</w:t>
            </w:r>
          </w:p>
        </w:tc>
        <w:tc>
          <w:tcPr>
            <w:tcW w:w="5760" w:type="dxa"/>
            <w:vAlign w:val="center"/>
          </w:tcPr>
          <w:p w:rsidR="002123BF" w:rsidRPr="0034501A" w:rsidRDefault="00926B85" w:rsidP="007C0103">
            <w:r w:rsidRPr="0034501A">
              <w:t xml:space="preserve">Management of Small Grants Program for Public Participation </w:t>
            </w:r>
          </w:p>
        </w:tc>
      </w:tr>
      <w:tr w:rsidR="00926B85" w:rsidRPr="0034501A" w:rsidTr="00F37B18">
        <w:tc>
          <w:tcPr>
            <w:tcW w:w="3708" w:type="dxa"/>
            <w:vAlign w:val="center"/>
          </w:tcPr>
          <w:p w:rsidR="00926B85" w:rsidRPr="0034501A" w:rsidRDefault="00926B85" w:rsidP="007C0103">
            <w:r w:rsidRPr="0034501A">
              <w:t>Funding Opportunity Number:</w:t>
            </w:r>
          </w:p>
        </w:tc>
        <w:tc>
          <w:tcPr>
            <w:tcW w:w="5760" w:type="dxa"/>
            <w:vAlign w:val="center"/>
          </w:tcPr>
          <w:p w:rsidR="00926B85" w:rsidRPr="0034501A" w:rsidRDefault="00F80D3F" w:rsidP="004F6FF2">
            <w:r w:rsidRPr="0034501A">
              <w:t>S-OES-08-RFA-002</w:t>
            </w:r>
          </w:p>
        </w:tc>
      </w:tr>
      <w:tr w:rsidR="00926B85" w:rsidRPr="0034501A" w:rsidTr="00F37B18">
        <w:tc>
          <w:tcPr>
            <w:tcW w:w="3708" w:type="dxa"/>
            <w:vAlign w:val="center"/>
          </w:tcPr>
          <w:p w:rsidR="00926B85" w:rsidRPr="0034501A" w:rsidRDefault="00926B85" w:rsidP="007C0103">
            <w:r w:rsidRPr="0034501A">
              <w:t>Catalog of Federal Domestic Assistance Number:</w:t>
            </w:r>
          </w:p>
        </w:tc>
        <w:tc>
          <w:tcPr>
            <w:tcW w:w="5760" w:type="dxa"/>
            <w:vAlign w:val="center"/>
          </w:tcPr>
          <w:p w:rsidR="00926B85" w:rsidRPr="0034501A" w:rsidRDefault="00926B85" w:rsidP="007C0103">
            <w:r w:rsidRPr="0034501A">
              <w:t>00.000</w:t>
            </w:r>
          </w:p>
          <w:p w:rsidR="00926B85" w:rsidRPr="0034501A" w:rsidRDefault="00926B85" w:rsidP="007C0103"/>
        </w:tc>
      </w:tr>
      <w:tr w:rsidR="00926B85" w:rsidRPr="0034501A" w:rsidTr="00F37B18">
        <w:trPr>
          <w:trHeight w:val="1322"/>
        </w:trPr>
        <w:tc>
          <w:tcPr>
            <w:tcW w:w="3708" w:type="dxa"/>
          </w:tcPr>
          <w:p w:rsidR="00926B85" w:rsidRPr="0034501A" w:rsidRDefault="00926B85" w:rsidP="00F515D7">
            <w:r w:rsidRPr="0034501A">
              <w:t>Key Dates:</w:t>
            </w:r>
          </w:p>
        </w:tc>
        <w:tc>
          <w:tcPr>
            <w:tcW w:w="5760" w:type="dxa"/>
            <w:vAlign w:val="center"/>
          </w:tcPr>
          <w:p w:rsidR="0034501A" w:rsidRPr="001056F2" w:rsidRDefault="0034501A" w:rsidP="00654452">
            <w:pPr>
              <w:numPr>
                <w:ilvl w:val="0"/>
                <w:numId w:val="25"/>
              </w:numPr>
            </w:pPr>
            <w:r w:rsidRPr="001056F2">
              <w:t xml:space="preserve"> </w:t>
            </w:r>
            <w:r w:rsidR="00926B85" w:rsidRPr="001056F2">
              <w:t xml:space="preserve">Applications must be submitted </w:t>
            </w:r>
            <w:r w:rsidR="001C7D70">
              <w:t>6</w:t>
            </w:r>
            <w:r w:rsidR="00197554">
              <w:t>:00</w:t>
            </w:r>
            <w:r w:rsidR="00926B85" w:rsidRPr="001056F2">
              <w:t xml:space="preserve"> p.m. </w:t>
            </w:r>
            <w:r w:rsidR="00F515D7" w:rsidRPr="001056F2">
              <w:t>Eastern Standard Time</w:t>
            </w:r>
            <w:r w:rsidR="00DD5756" w:rsidRPr="001056F2">
              <w:t xml:space="preserve"> (EDT) Monday, June</w:t>
            </w:r>
            <w:r w:rsidR="00F515D7" w:rsidRPr="001056F2">
              <w:t xml:space="preserve"> </w:t>
            </w:r>
            <w:r w:rsidR="001C7D70">
              <w:t>20</w:t>
            </w:r>
            <w:r w:rsidR="00BC7D63" w:rsidRPr="001056F2">
              <w:rPr>
                <w:vertAlign w:val="superscript"/>
              </w:rPr>
              <w:t>th</w:t>
            </w:r>
            <w:r w:rsidR="001056F2">
              <w:t>, 2008</w:t>
            </w:r>
          </w:p>
          <w:p w:rsidR="0034501A" w:rsidRPr="001056F2" w:rsidRDefault="002123BF" w:rsidP="00654452">
            <w:pPr>
              <w:numPr>
                <w:ilvl w:val="0"/>
                <w:numId w:val="25"/>
              </w:numPr>
            </w:pPr>
            <w:r w:rsidRPr="001056F2">
              <w:t>Applica</w:t>
            </w:r>
            <w:r w:rsidR="00F515D7" w:rsidRPr="001056F2">
              <w:t>t</w:t>
            </w:r>
            <w:r w:rsidR="00DD5756" w:rsidRPr="001056F2">
              <w:t xml:space="preserve">ion review and selection on July, </w:t>
            </w:r>
            <w:r w:rsidRPr="001056F2">
              <w:t>2008</w:t>
            </w:r>
          </w:p>
          <w:p w:rsidR="002123BF" w:rsidRPr="001056F2" w:rsidRDefault="002123BF" w:rsidP="001C7D70">
            <w:pPr>
              <w:numPr>
                <w:ilvl w:val="0"/>
                <w:numId w:val="25"/>
              </w:numPr>
            </w:pPr>
            <w:r w:rsidRPr="001056F2">
              <w:t>Notification of project a</w:t>
            </w:r>
            <w:r w:rsidR="00F515D7" w:rsidRPr="001056F2">
              <w:t>pproval and grant signing on</w:t>
            </w:r>
            <w:r w:rsidR="00DD5756" w:rsidRPr="001056F2">
              <w:t xml:space="preserve"> </w:t>
            </w:r>
            <w:r w:rsidR="001C7D70">
              <w:t>August</w:t>
            </w:r>
            <w:r w:rsidR="00DD5756" w:rsidRPr="001056F2">
              <w:t>, 2008</w:t>
            </w:r>
          </w:p>
        </w:tc>
      </w:tr>
      <w:tr w:rsidR="0034501A" w:rsidRPr="001A66EE" w:rsidTr="00F37B18">
        <w:trPr>
          <w:trHeight w:val="70"/>
        </w:trPr>
        <w:tc>
          <w:tcPr>
            <w:tcW w:w="3708" w:type="dxa"/>
          </w:tcPr>
          <w:p w:rsidR="0034501A" w:rsidRPr="001A66EE" w:rsidRDefault="0034501A" w:rsidP="00F515D7"/>
        </w:tc>
        <w:tc>
          <w:tcPr>
            <w:tcW w:w="5760" w:type="dxa"/>
            <w:vAlign w:val="center"/>
          </w:tcPr>
          <w:p w:rsidR="0034501A" w:rsidRPr="001056F2" w:rsidRDefault="0034501A" w:rsidP="00654452">
            <w:pPr>
              <w:ind w:left="360"/>
            </w:pPr>
          </w:p>
        </w:tc>
      </w:tr>
    </w:tbl>
    <w:p w:rsidR="00992BA5" w:rsidRPr="002123BF" w:rsidRDefault="00AB3163" w:rsidP="00B00AFD">
      <w:pPr>
        <w:rPr>
          <w:b/>
        </w:rPr>
      </w:pPr>
      <w:r w:rsidRPr="002123BF">
        <w:rPr>
          <w:b/>
        </w:rPr>
        <w:t xml:space="preserve">Executive </w:t>
      </w:r>
      <w:r w:rsidR="00992BA5" w:rsidRPr="002123BF">
        <w:rPr>
          <w:b/>
        </w:rPr>
        <w:t xml:space="preserve">Summary: </w:t>
      </w:r>
    </w:p>
    <w:p w:rsidR="001A66EE" w:rsidRDefault="008E69F2" w:rsidP="00B00AFD">
      <w:r>
        <w:t>The</w:t>
      </w:r>
      <w:r w:rsidR="00AB3163">
        <w:t xml:space="preserve"> Office of Environmental Policy of the </w:t>
      </w:r>
      <w:r w:rsidR="00091B40">
        <w:t>Bureau of</w:t>
      </w:r>
      <w:r>
        <w:t xml:space="preserve"> Oceans, Environment, and Science</w:t>
      </w:r>
      <w:r w:rsidR="00091B40">
        <w:t xml:space="preserve"> (OES) </w:t>
      </w:r>
      <w:r>
        <w:t>at the Department of State</w:t>
      </w:r>
      <w:r w:rsidR="003232C6">
        <w:t xml:space="preserve"> (DOS)</w:t>
      </w:r>
      <w:r>
        <w:t xml:space="preserve"> </w:t>
      </w:r>
      <w:r w:rsidR="00AB3163">
        <w:t>announces t</w:t>
      </w:r>
      <w:r w:rsidR="00F515D7">
        <w:t xml:space="preserve">he </w:t>
      </w:r>
      <w:r w:rsidR="00197554">
        <w:t>Requests for Applications for M</w:t>
      </w:r>
      <w:r w:rsidR="00F515D7">
        <w:t>anagement</w:t>
      </w:r>
      <w:r w:rsidR="001A66EE">
        <w:t xml:space="preserve"> </w:t>
      </w:r>
      <w:r w:rsidR="007C0103">
        <w:t xml:space="preserve">of </w:t>
      </w:r>
      <w:r w:rsidR="00197554">
        <w:t>the  S</w:t>
      </w:r>
      <w:r w:rsidR="007C0103">
        <w:t xml:space="preserve">mall </w:t>
      </w:r>
      <w:r w:rsidR="00197554">
        <w:t xml:space="preserve">Grants program </w:t>
      </w:r>
      <w:r w:rsidR="009636A4">
        <w:t>in the Dominican Republic</w:t>
      </w:r>
      <w:r w:rsidR="00D36F19">
        <w:t>-</w:t>
      </w:r>
      <w:r w:rsidR="009636A4">
        <w:t>Central American</w:t>
      </w:r>
      <w:r w:rsidR="00D36F19">
        <w:t>—United States</w:t>
      </w:r>
      <w:r w:rsidR="009636A4">
        <w:t xml:space="preserve"> Free Trade Agreement countries</w:t>
      </w:r>
      <w:r w:rsidR="004B5354">
        <w:t xml:space="preserve"> (</w:t>
      </w:r>
      <w:r w:rsidR="009636A4">
        <w:t>CAFTA-DR</w:t>
      </w:r>
      <w:r w:rsidR="00F515D7">
        <w:t>). The purpose of the Small Grants P</w:t>
      </w:r>
      <w:r w:rsidR="004B5354" w:rsidRPr="004B5354">
        <w:t>rogram is to promote public participation in environmental issues</w:t>
      </w:r>
      <w:r w:rsidR="00C949FC">
        <w:t xml:space="preserve"> by engag</w:t>
      </w:r>
      <w:r w:rsidR="00F515D7">
        <w:t>ing loca</w:t>
      </w:r>
      <w:r w:rsidR="00905AE0">
        <w:t>l organizations</w:t>
      </w:r>
      <w:r w:rsidR="003232C6">
        <w:t xml:space="preserve"> in the CAFTA-DR countries</w:t>
      </w:r>
      <w:r w:rsidR="00D36F19">
        <w:t xml:space="preserve"> (Costa Rica, Dominican Republic, El Salvador, Guatemala, Honduras, and Nicaragua)</w:t>
      </w:r>
      <w:r w:rsidR="00905AE0">
        <w:t>, such as non-governmental organizations (NGOs), academic institutions, professional organizations, and oth</w:t>
      </w:r>
      <w:r w:rsidR="00186B1E">
        <w:t xml:space="preserve">er civil society organizations, in the public participation opportunities and mechanisms that the CAFTA-DR Environment Chapter and Environmental Cooperation Agreement provide.  </w:t>
      </w:r>
      <w:r w:rsidR="00905AE0">
        <w:t xml:space="preserve">NGOs </w:t>
      </w:r>
      <w:r>
        <w:t>and Internati</w:t>
      </w:r>
      <w:r w:rsidR="001A66EE">
        <w:t xml:space="preserve">onal Organizations (IO) </w:t>
      </w:r>
      <w:r w:rsidR="00905AE0">
        <w:t xml:space="preserve">with strong regional presence </w:t>
      </w:r>
      <w:r w:rsidR="001A66EE">
        <w:t xml:space="preserve">in the region </w:t>
      </w:r>
      <w:r w:rsidR="00905AE0">
        <w:t>may submit applications to manage the Small Gr</w:t>
      </w:r>
      <w:r w:rsidR="00905AE0" w:rsidRPr="0034501A">
        <w:t>ants P</w:t>
      </w:r>
      <w:r w:rsidRPr="0034501A">
        <w:t>rogram</w:t>
      </w:r>
      <w:r w:rsidR="0034501A">
        <w:t xml:space="preserve">.  </w:t>
      </w:r>
      <w:r w:rsidR="00905AE0">
        <w:t xml:space="preserve">The applicants must </w:t>
      </w:r>
      <w:r w:rsidR="001A66EE" w:rsidRPr="001A66EE">
        <w:t>demon</w:t>
      </w:r>
      <w:r w:rsidR="003232C6">
        <w:t>strate the ability to manage</w:t>
      </w:r>
      <w:r w:rsidR="008657EF">
        <w:t xml:space="preserve"> and coordinate</w:t>
      </w:r>
      <w:r w:rsidR="003232C6">
        <w:t xml:space="preserve"> </w:t>
      </w:r>
      <w:r w:rsidR="00905AE0">
        <w:t>all aspects of the program</w:t>
      </w:r>
      <w:r w:rsidR="008657EF">
        <w:t xml:space="preserve">, </w:t>
      </w:r>
      <w:r w:rsidR="00905AE0">
        <w:t>including</w:t>
      </w:r>
      <w:r w:rsidR="008657EF">
        <w:t xml:space="preserve"> </w:t>
      </w:r>
      <w:r w:rsidR="00905AE0">
        <w:t>open competition process, review and selection</w:t>
      </w:r>
      <w:r w:rsidR="003232C6">
        <w:t xml:space="preserve"> of </w:t>
      </w:r>
      <w:r w:rsidR="00905AE0">
        <w:t>the sub-grantees</w:t>
      </w:r>
      <w:r w:rsidR="003232C6">
        <w:t>, monitoring, reporting</w:t>
      </w:r>
      <w:r w:rsidR="007C128F">
        <w:t>, and dissemination of the r</w:t>
      </w:r>
      <w:r w:rsidR="008657EF">
        <w:t>esults in coordination</w:t>
      </w:r>
      <w:r w:rsidR="00186B1E">
        <w:t xml:space="preserve"> with CAFTA-DR government points of contact</w:t>
      </w:r>
      <w:r w:rsidR="008657EF">
        <w:t xml:space="preserve"> and the DOS.</w:t>
      </w:r>
      <w:r w:rsidR="003232C6">
        <w:t xml:space="preserve">  For the purpose of this </w:t>
      </w:r>
      <w:r w:rsidR="00D60C55">
        <w:t xml:space="preserve">document, </w:t>
      </w:r>
      <w:r w:rsidR="003232C6">
        <w:t>the CAFTA-DR countries</w:t>
      </w:r>
      <w:r w:rsidR="00D60C55">
        <w:t xml:space="preserve"> or region include </w:t>
      </w:r>
      <w:r w:rsidR="003232C6">
        <w:t>Costa Rica, Dominican Republic, El Salvador, Guatemala, Honduras, and Nicaragua</w:t>
      </w:r>
      <w:r w:rsidR="0034501A">
        <w:t xml:space="preserve">.  </w:t>
      </w:r>
      <w:r w:rsidR="0034501A" w:rsidRPr="0034501A">
        <w:t>O</w:t>
      </w:r>
      <w:r w:rsidR="00D33A05" w:rsidRPr="0034501A">
        <w:t xml:space="preserve">ne grant will be awarded in the amount of </w:t>
      </w:r>
      <w:r w:rsidR="00D33A05" w:rsidRPr="0034501A">
        <w:rPr>
          <w:b/>
        </w:rPr>
        <w:t>$</w:t>
      </w:r>
      <w:proofErr w:type="gramStart"/>
      <w:r w:rsidR="00D33A05" w:rsidRPr="0034501A">
        <w:rPr>
          <w:b/>
        </w:rPr>
        <w:t>396,000</w:t>
      </w:r>
      <w:r w:rsidR="00D33A05" w:rsidRPr="0034501A">
        <w:t xml:space="preserve"> </w:t>
      </w:r>
      <w:r w:rsidR="001056F2">
        <w:t xml:space="preserve"> </w:t>
      </w:r>
      <w:r w:rsidR="00D33A05" w:rsidRPr="0034501A">
        <w:t>in</w:t>
      </w:r>
      <w:proofErr w:type="gramEnd"/>
      <w:r w:rsidR="00D33A05" w:rsidRPr="0034501A">
        <w:t xml:space="preserve"> Economic Sup</w:t>
      </w:r>
      <w:r w:rsidR="0034501A" w:rsidRPr="0034501A">
        <w:t>port and Development Assistance FY 2007 funds</w:t>
      </w:r>
      <w:r w:rsidR="001056F2">
        <w:t>.</w:t>
      </w:r>
    </w:p>
    <w:p w:rsidR="008657EF" w:rsidRDefault="008657EF" w:rsidP="00B00AFD"/>
    <w:p w:rsidR="002123BF" w:rsidRDefault="002123BF" w:rsidP="002123BF">
      <w:pPr>
        <w:rPr>
          <w:b/>
        </w:rPr>
      </w:pPr>
      <w:r>
        <w:rPr>
          <w:b/>
        </w:rPr>
        <w:t>Contact Person:</w:t>
      </w:r>
      <w:r>
        <w:rPr>
          <w:b/>
        </w:rPr>
        <w:tab/>
      </w:r>
      <w:r w:rsidRPr="00693430">
        <w:t>Carmen Yee-Batista</w:t>
      </w:r>
    </w:p>
    <w:p w:rsidR="002123BF" w:rsidRDefault="001A66EE" w:rsidP="002123BF">
      <w:r>
        <w:tab/>
      </w:r>
      <w:r>
        <w:tab/>
      </w:r>
      <w:r>
        <w:tab/>
      </w:r>
      <w:r w:rsidR="002123BF">
        <w:t>Bureau of Oceans, Environment, and Science</w:t>
      </w:r>
    </w:p>
    <w:p w:rsidR="002123BF" w:rsidRDefault="002123BF" w:rsidP="002123BF">
      <w:r>
        <w:tab/>
      </w:r>
      <w:r>
        <w:tab/>
      </w:r>
      <w:r>
        <w:tab/>
      </w:r>
      <w:hyperlink r:id="rId8" w:history="1">
        <w:r w:rsidRPr="00F454F0">
          <w:rPr>
            <w:rStyle w:val="Hyperlink"/>
          </w:rPr>
          <w:t>yeebatistac@state.gov</w:t>
        </w:r>
      </w:hyperlink>
    </w:p>
    <w:p w:rsidR="002123BF" w:rsidRDefault="002123BF" w:rsidP="002123BF">
      <w:r>
        <w:tab/>
      </w:r>
      <w:r>
        <w:tab/>
      </w:r>
      <w:r>
        <w:tab/>
        <w:t>Phone: (202) 647-6777</w:t>
      </w:r>
    </w:p>
    <w:p w:rsidR="002123BF" w:rsidRPr="00693430" w:rsidRDefault="002123BF" w:rsidP="002123BF">
      <w:r>
        <w:tab/>
      </w:r>
      <w:r>
        <w:tab/>
      </w:r>
      <w:r>
        <w:tab/>
        <w:t>Fax:</w:t>
      </w:r>
      <w:r>
        <w:tab/>
        <w:t xml:space="preserve">(202) 647-5947 </w:t>
      </w:r>
    </w:p>
    <w:p w:rsidR="00F37B18" w:rsidRDefault="00F37B18" w:rsidP="00B00AFD"/>
    <w:p w:rsidR="002123BF" w:rsidRDefault="002123BF" w:rsidP="00B00AFD">
      <w:r>
        <w:t>This solicitation package consi</w:t>
      </w:r>
      <w:r w:rsidR="0034501A">
        <w:t>sts of three sections: 1) RFA A</w:t>
      </w:r>
      <w:r>
        <w:t>nnouncement, 2)</w:t>
      </w:r>
      <w:r w:rsidR="003232C6">
        <w:t xml:space="preserve"> Program D</w:t>
      </w:r>
      <w:r w:rsidR="007C0103">
        <w:t>escription</w:t>
      </w:r>
      <w:r w:rsidR="0034501A">
        <w:t xml:space="preserve"> including a l</w:t>
      </w:r>
      <w:r w:rsidR="00833E41">
        <w:t>ist of ongoing proj</w:t>
      </w:r>
      <w:r w:rsidR="00221323">
        <w:t>ects funded in FY 2006 included</w:t>
      </w:r>
      <w:r w:rsidR="00833E41">
        <w:t xml:space="preserve"> as Attachment A, </w:t>
      </w:r>
      <w:r w:rsidR="007C0103">
        <w:t xml:space="preserve">and </w:t>
      </w:r>
      <w:r w:rsidR="0034501A">
        <w:t>3</w:t>
      </w:r>
      <w:r w:rsidR="007C0103">
        <w:t>) Proposal S</w:t>
      </w:r>
      <w:r>
        <w:t xml:space="preserve">ubmissions </w:t>
      </w:r>
      <w:r w:rsidR="007C0103">
        <w:t>I</w:t>
      </w:r>
      <w:r>
        <w:t xml:space="preserve">nstructions (PSI). Please carefully read the entire solicitation </w:t>
      </w:r>
      <w:r w:rsidR="00DD5756">
        <w:t>package if you plan to submit an application</w:t>
      </w:r>
      <w:r w:rsidR="00D36F19">
        <w:t xml:space="preserve">; </w:t>
      </w:r>
      <w:r w:rsidR="00DD5756">
        <w:t xml:space="preserve">there </w:t>
      </w:r>
      <w:r w:rsidR="00197554">
        <w:t>are steps</w:t>
      </w:r>
      <w:r>
        <w:t xml:space="preserve"> </w:t>
      </w:r>
      <w:r w:rsidR="00D36F19">
        <w:t xml:space="preserve">that </w:t>
      </w:r>
      <w:r>
        <w:t xml:space="preserve">you should take immediately </w:t>
      </w:r>
      <w:r w:rsidR="007C0103">
        <w:t>in</w:t>
      </w:r>
      <w:r w:rsidR="00186B1E">
        <w:t xml:space="preserve"> order to make your submissions in </w:t>
      </w:r>
      <w:r>
        <w:t>grants.gov</w:t>
      </w:r>
      <w:r w:rsidR="00186B1E">
        <w:t xml:space="preserve"> by the deadline</w:t>
      </w:r>
      <w:r w:rsidR="001056F2">
        <w:t>.</w:t>
      </w:r>
    </w:p>
    <w:p w:rsidR="001056F2" w:rsidRDefault="001056F2" w:rsidP="00B00AFD"/>
    <w:p w:rsidR="003C04BC" w:rsidRPr="005B0BAF" w:rsidRDefault="003C04BC" w:rsidP="003C04BC">
      <w:pPr>
        <w:jc w:val="center"/>
        <w:rPr>
          <w:b/>
          <w:sz w:val="28"/>
          <w:szCs w:val="28"/>
          <w:u w:val="single"/>
        </w:rPr>
      </w:pPr>
      <w:r w:rsidRPr="005B0BAF">
        <w:rPr>
          <w:b/>
          <w:sz w:val="28"/>
          <w:szCs w:val="28"/>
          <w:u w:val="single"/>
        </w:rPr>
        <w:t xml:space="preserve">Section Two:  Program Description </w:t>
      </w:r>
    </w:p>
    <w:p w:rsidR="002B28F4" w:rsidRDefault="002B28F4" w:rsidP="00B00AFD"/>
    <w:p w:rsidR="00343ED1" w:rsidRPr="003F37C7" w:rsidRDefault="003C04BC" w:rsidP="003C04BC">
      <w:pPr>
        <w:numPr>
          <w:ilvl w:val="0"/>
          <w:numId w:val="3"/>
        </w:numPr>
        <w:jc w:val="both"/>
        <w:rPr>
          <w:b/>
        </w:rPr>
      </w:pPr>
      <w:r w:rsidRPr="003F37C7">
        <w:rPr>
          <w:b/>
        </w:rPr>
        <w:t xml:space="preserve">CAFTA-DR Environmental Cooperation Agreement Funding </w:t>
      </w:r>
      <w:smartTag w:uri="urn:schemas-microsoft-com:office:smarttags" w:element="place">
        <w:r w:rsidRPr="003F37C7">
          <w:rPr>
            <w:b/>
          </w:rPr>
          <w:t>Opportunity</w:t>
        </w:r>
      </w:smartTag>
    </w:p>
    <w:p w:rsidR="003C04BC" w:rsidRDefault="003C04BC" w:rsidP="003C04BC">
      <w:pPr>
        <w:jc w:val="both"/>
      </w:pPr>
    </w:p>
    <w:p w:rsidR="009E26D3" w:rsidRDefault="000D62B3" w:rsidP="000E39AC">
      <w:r>
        <w:t xml:space="preserve">Funding Authority for this program </w:t>
      </w:r>
      <w:r w:rsidR="000E39AC" w:rsidRPr="000E39AC">
        <w:t xml:space="preserve">rests in sections 534(d) of the Foreign Assistance Act of 1961, as </w:t>
      </w:r>
      <w:r w:rsidRPr="000E39AC">
        <w:t>amended</w:t>
      </w:r>
      <w:r w:rsidR="000E39AC" w:rsidRPr="000E39AC">
        <w:t>, and section 515 of the Foreign Operations Export Financing, and Related Programs Appropriations Act, 2006 (P.L. 109 - 102) as carried forward under the Revised Continuing Appropriations Resolution, 2007 (P.L. 110- 5)</w:t>
      </w:r>
      <w:r w:rsidR="009E26D3">
        <w:t>.</w:t>
      </w:r>
    </w:p>
    <w:p w:rsidR="009E26D3" w:rsidRDefault="009E26D3" w:rsidP="000E39AC"/>
    <w:p w:rsidR="000E39AC" w:rsidRDefault="009811C3" w:rsidP="000E39AC">
      <w:r>
        <w:t xml:space="preserve">The </w:t>
      </w:r>
      <w:r w:rsidRPr="00D60C55">
        <w:t>following sec</w:t>
      </w:r>
      <w:r w:rsidR="00D60C55">
        <w:t xml:space="preserve">tions provide a </w:t>
      </w:r>
      <w:r w:rsidRPr="00D60C55">
        <w:t>background of the CAFTA-DR Environmental Cooperation Program</w:t>
      </w:r>
      <w:r w:rsidR="00D60C55">
        <w:t xml:space="preserve">, a </w:t>
      </w:r>
      <w:r w:rsidRPr="00D60C55">
        <w:t>description</w:t>
      </w:r>
      <w:r w:rsidR="009E26D3" w:rsidRPr="00D60C55">
        <w:t xml:space="preserve"> </w:t>
      </w:r>
      <w:r w:rsidRPr="00D60C55">
        <w:t>of the Small Grants Program</w:t>
      </w:r>
      <w:r w:rsidR="00D60C55">
        <w:t xml:space="preserve">, a statement of need for the </w:t>
      </w:r>
      <w:r w:rsidRPr="00D60C55">
        <w:t>R</w:t>
      </w:r>
      <w:r w:rsidR="00D60C55">
        <w:t>FA</w:t>
      </w:r>
      <w:r w:rsidR="009E26D3" w:rsidRPr="00D60C55">
        <w:t>, and information on performance</w:t>
      </w:r>
      <w:r w:rsidR="009E26D3">
        <w:t xml:space="preserve"> indicators, budget and timetable.</w:t>
      </w:r>
    </w:p>
    <w:p w:rsidR="000D62B3" w:rsidRDefault="000D62B3" w:rsidP="000E39AC"/>
    <w:p w:rsidR="003C04BC" w:rsidRPr="00513588" w:rsidRDefault="003C04BC" w:rsidP="003C04BC">
      <w:pPr>
        <w:numPr>
          <w:ilvl w:val="0"/>
          <w:numId w:val="4"/>
        </w:numPr>
        <w:jc w:val="both"/>
        <w:rPr>
          <w:b/>
        </w:rPr>
      </w:pPr>
      <w:r w:rsidRPr="00513588">
        <w:rPr>
          <w:b/>
        </w:rPr>
        <w:t xml:space="preserve">Background </w:t>
      </w:r>
    </w:p>
    <w:p w:rsidR="00214821" w:rsidRDefault="00214821" w:rsidP="00214821">
      <w:pPr>
        <w:jc w:val="both"/>
      </w:pPr>
    </w:p>
    <w:p w:rsidR="00513588" w:rsidRPr="00B85468" w:rsidRDefault="00513588" w:rsidP="00513588">
      <w:pPr>
        <w:pStyle w:val="Subtitle"/>
        <w:jc w:val="left"/>
        <w:rPr>
          <w:b w:val="0"/>
          <w:bCs w:val="0"/>
          <w:color w:val="000000"/>
        </w:rPr>
      </w:pPr>
      <w:r w:rsidRPr="00B85468">
        <w:rPr>
          <w:b w:val="0"/>
          <w:bCs w:val="0"/>
          <w:color w:val="000000"/>
        </w:rPr>
        <w:t>On February 18, 2005, the Governments of Costa Rica, the Dominican Republic, El Salvador, Guatemala, Honduras, Nic</w:t>
      </w:r>
      <w:r w:rsidR="00D60C55">
        <w:rPr>
          <w:b w:val="0"/>
          <w:bCs w:val="0"/>
          <w:color w:val="000000"/>
        </w:rPr>
        <w:t>aragua, and the United States (</w:t>
      </w:r>
      <w:r w:rsidRPr="00B85468">
        <w:rPr>
          <w:b w:val="0"/>
          <w:bCs w:val="0"/>
          <w:color w:val="000000"/>
        </w:rPr>
        <w:t>hereinafter CAFTA-DR Parties) signed an Environmental Cooperation Agreement (ECA).  In the ECA, the CAFTA-DR Parties agreed to cooperate to protect, improve and conserve the environment, including natural resources.  They agreed that the objective of the ECA was to establish a framework for such cooperation among the Parties.</w:t>
      </w:r>
    </w:p>
    <w:p w:rsidR="00513588" w:rsidRPr="00B85468" w:rsidRDefault="00513588" w:rsidP="00513588">
      <w:pPr>
        <w:pStyle w:val="Subtitle"/>
        <w:jc w:val="left"/>
        <w:rPr>
          <w:b w:val="0"/>
          <w:bCs w:val="0"/>
          <w:color w:val="000000"/>
        </w:rPr>
      </w:pPr>
    </w:p>
    <w:p w:rsidR="00513588" w:rsidRPr="00B85468" w:rsidRDefault="00513588" w:rsidP="00513588">
      <w:pPr>
        <w:pStyle w:val="Subtitle"/>
        <w:jc w:val="left"/>
        <w:rPr>
          <w:b w:val="0"/>
          <w:bCs w:val="0"/>
          <w:color w:val="000000"/>
        </w:rPr>
      </w:pPr>
      <w:r w:rsidRPr="00B85468">
        <w:rPr>
          <w:b w:val="0"/>
          <w:bCs w:val="0"/>
          <w:color w:val="000000"/>
        </w:rPr>
        <w:t xml:space="preserve">On </w:t>
      </w:r>
      <w:smartTag w:uri="urn:schemas-microsoft-com:office:smarttags" w:element="date">
        <w:smartTagPr>
          <w:attr w:name="Month" w:val="7"/>
          <w:attr w:name="Day" w:val="17"/>
          <w:attr w:name="Year" w:val="2006"/>
        </w:smartTagPr>
        <w:r w:rsidRPr="00B85468">
          <w:rPr>
            <w:b w:val="0"/>
            <w:bCs w:val="0"/>
            <w:color w:val="000000"/>
          </w:rPr>
          <w:t>July 17, 2006</w:t>
        </w:r>
      </w:smartTag>
      <w:r w:rsidRPr="00B85468">
        <w:rPr>
          <w:b w:val="0"/>
          <w:bCs w:val="0"/>
          <w:color w:val="000000"/>
        </w:rPr>
        <w:t>, the CAFTA-DR Parties agreed on a two-year work plan for implementing the ECA.  The Work Plan identifies three priority areas for early action:</w:t>
      </w:r>
    </w:p>
    <w:p w:rsidR="00513588" w:rsidRPr="00B85468" w:rsidRDefault="00513588" w:rsidP="00513588">
      <w:pPr>
        <w:pStyle w:val="Subtitle"/>
        <w:jc w:val="left"/>
        <w:rPr>
          <w:b w:val="0"/>
          <w:bCs w:val="0"/>
          <w:color w:val="000000"/>
        </w:rPr>
      </w:pPr>
    </w:p>
    <w:p w:rsidR="00513588" w:rsidRDefault="00D60C55" w:rsidP="00513588">
      <w:pPr>
        <w:pStyle w:val="Subtitle"/>
        <w:numPr>
          <w:ilvl w:val="0"/>
          <w:numId w:val="5"/>
        </w:numPr>
        <w:jc w:val="left"/>
        <w:rPr>
          <w:b w:val="0"/>
          <w:bCs w:val="0"/>
          <w:color w:val="000000"/>
        </w:rPr>
      </w:pPr>
      <w:r>
        <w:rPr>
          <w:b w:val="0"/>
          <w:bCs w:val="0"/>
          <w:color w:val="000000"/>
        </w:rPr>
        <w:t>s</w:t>
      </w:r>
      <w:r w:rsidR="00513588" w:rsidRPr="00B85468">
        <w:rPr>
          <w:b w:val="0"/>
          <w:bCs w:val="0"/>
          <w:color w:val="000000"/>
        </w:rPr>
        <w:t xml:space="preserve">trengthening each Party’s environmental management systems, including reinforcing institutional and legal frameworks for developing, implementing, administering, and enforcing environmental laws, regulations, standards, and policies, including those that implement Multilateral Environmental Agreements to which all CAFTA-DR Parties are a </w:t>
      </w:r>
      <w:r w:rsidR="00513588">
        <w:rPr>
          <w:b w:val="0"/>
          <w:bCs w:val="0"/>
          <w:color w:val="000000"/>
        </w:rPr>
        <w:t>p</w:t>
      </w:r>
      <w:r w:rsidR="00513588" w:rsidRPr="00B85468">
        <w:rPr>
          <w:b w:val="0"/>
          <w:bCs w:val="0"/>
          <w:color w:val="000000"/>
        </w:rPr>
        <w:t>arty;</w:t>
      </w:r>
    </w:p>
    <w:p w:rsidR="001720F6" w:rsidRPr="00B85468" w:rsidRDefault="001720F6" w:rsidP="001720F6">
      <w:pPr>
        <w:pStyle w:val="Subtitle"/>
        <w:ind w:left="480"/>
        <w:jc w:val="left"/>
        <w:rPr>
          <w:b w:val="0"/>
          <w:bCs w:val="0"/>
          <w:color w:val="000000"/>
        </w:rPr>
      </w:pPr>
    </w:p>
    <w:p w:rsidR="00513588" w:rsidRDefault="001720F6" w:rsidP="00513588">
      <w:pPr>
        <w:pStyle w:val="Subtitle"/>
        <w:numPr>
          <w:ilvl w:val="0"/>
          <w:numId w:val="5"/>
        </w:numPr>
        <w:jc w:val="left"/>
        <w:rPr>
          <w:b w:val="0"/>
          <w:bCs w:val="0"/>
          <w:color w:val="000000"/>
        </w:rPr>
      </w:pPr>
      <w:proofErr w:type="gramStart"/>
      <w:r>
        <w:rPr>
          <w:b w:val="0"/>
          <w:bCs w:val="0"/>
          <w:color w:val="000000"/>
        </w:rPr>
        <w:t>d</w:t>
      </w:r>
      <w:r w:rsidR="00513588" w:rsidRPr="00B85468">
        <w:rPr>
          <w:b w:val="0"/>
          <w:bCs w:val="0"/>
          <w:color w:val="000000"/>
        </w:rPr>
        <w:t>evelopment</w:t>
      </w:r>
      <w:proofErr w:type="gramEnd"/>
      <w:r w:rsidR="00513588" w:rsidRPr="00B85468">
        <w:rPr>
          <w:b w:val="0"/>
          <w:bCs w:val="0"/>
          <w:color w:val="000000"/>
        </w:rPr>
        <w:t xml:space="preserve"> and promotion of incentives and other voluntary and flexible mechanisms in order to encourage environmental protection, including the development of market-based initiatives and economic incentives for environmental management; and</w:t>
      </w:r>
    </w:p>
    <w:p w:rsidR="001720F6" w:rsidRDefault="001720F6" w:rsidP="001720F6">
      <w:pPr>
        <w:pStyle w:val="Subtitle"/>
        <w:jc w:val="left"/>
        <w:rPr>
          <w:b w:val="0"/>
          <w:bCs w:val="0"/>
          <w:color w:val="000000"/>
        </w:rPr>
      </w:pPr>
    </w:p>
    <w:p w:rsidR="00513588" w:rsidRPr="00B85468" w:rsidRDefault="001720F6" w:rsidP="00513588">
      <w:pPr>
        <w:pStyle w:val="Subtitle"/>
        <w:numPr>
          <w:ilvl w:val="0"/>
          <w:numId w:val="5"/>
        </w:numPr>
        <w:jc w:val="left"/>
        <w:rPr>
          <w:b w:val="0"/>
          <w:bCs w:val="0"/>
          <w:color w:val="000000"/>
        </w:rPr>
      </w:pPr>
      <w:proofErr w:type="gramStart"/>
      <w:r>
        <w:rPr>
          <w:b w:val="0"/>
          <w:bCs w:val="0"/>
          <w:color w:val="000000"/>
        </w:rPr>
        <w:t>f</w:t>
      </w:r>
      <w:r w:rsidR="00513588" w:rsidRPr="00B85468">
        <w:rPr>
          <w:b w:val="0"/>
          <w:bCs w:val="0"/>
          <w:color w:val="000000"/>
        </w:rPr>
        <w:t>acilitating</w:t>
      </w:r>
      <w:proofErr w:type="gramEnd"/>
      <w:r w:rsidR="00513588" w:rsidRPr="00B85468">
        <w:rPr>
          <w:b w:val="0"/>
          <w:bCs w:val="0"/>
          <w:color w:val="000000"/>
        </w:rPr>
        <w:t xml:space="preserve"> technology development an</w:t>
      </w:r>
      <w:r w:rsidR="00513588">
        <w:rPr>
          <w:b w:val="0"/>
          <w:bCs w:val="0"/>
          <w:color w:val="000000"/>
        </w:rPr>
        <w:t xml:space="preserve">d transfer and </w:t>
      </w:r>
      <w:r w:rsidR="00513588" w:rsidRPr="00B85468">
        <w:rPr>
          <w:b w:val="0"/>
          <w:bCs w:val="0"/>
          <w:color w:val="000000"/>
        </w:rPr>
        <w:t>training to promote the use, proper operation</w:t>
      </w:r>
      <w:r w:rsidR="00513588">
        <w:rPr>
          <w:b w:val="0"/>
          <w:bCs w:val="0"/>
          <w:color w:val="000000"/>
        </w:rPr>
        <w:t>,</w:t>
      </w:r>
      <w:r w:rsidR="00513588" w:rsidRPr="00B85468">
        <w:rPr>
          <w:b w:val="0"/>
          <w:bCs w:val="0"/>
          <w:color w:val="000000"/>
        </w:rPr>
        <w:t xml:space="preserve"> and maintenance of cleaner production technologies.</w:t>
      </w:r>
    </w:p>
    <w:p w:rsidR="00513588" w:rsidRPr="00B85468" w:rsidRDefault="00513588" w:rsidP="00513588">
      <w:pPr>
        <w:pStyle w:val="Subtitle"/>
        <w:jc w:val="left"/>
        <w:rPr>
          <w:b w:val="0"/>
          <w:bCs w:val="0"/>
          <w:color w:val="000000"/>
        </w:rPr>
      </w:pPr>
    </w:p>
    <w:p w:rsidR="00513588" w:rsidRPr="00B85468" w:rsidRDefault="00513588" w:rsidP="00513588">
      <w:pPr>
        <w:pStyle w:val="Subtitle"/>
        <w:jc w:val="left"/>
        <w:rPr>
          <w:b w:val="0"/>
          <w:bCs w:val="0"/>
          <w:color w:val="000000"/>
        </w:rPr>
      </w:pPr>
      <w:r w:rsidRPr="00B85468">
        <w:rPr>
          <w:b w:val="0"/>
          <w:bCs w:val="0"/>
          <w:color w:val="000000"/>
        </w:rPr>
        <w:t>The Work Plan identifies numerous activities and sub</w:t>
      </w:r>
      <w:r w:rsidR="001720F6">
        <w:rPr>
          <w:b w:val="0"/>
          <w:bCs w:val="0"/>
          <w:color w:val="000000"/>
        </w:rPr>
        <w:t>-</w:t>
      </w:r>
      <w:r w:rsidRPr="00B85468">
        <w:rPr>
          <w:b w:val="0"/>
          <w:bCs w:val="0"/>
          <w:color w:val="000000"/>
        </w:rPr>
        <w:t>activities to be carried out under each priority area, subject to availability of resources.</w:t>
      </w:r>
    </w:p>
    <w:p w:rsidR="00513588" w:rsidRPr="00B85468" w:rsidRDefault="00513588" w:rsidP="00513588">
      <w:pPr>
        <w:pStyle w:val="Subtitle"/>
        <w:jc w:val="left"/>
        <w:rPr>
          <w:b w:val="0"/>
          <w:bCs w:val="0"/>
          <w:color w:val="000000"/>
        </w:rPr>
      </w:pPr>
    </w:p>
    <w:p w:rsidR="00513588" w:rsidRPr="00B85468" w:rsidRDefault="00513588" w:rsidP="00513588">
      <w:pPr>
        <w:pStyle w:val="Subtitle"/>
        <w:jc w:val="left"/>
        <w:rPr>
          <w:b w:val="0"/>
          <w:bCs w:val="0"/>
          <w:color w:val="000000"/>
        </w:rPr>
      </w:pPr>
      <w:r w:rsidRPr="00B85468">
        <w:rPr>
          <w:b w:val="0"/>
          <w:bCs w:val="0"/>
          <w:color w:val="000000"/>
        </w:rPr>
        <w:t xml:space="preserve">To date, the </w:t>
      </w:r>
      <w:smartTag w:uri="urn:schemas-microsoft-com:office:smarttags" w:element="country-region">
        <w:smartTag w:uri="urn:schemas-microsoft-com:office:smarttags" w:element="place">
          <w:r w:rsidRPr="00B85468">
            <w:rPr>
              <w:b w:val="0"/>
              <w:bCs w:val="0"/>
              <w:color w:val="000000"/>
            </w:rPr>
            <w:t>United States</w:t>
          </w:r>
        </w:smartTag>
      </w:smartTag>
      <w:r>
        <w:rPr>
          <w:b w:val="0"/>
          <w:bCs w:val="0"/>
          <w:color w:val="000000"/>
        </w:rPr>
        <w:t xml:space="preserve"> has committed over $38</w:t>
      </w:r>
      <w:r w:rsidRPr="00B85468">
        <w:rPr>
          <w:b w:val="0"/>
          <w:bCs w:val="0"/>
          <w:color w:val="000000"/>
        </w:rPr>
        <w:t xml:space="preserve"> million to fund cooperative activities under the ECA Work Plan.  The </w:t>
      </w:r>
      <w:smartTag w:uri="urn:schemas-microsoft-com:office:smarttags" w:element="place">
        <w:smartTag w:uri="urn:schemas-microsoft-com:office:smarttags" w:element="country-region">
          <w:r w:rsidRPr="00B85468">
            <w:rPr>
              <w:b w:val="0"/>
              <w:bCs w:val="0"/>
              <w:color w:val="000000"/>
            </w:rPr>
            <w:t>United States</w:t>
          </w:r>
        </w:smartTag>
      </w:smartTag>
      <w:r w:rsidRPr="00B85468">
        <w:rPr>
          <w:b w:val="0"/>
          <w:bCs w:val="0"/>
          <w:color w:val="000000"/>
        </w:rPr>
        <w:t xml:space="preserve"> expects to commit a significant amount of additional funding toward cooperative</w:t>
      </w:r>
      <w:r>
        <w:rPr>
          <w:b w:val="0"/>
          <w:bCs w:val="0"/>
          <w:color w:val="000000"/>
        </w:rPr>
        <w:t xml:space="preserve"> activities in fiscal years 2008</w:t>
      </w:r>
      <w:r w:rsidRPr="00B85468">
        <w:rPr>
          <w:b w:val="0"/>
          <w:bCs w:val="0"/>
          <w:color w:val="000000"/>
        </w:rPr>
        <w:t xml:space="preserve"> through 2009.</w:t>
      </w:r>
    </w:p>
    <w:p w:rsidR="00513588" w:rsidRPr="00B85468" w:rsidRDefault="00513588" w:rsidP="00513588">
      <w:pPr>
        <w:pStyle w:val="Subtitle"/>
        <w:jc w:val="left"/>
        <w:rPr>
          <w:b w:val="0"/>
          <w:bCs w:val="0"/>
          <w:color w:val="000000"/>
        </w:rPr>
      </w:pPr>
      <w:r w:rsidRPr="00B85468">
        <w:rPr>
          <w:b w:val="0"/>
          <w:bCs w:val="0"/>
          <w:color w:val="000000"/>
        </w:rPr>
        <w:t xml:space="preserve">As implementation of cooperative activities under the Work Plan continues, the CAFTA-DR Parties recognize the importance of: (1) identifying certain overarching goals for that cooperation; </w:t>
      </w:r>
      <w:r>
        <w:rPr>
          <w:b w:val="0"/>
          <w:bCs w:val="0"/>
          <w:color w:val="000000"/>
        </w:rPr>
        <w:t xml:space="preserve">and </w:t>
      </w:r>
      <w:r w:rsidRPr="00B85468">
        <w:rPr>
          <w:b w:val="0"/>
          <w:bCs w:val="0"/>
          <w:color w:val="000000"/>
        </w:rPr>
        <w:t>(2) structuring work plan activities within high priority thematic areas</w:t>
      </w:r>
      <w:r>
        <w:rPr>
          <w:b w:val="0"/>
          <w:bCs w:val="0"/>
          <w:color w:val="000000"/>
        </w:rPr>
        <w:t>.</w:t>
      </w:r>
      <w:r w:rsidRPr="00B85468">
        <w:rPr>
          <w:b w:val="0"/>
          <w:bCs w:val="0"/>
          <w:color w:val="000000"/>
        </w:rPr>
        <w:t xml:space="preserve"> </w:t>
      </w:r>
    </w:p>
    <w:p w:rsidR="00513588" w:rsidRPr="00B85468" w:rsidRDefault="00513588" w:rsidP="00513588">
      <w:pPr>
        <w:pStyle w:val="Subtitle"/>
        <w:jc w:val="left"/>
        <w:rPr>
          <w:b w:val="0"/>
          <w:bCs w:val="0"/>
          <w:color w:val="000000"/>
        </w:rPr>
      </w:pPr>
    </w:p>
    <w:p w:rsidR="00513588" w:rsidRPr="00B85468" w:rsidRDefault="00513588" w:rsidP="00513588">
      <w:pPr>
        <w:pStyle w:val="Subtitle"/>
        <w:jc w:val="left"/>
        <w:rPr>
          <w:color w:val="000000"/>
        </w:rPr>
      </w:pPr>
      <w:r w:rsidRPr="00B85468">
        <w:rPr>
          <w:color w:val="000000"/>
        </w:rPr>
        <w:t>Goals</w:t>
      </w:r>
    </w:p>
    <w:p w:rsidR="00513588" w:rsidRPr="00B85468" w:rsidRDefault="00513588" w:rsidP="00513588">
      <w:pPr>
        <w:pStyle w:val="Subtitle"/>
        <w:jc w:val="left"/>
        <w:rPr>
          <w:b w:val="0"/>
          <w:bCs w:val="0"/>
          <w:color w:val="000000"/>
        </w:rPr>
      </w:pPr>
      <w:r w:rsidRPr="00B85468">
        <w:rPr>
          <w:b w:val="0"/>
          <w:bCs w:val="0"/>
          <w:color w:val="000000"/>
        </w:rPr>
        <w:t>The CAFTA-DR Parties recognize that through environmental cooperation they are striving to achieve the following long-term goals:</w:t>
      </w:r>
    </w:p>
    <w:p w:rsidR="00513588" w:rsidRPr="00B85468" w:rsidRDefault="00513588" w:rsidP="00513588">
      <w:pPr>
        <w:pStyle w:val="Subtitle"/>
        <w:jc w:val="left"/>
        <w:rPr>
          <w:b w:val="0"/>
          <w:bCs w:val="0"/>
          <w:color w:val="000000"/>
        </w:rPr>
      </w:pPr>
    </w:p>
    <w:p w:rsidR="00513588" w:rsidRDefault="00D60C55" w:rsidP="00513588">
      <w:pPr>
        <w:numPr>
          <w:ilvl w:val="0"/>
          <w:numId w:val="6"/>
        </w:numPr>
        <w:rPr>
          <w:color w:val="000000"/>
        </w:rPr>
      </w:pPr>
      <w:r>
        <w:rPr>
          <w:color w:val="000000"/>
        </w:rPr>
        <w:t>c</w:t>
      </w:r>
      <w:r w:rsidR="00513588" w:rsidRPr="00B85468">
        <w:rPr>
          <w:color w:val="000000"/>
        </w:rPr>
        <w:t>ompliance with CAFTA-DR Environment Chapter obligations: (1) to ensure that their environmental laws and policies provide for and encourage high levels of environmental protection; (2) to effectively enforce their environmental laws; and (3) to ensure that judicial, quasi-judicial, or administrative proceedings are available to sanction or remedy violations of environmental laws;</w:t>
      </w:r>
    </w:p>
    <w:p w:rsidR="00513588" w:rsidRPr="00B85468" w:rsidRDefault="00513588" w:rsidP="00513588">
      <w:pPr>
        <w:ind w:left="360"/>
        <w:rPr>
          <w:color w:val="000000"/>
        </w:rPr>
      </w:pPr>
    </w:p>
    <w:p w:rsidR="00513588" w:rsidRDefault="00513588" w:rsidP="00513588">
      <w:pPr>
        <w:numPr>
          <w:ilvl w:val="0"/>
          <w:numId w:val="6"/>
        </w:numPr>
        <w:rPr>
          <w:color w:val="000000"/>
        </w:rPr>
      </w:pPr>
      <w:r>
        <w:rPr>
          <w:color w:val="000000"/>
        </w:rPr>
        <w:t>i</w:t>
      </w:r>
      <w:r w:rsidRPr="00B85468">
        <w:rPr>
          <w:color w:val="000000"/>
        </w:rPr>
        <w:t>mproved protection and conservation of the environment, including natural resources;</w:t>
      </w:r>
    </w:p>
    <w:p w:rsidR="00513588" w:rsidRDefault="00513588" w:rsidP="00513588">
      <w:pPr>
        <w:rPr>
          <w:color w:val="000000"/>
        </w:rPr>
      </w:pPr>
    </w:p>
    <w:p w:rsidR="00513588" w:rsidRDefault="00513588" w:rsidP="00513588">
      <w:pPr>
        <w:numPr>
          <w:ilvl w:val="0"/>
          <w:numId w:val="6"/>
        </w:numPr>
        <w:rPr>
          <w:color w:val="000000"/>
        </w:rPr>
      </w:pPr>
      <w:r>
        <w:rPr>
          <w:color w:val="000000"/>
        </w:rPr>
        <w:t>t</w:t>
      </w:r>
      <w:r w:rsidRPr="00B85468">
        <w:rPr>
          <w:color w:val="000000"/>
        </w:rPr>
        <w:t>ransparency and public participation in environmental decision-making;</w:t>
      </w:r>
    </w:p>
    <w:p w:rsidR="00513588" w:rsidRDefault="00513588" w:rsidP="00513588">
      <w:pPr>
        <w:rPr>
          <w:color w:val="000000"/>
        </w:rPr>
      </w:pPr>
    </w:p>
    <w:p w:rsidR="00513588" w:rsidRDefault="00513588" w:rsidP="00513588">
      <w:pPr>
        <w:numPr>
          <w:ilvl w:val="0"/>
          <w:numId w:val="6"/>
        </w:numPr>
        <w:rPr>
          <w:color w:val="000000"/>
        </w:rPr>
      </w:pPr>
      <w:r>
        <w:rPr>
          <w:color w:val="000000"/>
        </w:rPr>
        <w:t>a</w:t>
      </w:r>
      <w:r w:rsidRPr="00B85468">
        <w:rPr>
          <w:color w:val="000000"/>
        </w:rPr>
        <w:t xml:space="preserve"> culture of environmental protection and compliance with environmental laws through, among other things, the promotion of economic opportunities, voluntary measures to enhance environmenta</w:t>
      </w:r>
      <w:r>
        <w:rPr>
          <w:color w:val="000000"/>
        </w:rPr>
        <w:t xml:space="preserve">l performance, and job creation; and </w:t>
      </w:r>
    </w:p>
    <w:p w:rsidR="00513588" w:rsidRDefault="00513588" w:rsidP="00513588">
      <w:pPr>
        <w:rPr>
          <w:color w:val="000000"/>
        </w:rPr>
      </w:pPr>
    </w:p>
    <w:p w:rsidR="00513588" w:rsidRPr="00B85468" w:rsidRDefault="00513588" w:rsidP="00513588">
      <w:pPr>
        <w:numPr>
          <w:ilvl w:val="0"/>
          <w:numId w:val="6"/>
        </w:numPr>
        <w:rPr>
          <w:b/>
          <w:bCs/>
          <w:color w:val="000000"/>
        </w:rPr>
      </w:pPr>
      <w:proofErr w:type="gramStart"/>
      <w:r>
        <w:rPr>
          <w:color w:val="000000"/>
        </w:rPr>
        <w:t>r</w:t>
      </w:r>
      <w:r w:rsidRPr="00B85468">
        <w:rPr>
          <w:color w:val="000000"/>
        </w:rPr>
        <w:t>egional</w:t>
      </w:r>
      <w:proofErr w:type="gramEnd"/>
      <w:r w:rsidRPr="00B85468">
        <w:rPr>
          <w:color w:val="000000"/>
        </w:rPr>
        <w:t xml:space="preserve"> harmonization and integration of environmental laws and policies to facilitate improved environmental protection and </w:t>
      </w:r>
      <w:r>
        <w:rPr>
          <w:color w:val="000000"/>
        </w:rPr>
        <w:t>parity</w:t>
      </w:r>
      <w:r w:rsidRPr="00B85468">
        <w:rPr>
          <w:color w:val="000000"/>
        </w:rPr>
        <w:t xml:space="preserve"> across the region.</w:t>
      </w:r>
    </w:p>
    <w:p w:rsidR="00513588" w:rsidRPr="00B85468" w:rsidRDefault="00513588" w:rsidP="00513588">
      <w:pPr>
        <w:rPr>
          <w:b/>
          <w:color w:val="000000"/>
        </w:rPr>
      </w:pPr>
    </w:p>
    <w:p w:rsidR="00BD47AC" w:rsidRDefault="00513588" w:rsidP="00513588">
      <w:r w:rsidRPr="00B85468">
        <w:rPr>
          <w:b/>
          <w:color w:val="000000"/>
        </w:rPr>
        <w:t>Themes</w:t>
      </w:r>
      <w:r w:rsidR="00BD47AC">
        <w:t xml:space="preserve"> </w:t>
      </w:r>
    </w:p>
    <w:p w:rsidR="00BD47AC" w:rsidRDefault="00BD47AC" w:rsidP="00513588"/>
    <w:p w:rsidR="00513588" w:rsidRPr="00B85468" w:rsidRDefault="00513588" w:rsidP="00513588">
      <w:pPr>
        <w:rPr>
          <w:color w:val="000000"/>
        </w:rPr>
      </w:pPr>
      <w:r w:rsidRPr="00B85468">
        <w:rPr>
          <w:color w:val="000000"/>
        </w:rPr>
        <w:t>To facilitate Work Plan implementation and achievement of these goals, the CAFTA-DR Parties have decided to structure Work Plan activities under the following themes</w:t>
      </w:r>
      <w:r w:rsidR="00ED2411">
        <w:rPr>
          <w:color w:val="000000"/>
        </w:rPr>
        <w:t xml:space="preserve"> (referred as CAFTA-DR Environmental Cooperation Program)</w:t>
      </w:r>
      <w:r w:rsidRPr="00B85468">
        <w:rPr>
          <w:color w:val="000000"/>
        </w:rPr>
        <w:t xml:space="preserve">.  These themes describe the broad areas in which cooperative activities fall; they do not supplant the Work Plan priority areas. </w:t>
      </w:r>
    </w:p>
    <w:p w:rsidR="00513588" w:rsidRPr="00B85468" w:rsidRDefault="00513588" w:rsidP="00513588">
      <w:pPr>
        <w:rPr>
          <w:color w:val="000000"/>
        </w:rPr>
      </w:pPr>
    </w:p>
    <w:p w:rsidR="00513588" w:rsidRPr="00B85468" w:rsidRDefault="006610C8" w:rsidP="00513588">
      <w:pPr>
        <w:numPr>
          <w:ilvl w:val="0"/>
          <w:numId w:val="7"/>
        </w:numPr>
        <w:rPr>
          <w:color w:val="000000"/>
        </w:rPr>
      </w:pPr>
      <w:r>
        <w:rPr>
          <w:color w:val="000000"/>
        </w:rPr>
        <w:t xml:space="preserve">Theme A.  </w:t>
      </w:r>
      <w:r w:rsidR="00513588" w:rsidRPr="00B85468">
        <w:rPr>
          <w:color w:val="000000"/>
        </w:rPr>
        <w:t>Institutional Strengthening for Effective Implementation and Enforcement of Environmental Laws;</w:t>
      </w:r>
    </w:p>
    <w:p w:rsidR="00513588" w:rsidRPr="00B85468" w:rsidRDefault="006610C8" w:rsidP="00513588">
      <w:pPr>
        <w:numPr>
          <w:ilvl w:val="0"/>
          <w:numId w:val="7"/>
        </w:numPr>
        <w:rPr>
          <w:color w:val="000000"/>
        </w:rPr>
      </w:pPr>
      <w:r>
        <w:rPr>
          <w:color w:val="000000"/>
        </w:rPr>
        <w:t xml:space="preserve">Theme B.  </w:t>
      </w:r>
      <w:r w:rsidR="00513588" w:rsidRPr="00B85468">
        <w:rPr>
          <w:color w:val="000000"/>
        </w:rPr>
        <w:t>Biodiversity and Conservation;</w:t>
      </w:r>
    </w:p>
    <w:p w:rsidR="00513588" w:rsidRPr="00B85468" w:rsidRDefault="006610C8" w:rsidP="00513588">
      <w:pPr>
        <w:numPr>
          <w:ilvl w:val="0"/>
          <w:numId w:val="7"/>
        </w:numPr>
        <w:rPr>
          <w:color w:val="000000"/>
        </w:rPr>
      </w:pPr>
      <w:r>
        <w:rPr>
          <w:color w:val="000000"/>
        </w:rPr>
        <w:t xml:space="preserve">Theme C.  </w:t>
      </w:r>
      <w:r w:rsidR="00513588" w:rsidRPr="00B85468">
        <w:rPr>
          <w:color w:val="000000"/>
        </w:rPr>
        <w:t>Market-based Conservation;</w:t>
      </w:r>
    </w:p>
    <w:p w:rsidR="00513588" w:rsidRPr="00B85468" w:rsidRDefault="006610C8" w:rsidP="00513588">
      <w:pPr>
        <w:numPr>
          <w:ilvl w:val="0"/>
          <w:numId w:val="7"/>
        </w:numPr>
        <w:rPr>
          <w:color w:val="000000"/>
        </w:rPr>
      </w:pPr>
      <w:r>
        <w:rPr>
          <w:color w:val="000000"/>
        </w:rPr>
        <w:t xml:space="preserve">Theme D.  </w:t>
      </w:r>
      <w:r w:rsidR="00513588" w:rsidRPr="00B85468">
        <w:rPr>
          <w:color w:val="000000"/>
        </w:rPr>
        <w:t xml:space="preserve">Improved Private-Sector Environmental Performance; and </w:t>
      </w:r>
    </w:p>
    <w:p w:rsidR="00513588" w:rsidRDefault="006610C8" w:rsidP="00513588">
      <w:pPr>
        <w:numPr>
          <w:ilvl w:val="0"/>
          <w:numId w:val="7"/>
        </w:numPr>
        <w:rPr>
          <w:color w:val="000000"/>
        </w:rPr>
      </w:pPr>
      <w:r>
        <w:rPr>
          <w:color w:val="000000"/>
        </w:rPr>
        <w:t xml:space="preserve">Theme E.  </w:t>
      </w:r>
      <w:r w:rsidR="00513588" w:rsidRPr="00B85468">
        <w:rPr>
          <w:color w:val="000000"/>
        </w:rPr>
        <w:t>Implementation of Specific Obligations under CAFTA-DR.</w:t>
      </w:r>
    </w:p>
    <w:p w:rsidR="008657EF" w:rsidRDefault="008657EF" w:rsidP="00620C00">
      <w:pPr>
        <w:rPr>
          <w:b/>
        </w:rPr>
      </w:pPr>
    </w:p>
    <w:p w:rsidR="00620C00" w:rsidRDefault="001C77EC" w:rsidP="00620C00">
      <w:pPr>
        <w:rPr>
          <w:b/>
        </w:rPr>
      </w:pPr>
      <w:r>
        <w:rPr>
          <w:b/>
        </w:rPr>
        <w:t xml:space="preserve">Public Participation </w:t>
      </w:r>
      <w:r w:rsidR="002D60A0">
        <w:rPr>
          <w:b/>
        </w:rPr>
        <w:t>under the CAFTA</w:t>
      </w:r>
      <w:r w:rsidR="00FC763E">
        <w:rPr>
          <w:b/>
        </w:rPr>
        <w:t xml:space="preserve">-DR Environmental Cooperation Program </w:t>
      </w:r>
      <w:r w:rsidR="002D60A0">
        <w:rPr>
          <w:b/>
        </w:rPr>
        <w:t xml:space="preserve">                                                         </w:t>
      </w:r>
    </w:p>
    <w:p w:rsidR="0064273C" w:rsidRDefault="002F1B8C" w:rsidP="008657EF">
      <w:r>
        <w:t xml:space="preserve">The CAFTA-DR Parties recognize that </w:t>
      </w:r>
      <w:r w:rsidRPr="002D60A0">
        <w:t>a civil society that is actively engaged in environmental decision-making and helping to enforce environmental laws is crucial to ensuring the sustainability of our cooperative environmental work, ensuring that governments are effectively enforcing their environmental laws, and creating a general culture of environmental protectio</w:t>
      </w:r>
      <w:r w:rsidR="00ED2411">
        <w:t>n and sustainable development.  Therefore, the CA</w:t>
      </w:r>
      <w:r w:rsidR="0064273C">
        <w:t>FTA-DR Environme</w:t>
      </w:r>
      <w:r w:rsidR="00D60C55">
        <w:t>nt Chapter, the E</w:t>
      </w:r>
      <w:r w:rsidR="0082231C">
        <w:t>CA</w:t>
      </w:r>
      <w:r w:rsidR="0064273C">
        <w:t xml:space="preserve"> and </w:t>
      </w:r>
      <w:r w:rsidR="0064273C" w:rsidRPr="0082231C">
        <w:t xml:space="preserve">Work Plan </w:t>
      </w:r>
      <w:r w:rsidR="00AF6B45" w:rsidRPr="0082231C">
        <w:t>provide</w:t>
      </w:r>
      <w:r w:rsidR="00ED2411" w:rsidRPr="0082231C">
        <w:t xml:space="preserve"> a variet</w:t>
      </w:r>
      <w:r w:rsidR="00D60C55" w:rsidRPr="0082231C">
        <w:t xml:space="preserve">y of mechanisms and requirements </w:t>
      </w:r>
      <w:r w:rsidR="00ED2411" w:rsidRPr="0082231C">
        <w:t>to encourage</w:t>
      </w:r>
      <w:r w:rsidR="00AF6B45" w:rsidRPr="0082231C">
        <w:t xml:space="preserve"> input from the public</w:t>
      </w:r>
      <w:r w:rsidR="00AF6B45">
        <w:t xml:space="preserve"> in decision-making, consider submissions fro</w:t>
      </w:r>
      <w:r w:rsidR="002A40DD">
        <w:t>m the public on failures to enf</w:t>
      </w:r>
      <w:r w:rsidR="00AF6B45">
        <w:t>orce environmental legislation, and define expectations for transparency and acc</w:t>
      </w:r>
      <w:r w:rsidR="002A40DD">
        <w:t>ountability in domestic environ</w:t>
      </w:r>
      <w:r w:rsidR="00AF6B45">
        <w:t>m</w:t>
      </w:r>
      <w:r w:rsidR="002A40DD">
        <w:t>e</w:t>
      </w:r>
      <w:r w:rsidR="00AF6B45">
        <w:t>n</w:t>
      </w:r>
      <w:r w:rsidR="002A40DD">
        <w:t>t</w:t>
      </w:r>
      <w:r w:rsidR="00AF6B45">
        <w:t xml:space="preserve">al governance.  The text of CAFTA-DR </w:t>
      </w:r>
      <w:r w:rsidR="0064273C">
        <w:t xml:space="preserve">Environmental Chapter </w:t>
      </w:r>
      <w:r w:rsidR="00AF6B45">
        <w:t xml:space="preserve">and its ECA can be found at </w:t>
      </w:r>
      <w:hyperlink r:id="rId9" w:history="1">
        <w:r w:rsidR="009E26D3" w:rsidRPr="008F07B1">
          <w:rPr>
            <w:rStyle w:val="Hyperlink"/>
          </w:rPr>
          <w:t>http://www.state.gov/g/oes/env/trade/</w:t>
        </w:r>
      </w:hyperlink>
      <w:r w:rsidR="008657EF">
        <w:t xml:space="preserve">.  </w:t>
      </w:r>
      <w:r w:rsidR="00790FE8" w:rsidRPr="009E26D3">
        <w:rPr>
          <w:b/>
        </w:rPr>
        <w:t>Figure 1</w:t>
      </w:r>
      <w:r w:rsidR="00790FE8">
        <w:t xml:space="preserve"> provides a summary of the </w:t>
      </w:r>
      <w:r w:rsidR="0064273C">
        <w:t>m</w:t>
      </w:r>
      <w:r w:rsidR="00790FE8">
        <w:t>echanisms and opportunities for public p</w:t>
      </w:r>
      <w:r w:rsidR="00D60C55">
        <w:t xml:space="preserve">articipation in the Chapter, </w:t>
      </w:r>
      <w:r w:rsidR="00B133B4">
        <w:t>ECA</w:t>
      </w:r>
      <w:r w:rsidR="00D60C55">
        <w:t>, and Work Plan</w:t>
      </w:r>
      <w:r w:rsidR="00790FE8">
        <w:t xml:space="preserve">. </w:t>
      </w:r>
      <w:r w:rsidR="0064273C">
        <w:t xml:space="preserve"> </w:t>
      </w:r>
    </w:p>
    <w:p w:rsidR="00F37B18" w:rsidRDefault="00F37B18" w:rsidP="00442654">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8pt;margin-top:-4.95pt;width:476.25pt;height:637.2pt;z-index:251657728" wrapcoords="71 54 35 21518 21529 21518 21494 54 71 54">
            <v:imagedata r:id="rId10" o:title=""/>
            <w10:wrap type="square"/>
          </v:shape>
          <o:OLEObject Type="Embed" ProgID="Visio.Drawing.11" ShapeID="_x0000_s1026" DrawAspect="Content" ObjectID="_1272802800" r:id="rId11"/>
        </w:pict>
      </w:r>
    </w:p>
    <w:p w:rsidR="00F37B18" w:rsidRDefault="00F37B18" w:rsidP="00442654"/>
    <w:p w:rsidR="00442654" w:rsidRDefault="0034501A" w:rsidP="00442654">
      <w:r>
        <w:t>T</w:t>
      </w:r>
      <w:r w:rsidR="004F3E90">
        <w:t>he C</w:t>
      </w:r>
      <w:r w:rsidR="00ED2411">
        <w:t xml:space="preserve">AFTA-DR Environmental Cooperation Program </w:t>
      </w:r>
      <w:r w:rsidR="003055D2">
        <w:t xml:space="preserve">includes </w:t>
      </w:r>
      <w:r w:rsidR="004F3E90">
        <w:t>public pa</w:t>
      </w:r>
      <w:r w:rsidR="00E52CBF">
        <w:t xml:space="preserve">rticipation cooperative </w:t>
      </w:r>
      <w:r w:rsidR="003055D2">
        <w:t xml:space="preserve">activities </w:t>
      </w:r>
      <w:r w:rsidR="004F3E90">
        <w:t>in Theme A</w:t>
      </w:r>
      <w:r w:rsidR="00D60C55">
        <w:rPr>
          <w:color w:val="000000"/>
        </w:rPr>
        <w:t xml:space="preserve"> - </w:t>
      </w:r>
      <w:r w:rsidR="003055D2" w:rsidRPr="00B85468">
        <w:rPr>
          <w:color w:val="000000"/>
        </w:rPr>
        <w:t>Institutional Strengthening for Effective Implementation and Enforcement of Environmental Laws</w:t>
      </w:r>
      <w:r w:rsidR="00221323">
        <w:rPr>
          <w:color w:val="000000"/>
        </w:rPr>
        <w:t>,</w:t>
      </w:r>
      <w:r w:rsidR="00D60C55">
        <w:t xml:space="preserve"> </w:t>
      </w:r>
      <w:r w:rsidR="00E52CBF">
        <w:t>to achieve object</w:t>
      </w:r>
      <w:r w:rsidR="00754DDC">
        <w:t>ives set out in the Environment</w:t>
      </w:r>
      <w:r w:rsidR="00E52CBF">
        <w:t xml:space="preserve"> Chapter.</w:t>
      </w:r>
      <w:r w:rsidR="003752B7">
        <w:t xml:space="preserve">  T</w:t>
      </w:r>
      <w:r w:rsidR="001E55B1">
        <w:t xml:space="preserve">he activities </w:t>
      </w:r>
      <w:r w:rsidR="003055D2">
        <w:t>are aimed at providing 1) e</w:t>
      </w:r>
      <w:r w:rsidR="002F1B8C" w:rsidRPr="002D60A0">
        <w:t xml:space="preserve">asy access to reliable </w:t>
      </w:r>
      <w:r w:rsidR="003055D2">
        <w:t xml:space="preserve">environmental information </w:t>
      </w:r>
      <w:r w:rsidR="004F3E90">
        <w:t xml:space="preserve">in engaging society, </w:t>
      </w:r>
      <w:r w:rsidR="003055D2">
        <w:t xml:space="preserve">2) </w:t>
      </w:r>
      <w:r w:rsidR="004F3E90">
        <w:t>c</w:t>
      </w:r>
      <w:r w:rsidR="002F1B8C" w:rsidRPr="002D60A0">
        <w:t>reating forums and other institutionalized processes for public involvem</w:t>
      </w:r>
      <w:r w:rsidR="003055D2">
        <w:t xml:space="preserve">ent, and 3) </w:t>
      </w:r>
      <w:r w:rsidR="002F1B8C" w:rsidRPr="002D60A0">
        <w:t xml:space="preserve">educating the public about opportunities and methods for engaging in </w:t>
      </w:r>
      <w:r w:rsidR="002F1B8C">
        <w:t>environmental de</w:t>
      </w:r>
      <w:r w:rsidR="004C6714">
        <w:t xml:space="preserve">cision-making.  </w:t>
      </w:r>
    </w:p>
    <w:p w:rsidR="00266BCF" w:rsidRDefault="00266BCF" w:rsidP="00442654"/>
    <w:p w:rsidR="005B0BAF" w:rsidRPr="002D0BE3" w:rsidRDefault="005B0BAF" w:rsidP="005B0BAF">
      <w:pPr>
        <w:rPr>
          <w:color w:val="000000"/>
        </w:rPr>
      </w:pPr>
      <w:r w:rsidRPr="002D0BE3">
        <w:rPr>
          <w:color w:val="000000"/>
        </w:rPr>
        <w:t>Public participation activities a</w:t>
      </w:r>
      <w:r>
        <w:rPr>
          <w:color w:val="000000"/>
        </w:rPr>
        <w:t xml:space="preserve">re also included under Theme E - </w:t>
      </w:r>
      <w:r w:rsidRPr="002D0BE3">
        <w:rPr>
          <w:color w:val="000000"/>
        </w:rPr>
        <w:t xml:space="preserve">Implementation of Specific Obligations under CAFTA-DR, as it relates to strengthening the capacity of the Secretariat for Environmental Matters (SEM) to accept and process public submissions on environmental enforcement issues.  A core obligation of the CAFTA-DR Environment Chapter (Articles 17.7 and 17.8) is the establishment of an independent secretariat to accept submissions, from a “person of a party,” asserting that a Party is failing to effectively enforce one or more of its environmental laws.  On February 18, 2005 the CAFTA-DR Parties agreed to establish the SEM to be housed within the Secretariat for Economic Integration of Central America (SIECA) in </w:t>
      </w:r>
      <w:smartTag w:uri="urn:schemas-microsoft-com:office:smarttags" w:element="place">
        <w:smartTag w:uri="urn:schemas-microsoft-com:office:smarttags" w:element="City">
          <w:r w:rsidRPr="002D0BE3">
            <w:rPr>
              <w:color w:val="000000"/>
            </w:rPr>
            <w:t>Guatemala City</w:t>
          </w:r>
        </w:smartTag>
        <w:r w:rsidRPr="002D0BE3">
          <w:rPr>
            <w:color w:val="000000"/>
          </w:rPr>
          <w:t xml:space="preserve">, </w:t>
        </w:r>
        <w:smartTag w:uri="urn:schemas-microsoft-com:office:smarttags" w:element="country-region">
          <w:r w:rsidRPr="002D0BE3">
            <w:rPr>
              <w:color w:val="000000"/>
            </w:rPr>
            <w:t>Guatemala</w:t>
          </w:r>
        </w:smartTag>
      </w:smartTag>
      <w:r w:rsidRPr="002D0BE3">
        <w:rPr>
          <w:color w:val="000000"/>
        </w:rPr>
        <w:t>. The Secretariat performs the functions with respect to submissions on enforcement matters (submissions) and factual records set out in Articles 17.7 and 17.8 of the CAFTA-DR.  In addition, the Secretariat plays an important role in promoting public awareness of its functions and how CAFTA-DR has expanded citizen participation and access opportunities on environmental decision-making.  This role complements the results indicated above in regards to direct engagement with NGOs and efforts to strengthen the governments’ capacity to conduct outreach and educate the public on opportunities for public involvement in environmental decision-making and enforcement.</w:t>
      </w:r>
    </w:p>
    <w:p w:rsidR="007E347E" w:rsidRDefault="007E347E" w:rsidP="007E347E"/>
    <w:p w:rsidR="005B0BAF" w:rsidRPr="00E060AA" w:rsidRDefault="005B0BAF" w:rsidP="005B0BAF">
      <w:pPr>
        <w:spacing w:before="120"/>
        <w:rPr>
          <w:b/>
          <w:bCs/>
        </w:rPr>
      </w:pPr>
      <w:r>
        <w:rPr>
          <w:b/>
          <w:bCs/>
        </w:rPr>
        <w:t xml:space="preserve">Previous Work with local NGOs and Civil Society </w:t>
      </w:r>
      <w:r w:rsidRPr="00E060AA">
        <w:rPr>
          <w:b/>
          <w:bCs/>
        </w:rPr>
        <w:t xml:space="preserve"> </w:t>
      </w:r>
    </w:p>
    <w:p w:rsidR="005B0BAF" w:rsidRDefault="005B0BAF" w:rsidP="005B0BAF">
      <w:pPr>
        <w:spacing w:before="120"/>
        <w:rPr>
          <w:b/>
          <w:bCs/>
        </w:rPr>
      </w:pPr>
      <w:r>
        <w:t xml:space="preserve">The Department of State through its Regional Environmental Hub in Costa Rica, with Fiscal Year 2006 funds, launched a small grants program </w:t>
      </w:r>
      <w:r w:rsidRPr="00C62965">
        <w:t xml:space="preserve">in August 2007 </w:t>
      </w:r>
      <w:r>
        <w:t xml:space="preserve">to engage local organizations with the mechanisms and opportunities for public participation.  The Department of State awarded six small grants to different local organizations in the CAFTA-DR countries </w:t>
      </w:r>
      <w:r w:rsidRPr="00537F7C">
        <w:t>to (1) educate the public about opportunities in the CAFTA-DR Environment Chapter and ECA for public participation; (2) obtain informed, productive public participation in environmental decision-making in CAFTA-DR countries; and (3) promote com</w:t>
      </w:r>
      <w:r>
        <w:t xml:space="preserve">pliance with environment laws.  The name of the local organizations that received funds in 2007 and their project descriptions are included </w:t>
      </w:r>
      <w:r w:rsidRPr="00DC1652">
        <w:t xml:space="preserve">in </w:t>
      </w:r>
      <w:r w:rsidRPr="00DC1652">
        <w:rPr>
          <w:b/>
          <w:bCs/>
        </w:rPr>
        <w:t>Attachment A.</w:t>
      </w:r>
      <w:r>
        <w:rPr>
          <w:b/>
          <w:bCs/>
        </w:rPr>
        <w:t xml:space="preserve"> </w:t>
      </w:r>
    </w:p>
    <w:p w:rsidR="005B0BAF" w:rsidRDefault="005B0BAF" w:rsidP="005B0BAF">
      <w:pPr>
        <w:spacing w:before="120"/>
      </w:pPr>
    </w:p>
    <w:p w:rsidR="005B0BAF" w:rsidRPr="00734C57" w:rsidRDefault="005B0BAF" w:rsidP="005B0BAF">
      <w:pPr>
        <w:spacing w:before="120"/>
      </w:pPr>
      <w:r w:rsidRPr="00221323">
        <w:t>The Department of State with FY 2007 Economic Support and Development Assistance funds under the</w:t>
      </w:r>
      <w:r>
        <w:t xml:space="preserve"> CAFTA-DR environment </w:t>
      </w:r>
      <w:r w:rsidRPr="007C128F">
        <w:t>set a</w:t>
      </w:r>
      <w:r>
        <w:t>s</w:t>
      </w:r>
      <w:r w:rsidRPr="007C128F">
        <w:t xml:space="preserve">ide </w:t>
      </w:r>
      <w:r w:rsidRPr="00DC1652">
        <w:rPr>
          <w:b/>
        </w:rPr>
        <w:t>US$ 396,000</w:t>
      </w:r>
      <w:r w:rsidRPr="007C128F">
        <w:t xml:space="preserve"> </w:t>
      </w:r>
      <w:r w:rsidRPr="007C128F">
        <w:lastRenderedPageBreak/>
        <w:t>to</w:t>
      </w:r>
      <w:r>
        <w:t xml:space="preserve"> continue </w:t>
      </w:r>
      <w:r w:rsidRPr="007C128F">
        <w:t>the Sma</w:t>
      </w:r>
      <w:r>
        <w:t xml:space="preserve">ll Grants Program building on recent </w:t>
      </w:r>
      <w:r w:rsidRPr="007C128F">
        <w:t>experience in the region.</w:t>
      </w:r>
      <w:r>
        <w:t xml:space="preserve">  The Department of State through an open competition is seeking an applicant organization with a strong presence in the region </w:t>
      </w:r>
      <w:r w:rsidRPr="007C128F">
        <w:t>to manage and coordinate all aspect</w:t>
      </w:r>
      <w:r>
        <w:t>s</w:t>
      </w:r>
      <w:r w:rsidRPr="007C128F">
        <w:t xml:space="preserve"> of </w:t>
      </w:r>
      <w:r>
        <w:t xml:space="preserve">the Small Grants Program, </w:t>
      </w:r>
      <w:r w:rsidRPr="007C128F">
        <w:t xml:space="preserve">including announcement, review and selection process, oversight, </w:t>
      </w:r>
      <w:r w:rsidR="00197554">
        <w:t>grant administration,</w:t>
      </w:r>
      <w:r w:rsidR="001C7D70">
        <w:t xml:space="preserve"> </w:t>
      </w:r>
      <w:r w:rsidRPr="007C128F">
        <w:t>and disseminati</w:t>
      </w:r>
      <w:r>
        <w:t xml:space="preserve">on of results in coordination with CAFTA-DR Points of Contact. </w:t>
      </w:r>
    </w:p>
    <w:p w:rsidR="005B0BAF" w:rsidRPr="007D657D" w:rsidRDefault="005B0BAF" w:rsidP="007E347E"/>
    <w:p w:rsidR="00186B1E" w:rsidRDefault="00186B1E" w:rsidP="00186B1E">
      <w:pPr>
        <w:ind w:left="720"/>
      </w:pPr>
    </w:p>
    <w:p w:rsidR="00F37B18" w:rsidRDefault="00F37B18" w:rsidP="00186B1E">
      <w:pPr>
        <w:ind w:left="720"/>
      </w:pPr>
    </w:p>
    <w:p w:rsidR="00F37B18" w:rsidRDefault="00F37B18" w:rsidP="00186B1E">
      <w:pPr>
        <w:ind w:left="720"/>
      </w:pPr>
    </w:p>
    <w:p w:rsidR="00F37B18" w:rsidRDefault="00F37B18" w:rsidP="00186B1E">
      <w:pPr>
        <w:ind w:left="720"/>
      </w:pPr>
    </w:p>
    <w:p w:rsidR="001C7D70" w:rsidRDefault="001C7D70" w:rsidP="00186B1E">
      <w:pPr>
        <w:ind w:left="720"/>
      </w:pPr>
    </w:p>
    <w:p w:rsidR="001C7D70" w:rsidRDefault="001C7D70" w:rsidP="00186B1E">
      <w:pPr>
        <w:ind w:left="720"/>
      </w:pPr>
    </w:p>
    <w:p w:rsidR="00F37B18" w:rsidRDefault="00F37B18" w:rsidP="00186B1E">
      <w:pPr>
        <w:ind w:left="720"/>
      </w:pPr>
    </w:p>
    <w:p w:rsidR="00C62965" w:rsidRPr="00513588" w:rsidRDefault="00236052" w:rsidP="007528B6">
      <w:pPr>
        <w:jc w:val="both"/>
        <w:rPr>
          <w:b/>
        </w:rPr>
      </w:pPr>
      <w:r>
        <w:rPr>
          <w:b/>
        </w:rPr>
        <w:t>B.</w:t>
      </w:r>
      <w:r>
        <w:rPr>
          <w:b/>
        </w:rPr>
        <w:tab/>
        <w:t xml:space="preserve">Small Grants Program Description </w:t>
      </w:r>
    </w:p>
    <w:p w:rsidR="002C71A1" w:rsidRDefault="002C71A1" w:rsidP="007528B6">
      <w:pPr>
        <w:rPr>
          <w:b/>
        </w:rPr>
      </w:pPr>
    </w:p>
    <w:p w:rsidR="007528B6" w:rsidRPr="007528B6" w:rsidRDefault="007528B6" w:rsidP="007528B6">
      <w:pPr>
        <w:rPr>
          <w:b/>
        </w:rPr>
      </w:pPr>
      <w:r w:rsidRPr="007528B6">
        <w:rPr>
          <w:b/>
        </w:rPr>
        <w:t>Purpose</w:t>
      </w:r>
    </w:p>
    <w:p w:rsidR="002D0BE3" w:rsidRDefault="00221323" w:rsidP="00C41BD1">
      <w:r>
        <w:t>T</w:t>
      </w:r>
      <w:r w:rsidR="002D0BE3">
        <w:t>o engage civil society in the CAFTA-DR countries with the mechanisms and opportunities for public participation contained in the CAF</w:t>
      </w:r>
      <w:r w:rsidR="00D645CE">
        <w:t xml:space="preserve">TA-DR Environment Chapter and </w:t>
      </w:r>
      <w:r w:rsidR="002D0BE3">
        <w:t>C</w:t>
      </w:r>
      <w:r w:rsidR="00D645CE">
        <w:t xml:space="preserve">ooperation Agreement, as well as in </w:t>
      </w:r>
      <w:r w:rsidR="002D0BE3">
        <w:t xml:space="preserve">the countries </w:t>
      </w:r>
      <w:r w:rsidR="002D0BE3" w:rsidRPr="002D0BE3">
        <w:t xml:space="preserve">own </w:t>
      </w:r>
      <w:r w:rsidR="00D645CE">
        <w:t xml:space="preserve">mechanisms through small grants directed at </w:t>
      </w:r>
      <w:r w:rsidR="002D0BE3" w:rsidRPr="002D0BE3">
        <w:t>local organization</w:t>
      </w:r>
      <w:r w:rsidR="00D645CE">
        <w:t>s</w:t>
      </w:r>
      <w:r w:rsidR="002D0BE3" w:rsidRPr="002D0BE3">
        <w:t>.</w:t>
      </w:r>
      <w:r w:rsidR="002D0BE3">
        <w:t xml:space="preserve"> </w:t>
      </w:r>
    </w:p>
    <w:p w:rsidR="002D0BE3" w:rsidRDefault="002D0BE3" w:rsidP="007528B6"/>
    <w:p w:rsidR="00D27B9F" w:rsidRPr="001056F2" w:rsidRDefault="00D27B9F" w:rsidP="007528B6">
      <w:pPr>
        <w:rPr>
          <w:b/>
        </w:rPr>
      </w:pPr>
      <w:r w:rsidRPr="001056F2">
        <w:rPr>
          <w:b/>
        </w:rPr>
        <w:t>Eligibility</w:t>
      </w:r>
    </w:p>
    <w:p w:rsidR="00D27B9F" w:rsidRPr="00D27B9F" w:rsidRDefault="00D27B9F" w:rsidP="007528B6">
      <w:r w:rsidRPr="001056F2">
        <w:t>L</w:t>
      </w:r>
      <w:r w:rsidR="00D645CE" w:rsidRPr="001056F2">
        <w:t>ocal organizations refer</w:t>
      </w:r>
      <w:r w:rsidR="007106C8" w:rsidRPr="001056F2">
        <w:t xml:space="preserve"> to </w:t>
      </w:r>
      <w:r w:rsidR="00793A9D" w:rsidRPr="001056F2">
        <w:t>community groups, non-governmental organizations</w:t>
      </w:r>
      <w:r w:rsidR="002D0BE3" w:rsidRPr="001056F2">
        <w:t xml:space="preserve">, </w:t>
      </w:r>
      <w:r w:rsidR="00D645CE" w:rsidRPr="001056F2">
        <w:t>indigenous p</w:t>
      </w:r>
      <w:r w:rsidR="00793A9D" w:rsidRPr="001056F2">
        <w:t>eoples' organizations, charitable organiza</w:t>
      </w:r>
      <w:r w:rsidR="002D0BE3" w:rsidRPr="001056F2">
        <w:t>tions</w:t>
      </w:r>
      <w:r w:rsidR="00793A9D" w:rsidRPr="001056F2">
        <w:t>,</w:t>
      </w:r>
      <w:r w:rsidR="007106C8" w:rsidRPr="001056F2">
        <w:t xml:space="preserve"> academic institutions</w:t>
      </w:r>
      <w:r w:rsidR="00793A9D" w:rsidRPr="001056F2">
        <w:t>, profession</w:t>
      </w:r>
      <w:r w:rsidR="002D0BE3" w:rsidRPr="001056F2">
        <w:t xml:space="preserve">al associations and foundations </w:t>
      </w:r>
      <w:r w:rsidRPr="001056F2">
        <w:t>which are legal entities in Costa Rica, Dominican Republic, El Salvador, Guatemala, Honduras or Nicaragua.</w:t>
      </w:r>
      <w:r>
        <w:t xml:space="preserve"> </w:t>
      </w:r>
    </w:p>
    <w:p w:rsidR="00793A9D" w:rsidRPr="00D27B9F" w:rsidRDefault="00793A9D" w:rsidP="007528B6"/>
    <w:p w:rsidR="002F27EE" w:rsidRDefault="007B29E0" w:rsidP="007528B6">
      <w:pPr>
        <w:rPr>
          <w:b/>
        </w:rPr>
      </w:pPr>
      <w:r>
        <w:rPr>
          <w:b/>
        </w:rPr>
        <w:t xml:space="preserve">Expected Results </w:t>
      </w:r>
    </w:p>
    <w:p w:rsidR="007B29E0" w:rsidRDefault="003730BE" w:rsidP="00765669">
      <w:r>
        <w:t>T</w:t>
      </w:r>
      <w:r w:rsidR="007B29E0">
        <w:t>he followin</w:t>
      </w:r>
      <w:r w:rsidR="00765669">
        <w:t>g results are expected to</w:t>
      </w:r>
      <w:r>
        <w:t xml:space="preserve"> achieve the purpose of the Small Grants Program</w:t>
      </w:r>
      <w:r w:rsidR="00765669">
        <w:t>:</w:t>
      </w:r>
    </w:p>
    <w:p w:rsidR="00765669" w:rsidRDefault="00765669" w:rsidP="00765669"/>
    <w:p w:rsidR="00765669" w:rsidRDefault="00765669" w:rsidP="00765669">
      <w:pPr>
        <w:numPr>
          <w:ilvl w:val="0"/>
          <w:numId w:val="15"/>
        </w:numPr>
        <w:autoSpaceDE w:val="0"/>
        <w:autoSpaceDN w:val="0"/>
        <w:adjustRightInd w:val="0"/>
      </w:pPr>
      <w:r>
        <w:t>strengthen the capacities of</w:t>
      </w:r>
      <w:r w:rsidR="00E47CE1">
        <w:t xml:space="preserve"> </w:t>
      </w:r>
      <w:r>
        <w:t>local organizations</w:t>
      </w:r>
      <w:r w:rsidR="00E47CE1">
        <w:t xml:space="preserve"> (small grantee</w:t>
      </w:r>
      <w:r w:rsidR="007106C8">
        <w:t>s</w:t>
      </w:r>
      <w:r w:rsidR="00E47CE1">
        <w:t xml:space="preserve">) </w:t>
      </w:r>
      <w:r>
        <w:t>in the CAFTA-DR countries</w:t>
      </w:r>
      <w:r w:rsidR="00E47CE1">
        <w:t xml:space="preserve"> </w:t>
      </w:r>
      <w:r>
        <w:t>to conduct public outreach on opportunities for public participation in environmental issues and promote compliance with environmental laws;</w:t>
      </w:r>
    </w:p>
    <w:p w:rsidR="00765669" w:rsidRDefault="00765669" w:rsidP="00765669">
      <w:pPr>
        <w:autoSpaceDE w:val="0"/>
        <w:autoSpaceDN w:val="0"/>
        <w:adjustRightInd w:val="0"/>
      </w:pPr>
    </w:p>
    <w:p w:rsidR="00236052" w:rsidRDefault="00765669" w:rsidP="00236052">
      <w:pPr>
        <w:numPr>
          <w:ilvl w:val="0"/>
          <w:numId w:val="15"/>
        </w:numPr>
        <w:autoSpaceDE w:val="0"/>
        <w:autoSpaceDN w:val="0"/>
        <w:adjustRightInd w:val="0"/>
      </w:pPr>
      <w:r>
        <w:t xml:space="preserve">increase </w:t>
      </w:r>
      <w:r w:rsidR="009B688B">
        <w:t xml:space="preserve">public </w:t>
      </w:r>
      <w:r>
        <w:t>awareness</w:t>
      </w:r>
      <w:r w:rsidR="009B688B">
        <w:t xml:space="preserve"> and understanding of CAFTA-DR </w:t>
      </w:r>
      <w:r>
        <w:t xml:space="preserve"> Environmental Chapter</w:t>
      </w:r>
      <w:r w:rsidR="00236052">
        <w:t xml:space="preserve"> and </w:t>
      </w:r>
      <w:r w:rsidR="009B688B">
        <w:t>ECA</w:t>
      </w:r>
      <w:r w:rsidR="00236052" w:rsidRPr="00236052">
        <w:t xml:space="preserve"> </w:t>
      </w:r>
      <w:r w:rsidR="007106C8">
        <w:t>and the avenues they provide</w:t>
      </w:r>
      <w:r w:rsidR="00236052" w:rsidRPr="00537F7C">
        <w:t xml:space="preserve"> for public participation, including through submissions to the Secretariat on environmental matters</w:t>
      </w:r>
      <w:r w:rsidR="00236052">
        <w:t xml:space="preserve">; </w:t>
      </w:r>
    </w:p>
    <w:p w:rsidR="00236052" w:rsidRDefault="00236052" w:rsidP="00236052">
      <w:pPr>
        <w:autoSpaceDE w:val="0"/>
        <w:autoSpaceDN w:val="0"/>
        <w:adjustRightInd w:val="0"/>
      </w:pPr>
    </w:p>
    <w:p w:rsidR="00236052" w:rsidRDefault="00DC1652" w:rsidP="00236052">
      <w:pPr>
        <w:numPr>
          <w:ilvl w:val="0"/>
          <w:numId w:val="15"/>
        </w:numPr>
        <w:autoSpaceDE w:val="0"/>
        <w:autoSpaceDN w:val="0"/>
        <w:adjustRightInd w:val="0"/>
      </w:pPr>
      <w:r>
        <w:t xml:space="preserve">increase </w:t>
      </w:r>
      <w:r w:rsidR="00236052" w:rsidRPr="00537F7C">
        <w:t xml:space="preserve">effective participation of </w:t>
      </w:r>
      <w:r w:rsidR="00236052">
        <w:t xml:space="preserve">civil society and local </w:t>
      </w:r>
      <w:r w:rsidR="00236052" w:rsidRPr="00537F7C">
        <w:t xml:space="preserve">NGOs (including indigenous communities) in </w:t>
      </w:r>
      <w:r w:rsidR="00236052">
        <w:t xml:space="preserve">CAFTA-DR countries </w:t>
      </w:r>
      <w:r w:rsidR="00236052" w:rsidRPr="00537F7C">
        <w:t xml:space="preserve">in environmental </w:t>
      </w:r>
      <w:r w:rsidR="00236052">
        <w:t xml:space="preserve">decision-making at the national and local government </w:t>
      </w:r>
      <w:r w:rsidR="00236052" w:rsidRPr="00537F7C">
        <w:t>level</w:t>
      </w:r>
      <w:r w:rsidR="00236052">
        <w:t>s</w:t>
      </w:r>
      <w:r w:rsidR="00221323">
        <w:t>;</w:t>
      </w:r>
    </w:p>
    <w:p w:rsidR="00DD5756" w:rsidRDefault="00DD5756" w:rsidP="00DD5756">
      <w:pPr>
        <w:pStyle w:val="ListParagraph"/>
      </w:pPr>
    </w:p>
    <w:p w:rsidR="00E47CE1" w:rsidRDefault="00236052" w:rsidP="007528B6">
      <w:pPr>
        <w:numPr>
          <w:ilvl w:val="0"/>
          <w:numId w:val="15"/>
        </w:numPr>
      </w:pPr>
      <w:r>
        <w:t xml:space="preserve">encourage partnerships between civil society and </w:t>
      </w:r>
      <w:r w:rsidR="00F738B3">
        <w:t xml:space="preserve">government to develop strategies for </w:t>
      </w:r>
      <w:r>
        <w:t xml:space="preserve">getting </w:t>
      </w:r>
      <w:r w:rsidR="00F738B3">
        <w:t>tools and standards</w:t>
      </w:r>
      <w:r>
        <w:t xml:space="preserve"> </w:t>
      </w:r>
      <w:r w:rsidR="00F738B3">
        <w:t>into</w:t>
      </w:r>
      <w:r w:rsidR="00221323">
        <w:t xml:space="preserve"> the hand of the broader public; and</w:t>
      </w:r>
    </w:p>
    <w:p w:rsidR="00E47CE1" w:rsidRDefault="00E47CE1" w:rsidP="00E47CE1"/>
    <w:p w:rsidR="00E47CE1" w:rsidRDefault="00E47CE1" w:rsidP="00E47CE1">
      <w:pPr>
        <w:numPr>
          <w:ilvl w:val="0"/>
          <w:numId w:val="15"/>
        </w:numPr>
      </w:pPr>
      <w:proofErr w:type="gramStart"/>
      <w:r w:rsidRPr="00E47CE1">
        <w:t>educate</w:t>
      </w:r>
      <w:proofErr w:type="gramEnd"/>
      <w:r w:rsidRPr="00E47CE1">
        <w:t xml:space="preserve"> approximately 700 people in the region about opportunities for civil society involvement in environmental decision-making and enforcement.</w:t>
      </w:r>
    </w:p>
    <w:p w:rsidR="00E47CE1" w:rsidRDefault="00E47CE1" w:rsidP="00E47CE1"/>
    <w:p w:rsidR="00236052" w:rsidRPr="00236052" w:rsidRDefault="00236052" w:rsidP="00E47CE1">
      <w:pPr>
        <w:rPr>
          <w:b/>
        </w:rPr>
      </w:pPr>
      <w:r w:rsidRPr="00236052">
        <w:rPr>
          <w:b/>
        </w:rPr>
        <w:t xml:space="preserve">Project activities </w:t>
      </w:r>
    </w:p>
    <w:p w:rsidR="00E47CE1" w:rsidRPr="00537F7C" w:rsidRDefault="003730BE" w:rsidP="00E47CE1">
      <w:pPr>
        <w:spacing w:before="120"/>
      </w:pPr>
      <w:r>
        <w:t xml:space="preserve">Project activities </w:t>
      </w:r>
      <w:r w:rsidR="00E47CE1" w:rsidRPr="00537F7C">
        <w:t xml:space="preserve">will address, among other things, methods for encouraging public participation during Environmental Affairs Council meetings; workshops on preparing submissions to the Secretariat for Environmental Matters; and innovative means of participating in, or engaging with, national consultative or advisory committees.  Other activities may include developing written materials to explain the CAFTA-DR public participation mechanisms to the general public, including, for example, a step-by-step guide for shepherding environmental complaints or information to the appropriate national authorities or CAFTA-DR institutions; promoting public involvement in government (environment and trade) decision-making; or providing technical assistance to citizens in preparing submissions of information or complaints to national authorities or CAFTA-DR institutions.  </w:t>
      </w:r>
    </w:p>
    <w:p w:rsidR="0055161C" w:rsidRDefault="0055161C" w:rsidP="0055161C">
      <w:pPr>
        <w:jc w:val="both"/>
      </w:pPr>
    </w:p>
    <w:p w:rsidR="00F37B18" w:rsidRDefault="00F37B18" w:rsidP="0055161C">
      <w:pPr>
        <w:jc w:val="both"/>
        <w:rPr>
          <w:b/>
        </w:rPr>
      </w:pPr>
    </w:p>
    <w:p w:rsidR="00F37B18" w:rsidRDefault="00F37B18" w:rsidP="0055161C">
      <w:pPr>
        <w:jc w:val="both"/>
        <w:rPr>
          <w:b/>
        </w:rPr>
      </w:pPr>
    </w:p>
    <w:p w:rsidR="0055161C" w:rsidRPr="00513588" w:rsidRDefault="00622328" w:rsidP="0055161C">
      <w:pPr>
        <w:jc w:val="both"/>
        <w:rPr>
          <w:b/>
        </w:rPr>
      </w:pPr>
      <w:r>
        <w:rPr>
          <w:b/>
        </w:rPr>
        <w:t>C</w:t>
      </w:r>
      <w:r w:rsidR="007106C8">
        <w:rPr>
          <w:b/>
        </w:rPr>
        <w:t>.</w:t>
      </w:r>
      <w:r w:rsidR="007106C8">
        <w:rPr>
          <w:b/>
        </w:rPr>
        <w:tab/>
        <w:t xml:space="preserve"> RFA Statement of Need</w:t>
      </w:r>
    </w:p>
    <w:p w:rsidR="0055161C" w:rsidRPr="00513588" w:rsidRDefault="0055161C" w:rsidP="0055161C">
      <w:pPr>
        <w:jc w:val="both"/>
        <w:rPr>
          <w:b/>
        </w:rPr>
      </w:pPr>
    </w:p>
    <w:p w:rsidR="0055161C" w:rsidRDefault="0055161C" w:rsidP="0077014A">
      <w:r w:rsidRPr="002D0BE3">
        <w:t xml:space="preserve">This </w:t>
      </w:r>
      <w:r w:rsidR="002D0BE3" w:rsidRPr="002D0BE3">
        <w:t>RFA</w:t>
      </w:r>
      <w:r w:rsidR="00DC1652">
        <w:t xml:space="preserve"> is for a</w:t>
      </w:r>
      <w:r w:rsidR="003730BE" w:rsidRPr="002D0BE3">
        <w:t xml:space="preserve"> NGO or</w:t>
      </w:r>
      <w:r w:rsidRPr="002D0BE3">
        <w:t xml:space="preserve"> international organization with</w:t>
      </w:r>
      <w:r w:rsidR="0002714E" w:rsidRPr="002D0BE3">
        <w:t xml:space="preserve"> a strong regional profile </w:t>
      </w:r>
      <w:r w:rsidR="003730BE" w:rsidRPr="002D0BE3">
        <w:t>to manage the Small Grants Program</w:t>
      </w:r>
      <w:r w:rsidRPr="002D0BE3">
        <w:t xml:space="preserve"> </w:t>
      </w:r>
      <w:r w:rsidR="00EB69D9" w:rsidRPr="002D0BE3">
        <w:t>describe</w:t>
      </w:r>
      <w:r w:rsidR="00186B1E">
        <w:t>d</w:t>
      </w:r>
      <w:r w:rsidR="00EB69D9" w:rsidRPr="002D0BE3">
        <w:t xml:space="preserve"> in Section B.  The applicant must demon</w:t>
      </w:r>
      <w:r w:rsidR="007106C8">
        <w:t>strate the ability to manage</w:t>
      </w:r>
      <w:r w:rsidR="00EB69D9" w:rsidRPr="002D0BE3">
        <w:t xml:space="preserve"> all aspects of the Small Grants Program—announcement, open competition process, review and selection process, monitoring, and dissemination of the results.  </w:t>
      </w:r>
      <w:r w:rsidR="00C14DC5" w:rsidRPr="002D0BE3">
        <w:t xml:space="preserve">The recipient will carry </w:t>
      </w:r>
      <w:r w:rsidR="0077014A" w:rsidRPr="002D0BE3">
        <w:t>the following activities:</w:t>
      </w:r>
    </w:p>
    <w:p w:rsidR="0077014A" w:rsidRDefault="0077014A" w:rsidP="002C71A1"/>
    <w:p w:rsidR="00197554" w:rsidRDefault="00197554" w:rsidP="002C71A1">
      <w:pPr>
        <w:numPr>
          <w:ilvl w:val="0"/>
          <w:numId w:val="24"/>
        </w:numPr>
      </w:pPr>
      <w:r>
        <w:t xml:space="preserve">Develop an Assistance Grant award plan and Grant Administration manual for approval by the </w:t>
      </w:r>
      <w:r w:rsidR="00DD3AF9">
        <w:t>DOS grant representative</w:t>
      </w:r>
      <w:r>
        <w:t>.</w:t>
      </w:r>
    </w:p>
    <w:p w:rsidR="002A17B3" w:rsidRDefault="002A17B3" w:rsidP="002A17B3"/>
    <w:p w:rsidR="0077014A" w:rsidRDefault="0002714E" w:rsidP="002C71A1">
      <w:pPr>
        <w:numPr>
          <w:ilvl w:val="0"/>
          <w:numId w:val="24"/>
        </w:numPr>
      </w:pPr>
      <w:r>
        <w:t xml:space="preserve">Develop an </w:t>
      </w:r>
      <w:r w:rsidR="0077014A">
        <w:t>open competition in the six CAFTA-DR countries in coord</w:t>
      </w:r>
      <w:r w:rsidR="00DC1652">
        <w:t>ination with the CAFTA-DR points of contact</w:t>
      </w:r>
      <w:r w:rsidR="0077014A">
        <w:t xml:space="preserve"> and the</w:t>
      </w:r>
      <w:r w:rsidR="007106C8">
        <w:t xml:space="preserve"> DOS</w:t>
      </w:r>
      <w:r w:rsidR="0077014A">
        <w:t>.</w:t>
      </w:r>
    </w:p>
    <w:p w:rsidR="0077014A" w:rsidRDefault="0077014A" w:rsidP="002C71A1">
      <w:pPr>
        <w:tabs>
          <w:tab w:val="num" w:pos="0"/>
        </w:tabs>
      </w:pPr>
    </w:p>
    <w:p w:rsidR="0077014A" w:rsidRDefault="00622328" w:rsidP="002C71A1">
      <w:pPr>
        <w:numPr>
          <w:ilvl w:val="0"/>
          <w:numId w:val="24"/>
        </w:numPr>
      </w:pPr>
      <w:r>
        <w:t xml:space="preserve">Announce a </w:t>
      </w:r>
      <w:r w:rsidR="0077014A">
        <w:t>request for application t</w:t>
      </w:r>
      <w:r>
        <w:t>h</w:t>
      </w:r>
      <w:r w:rsidR="0077014A">
        <w:t>rough the proper media channels to access</w:t>
      </w:r>
      <w:r w:rsidR="00B12647">
        <w:t xml:space="preserve"> different secto</w:t>
      </w:r>
      <w:r>
        <w:t>rs and areas of the population</w:t>
      </w:r>
      <w:r w:rsidR="00EB69D9">
        <w:t xml:space="preserve"> in the six CAFTA-DR countries</w:t>
      </w:r>
      <w:r w:rsidR="00D1679A">
        <w:t xml:space="preserve">.  Proper </w:t>
      </w:r>
      <w:r w:rsidR="00B12647">
        <w:t xml:space="preserve">communication outlets for rural communities should be included. </w:t>
      </w:r>
    </w:p>
    <w:p w:rsidR="0077014A" w:rsidRDefault="0077014A" w:rsidP="002C71A1">
      <w:pPr>
        <w:tabs>
          <w:tab w:val="num" w:pos="0"/>
        </w:tabs>
      </w:pPr>
    </w:p>
    <w:p w:rsidR="00D1679A" w:rsidRDefault="00B12647" w:rsidP="002C71A1">
      <w:pPr>
        <w:numPr>
          <w:ilvl w:val="0"/>
          <w:numId w:val="24"/>
        </w:numPr>
      </w:pPr>
      <w:r>
        <w:t>Conduct a review and selection process</w:t>
      </w:r>
      <w:r w:rsidR="00B76004">
        <w:t xml:space="preserve">, which include the organization of a selection committee, </w:t>
      </w:r>
      <w:r>
        <w:t>in coordination with the CAFTA-DR point</w:t>
      </w:r>
      <w:r w:rsidR="00DC1652">
        <w:t>s</w:t>
      </w:r>
      <w:r>
        <w:t xml:space="preserve"> of</w:t>
      </w:r>
      <w:r w:rsidR="00D1679A">
        <w:t xml:space="preserve"> c</w:t>
      </w:r>
      <w:r w:rsidR="00DC1652">
        <w:t>ontact</w:t>
      </w:r>
      <w:r w:rsidR="007106C8">
        <w:t xml:space="preserve"> and the DOS</w:t>
      </w:r>
      <w:r w:rsidR="00D1679A">
        <w:t>.</w:t>
      </w:r>
      <w:r w:rsidR="00B76004">
        <w:t xml:space="preserve">  </w:t>
      </w:r>
      <w:r w:rsidR="004C7E3E">
        <w:t xml:space="preserve">The selection committee may </w:t>
      </w:r>
      <w:r w:rsidR="002B0DB6">
        <w:t>include US government representatives from interested agencies and CAF</w:t>
      </w:r>
      <w:r w:rsidR="00B76004">
        <w:t>T</w:t>
      </w:r>
      <w:r w:rsidR="002B0DB6">
        <w:t>A-DR point</w:t>
      </w:r>
      <w:r w:rsidR="00186B1E">
        <w:t>s of contact</w:t>
      </w:r>
      <w:r w:rsidR="002B0DB6">
        <w:t>.  T</w:t>
      </w:r>
      <w:r w:rsidR="00B76004">
        <w:t>he final selection of the grant applications should be confi</w:t>
      </w:r>
      <w:r w:rsidR="007106C8">
        <w:t>rmed by the DOS.</w:t>
      </w:r>
      <w:r w:rsidR="00B76004">
        <w:t xml:space="preserve"> </w:t>
      </w:r>
    </w:p>
    <w:p w:rsidR="00D1679A" w:rsidRDefault="00D1679A" w:rsidP="002C71A1">
      <w:pPr>
        <w:tabs>
          <w:tab w:val="num" w:pos="0"/>
        </w:tabs>
      </w:pPr>
    </w:p>
    <w:p w:rsidR="00C652EE" w:rsidRDefault="004C7E3E" w:rsidP="002C71A1">
      <w:pPr>
        <w:numPr>
          <w:ilvl w:val="0"/>
          <w:numId w:val="24"/>
        </w:numPr>
      </w:pPr>
      <w:r>
        <w:t xml:space="preserve">Award at least one small grant to a local organization in each CAFTA-DR </w:t>
      </w:r>
      <w:r w:rsidR="0077014A">
        <w:t>country, before</w:t>
      </w:r>
      <w:r w:rsidR="00DD3AF9">
        <w:t xml:space="preserve"> July 2009</w:t>
      </w:r>
      <w:r w:rsidR="00A71E79">
        <w:t>.</w:t>
      </w:r>
      <w:r>
        <w:t xml:space="preserve">  The grant manager will work closely with DOS to develop the grant criteria and process to select recipients. </w:t>
      </w:r>
    </w:p>
    <w:p w:rsidR="00C652EE" w:rsidRDefault="00C652EE" w:rsidP="002C71A1">
      <w:pPr>
        <w:tabs>
          <w:tab w:val="num" w:pos="0"/>
        </w:tabs>
      </w:pPr>
    </w:p>
    <w:p w:rsidR="002B0DB6" w:rsidRPr="00C652EE" w:rsidRDefault="00152C2D" w:rsidP="002C71A1">
      <w:pPr>
        <w:numPr>
          <w:ilvl w:val="0"/>
          <w:numId w:val="24"/>
        </w:numPr>
      </w:pPr>
      <w:r w:rsidRPr="00C652EE">
        <w:t>Administer</w:t>
      </w:r>
      <w:r w:rsidR="002B0DB6" w:rsidRPr="00C652EE">
        <w:t xml:space="preserve"> the Small Grants Program in accordance with </w:t>
      </w:r>
      <w:r w:rsidR="000B261A" w:rsidRPr="00C652EE">
        <w:t>the practices established under</w:t>
      </w:r>
      <w:r w:rsidR="000B261A">
        <w:t xml:space="preserve"> the Department of State federal assistance programs. </w:t>
      </w:r>
      <w:r w:rsidR="007106C8">
        <w:t xml:space="preserve">Information about </w:t>
      </w:r>
      <w:r w:rsidR="00C652EE">
        <w:t xml:space="preserve">grant management can be found in the link:  </w:t>
      </w:r>
      <w:hyperlink r:id="rId12" w:history="1">
        <w:r w:rsidR="00C652EE" w:rsidRPr="008F07B1">
          <w:rPr>
            <w:rStyle w:val="Hyperlink"/>
          </w:rPr>
          <w:t>http://fa.statebuy.state.gov/</w:t>
        </w:r>
      </w:hyperlink>
    </w:p>
    <w:p w:rsidR="00C652EE" w:rsidRDefault="00C652EE" w:rsidP="002C71A1">
      <w:pPr>
        <w:tabs>
          <w:tab w:val="num" w:pos="0"/>
        </w:tabs>
        <w:rPr>
          <w:highlight w:val="green"/>
        </w:rPr>
      </w:pPr>
    </w:p>
    <w:p w:rsidR="00503427" w:rsidRDefault="007106C8" w:rsidP="002C71A1">
      <w:pPr>
        <w:numPr>
          <w:ilvl w:val="0"/>
          <w:numId w:val="24"/>
        </w:numPr>
      </w:pPr>
      <w:r>
        <w:t xml:space="preserve">Oversee </w:t>
      </w:r>
      <w:r w:rsidR="00503427">
        <w:t xml:space="preserve">implementation of </w:t>
      </w:r>
      <w:r>
        <w:t xml:space="preserve">the </w:t>
      </w:r>
      <w:r w:rsidR="00503427">
        <w:t>small grants by conducting site visits (at least one per p</w:t>
      </w:r>
      <w:r>
        <w:t>roject) and frequent communications with grantees</w:t>
      </w:r>
      <w:r w:rsidR="00503427">
        <w:t>.</w:t>
      </w:r>
    </w:p>
    <w:p w:rsidR="00503427" w:rsidRDefault="00503427" w:rsidP="002C71A1">
      <w:pPr>
        <w:tabs>
          <w:tab w:val="num" w:pos="0"/>
        </w:tabs>
      </w:pPr>
    </w:p>
    <w:p w:rsidR="00503427" w:rsidRPr="007106C8" w:rsidRDefault="00503427" w:rsidP="002C71A1">
      <w:pPr>
        <w:numPr>
          <w:ilvl w:val="0"/>
          <w:numId w:val="24"/>
        </w:numPr>
      </w:pPr>
      <w:r w:rsidRPr="00C652EE">
        <w:t>Submit</w:t>
      </w:r>
      <w:r w:rsidR="00EB69D9" w:rsidRPr="00C652EE">
        <w:t xml:space="preserve"> progress and financial reports to the Department of State </w:t>
      </w:r>
      <w:r w:rsidR="00221323">
        <w:t>every quarter</w:t>
      </w:r>
      <w:r w:rsidR="007D79ED" w:rsidRPr="00C652EE">
        <w:t xml:space="preserve"> as described </w:t>
      </w:r>
      <w:r w:rsidRPr="00C652EE">
        <w:t xml:space="preserve">in </w:t>
      </w:r>
      <w:r w:rsidR="007106C8" w:rsidRPr="007106C8">
        <w:t>Section IV</w:t>
      </w:r>
      <w:r w:rsidR="00A71E79">
        <w:t>.</w:t>
      </w:r>
    </w:p>
    <w:p w:rsidR="00503427" w:rsidRDefault="00503427" w:rsidP="002C71A1">
      <w:pPr>
        <w:tabs>
          <w:tab w:val="num" w:pos="0"/>
        </w:tabs>
      </w:pPr>
    </w:p>
    <w:p w:rsidR="00503427" w:rsidRDefault="00503427" w:rsidP="002C71A1">
      <w:pPr>
        <w:numPr>
          <w:ilvl w:val="0"/>
          <w:numId w:val="24"/>
        </w:numPr>
      </w:pPr>
      <w:r>
        <w:t>Coordinate with the Secretariat of Environmental Matters and CAFTA-DR point</w:t>
      </w:r>
      <w:r w:rsidR="00DC1652">
        <w:t>s of contact</w:t>
      </w:r>
      <w:r>
        <w:t xml:space="preserve"> other public participation outreach activities</w:t>
      </w:r>
      <w:r w:rsidR="007D79ED">
        <w:t xml:space="preserve"> to find synergies between their efforts and the ones conducted by the Small Grants Program. </w:t>
      </w:r>
      <w:r>
        <w:t xml:space="preserve"> </w:t>
      </w:r>
    </w:p>
    <w:p w:rsidR="00503427" w:rsidRDefault="00503427" w:rsidP="002C71A1">
      <w:pPr>
        <w:tabs>
          <w:tab w:val="num" w:pos="0"/>
        </w:tabs>
      </w:pPr>
    </w:p>
    <w:p w:rsidR="0077014A" w:rsidRDefault="00503427" w:rsidP="002C71A1">
      <w:pPr>
        <w:numPr>
          <w:ilvl w:val="0"/>
          <w:numId w:val="24"/>
        </w:numPr>
      </w:pPr>
      <w:r>
        <w:t>Review</w:t>
      </w:r>
      <w:r w:rsidR="007D79ED">
        <w:t xml:space="preserve"> written materials </w:t>
      </w:r>
      <w:r w:rsidR="00EB69D9">
        <w:t>(e.g. brochures, presentation</w:t>
      </w:r>
      <w:r w:rsidR="007106C8">
        <w:t>s</w:t>
      </w:r>
      <w:r w:rsidR="00EB69D9">
        <w:t xml:space="preserve">, </w:t>
      </w:r>
      <w:r w:rsidR="007D79ED">
        <w:t xml:space="preserve">web sites, and others) to ensure that the information is accurate and follow the spirit of the various public participation mechanisms. </w:t>
      </w:r>
    </w:p>
    <w:p w:rsidR="00EB69D9" w:rsidRDefault="00EB69D9" w:rsidP="002C71A1">
      <w:pPr>
        <w:tabs>
          <w:tab w:val="num" w:pos="0"/>
        </w:tabs>
      </w:pPr>
    </w:p>
    <w:p w:rsidR="00EB69D9" w:rsidRPr="00A71E79" w:rsidRDefault="00EB69D9" w:rsidP="002C71A1">
      <w:pPr>
        <w:numPr>
          <w:ilvl w:val="0"/>
          <w:numId w:val="24"/>
        </w:numPr>
      </w:pPr>
      <w:r w:rsidRPr="00A71E79">
        <w:t>Disseminate success stories and lessons learned</w:t>
      </w:r>
      <w:r w:rsidR="00A71E79">
        <w:t xml:space="preserve"> resulted </w:t>
      </w:r>
      <w:r w:rsidR="00C652EE" w:rsidRPr="00A71E79">
        <w:t>from the implementation of the Small Grants P</w:t>
      </w:r>
      <w:r w:rsidRPr="00A71E79">
        <w:t>rogram</w:t>
      </w:r>
      <w:r w:rsidR="00DD3AF9">
        <w:t xml:space="preserve"> in coordination with the DOS</w:t>
      </w:r>
      <w:r w:rsidRPr="00A71E79">
        <w:t xml:space="preserve">.  </w:t>
      </w:r>
    </w:p>
    <w:p w:rsidR="0055161C" w:rsidRDefault="0055161C" w:rsidP="002C71A1">
      <w:pPr>
        <w:tabs>
          <w:tab w:val="num" w:pos="0"/>
        </w:tabs>
        <w:rPr>
          <w:highlight w:val="yellow"/>
        </w:rPr>
      </w:pPr>
    </w:p>
    <w:p w:rsidR="007528B6" w:rsidRDefault="00A71E79" w:rsidP="00A71E79">
      <w:r>
        <w:t>The Department of State</w:t>
      </w:r>
      <w:r w:rsidR="007528B6" w:rsidRPr="00C14DC5">
        <w:t xml:space="preserve"> will award on</w:t>
      </w:r>
      <w:r>
        <w:t xml:space="preserve">e </w:t>
      </w:r>
      <w:r w:rsidR="00B26617">
        <w:t xml:space="preserve">Cooperative Agreement </w:t>
      </w:r>
      <w:r>
        <w:t xml:space="preserve">for the management of the </w:t>
      </w:r>
      <w:r w:rsidR="007528B6" w:rsidRPr="00C14DC5">
        <w:t>Small Grants Program.  Should an applicant organization wish to work with other organizations in the implementat</w:t>
      </w:r>
      <w:r w:rsidR="004C7E3E">
        <w:t xml:space="preserve">ion of this program, </w:t>
      </w:r>
      <w:r>
        <w:t xml:space="preserve">the DOS </w:t>
      </w:r>
      <w:r w:rsidR="007528B6" w:rsidRPr="00C14DC5">
        <w:t>request</w:t>
      </w:r>
      <w:r>
        <w:t xml:space="preserve">s that a sub-grant agreement be </w:t>
      </w:r>
      <w:proofErr w:type="gramStart"/>
      <w:r w:rsidR="007528B6" w:rsidRPr="00C14DC5">
        <w:t>developed.</w:t>
      </w:r>
      <w:proofErr w:type="gramEnd"/>
      <w:r w:rsidR="007528B6" w:rsidRPr="00C14DC5">
        <w:t xml:space="preserve"> </w:t>
      </w:r>
    </w:p>
    <w:p w:rsidR="007528B6" w:rsidRDefault="007528B6" w:rsidP="007528B6"/>
    <w:p w:rsidR="00C14DC5" w:rsidRDefault="007528B6" w:rsidP="00C14DC5">
      <w:r>
        <w:t>In a cooperative agreement, the</w:t>
      </w:r>
      <w:r w:rsidR="00A71E79">
        <w:t xml:space="preserve"> </w:t>
      </w:r>
      <w:r w:rsidR="00C652EE" w:rsidRPr="00A71E79">
        <w:t>Office of Environmental Policy</w:t>
      </w:r>
      <w:r w:rsidR="00A71E79">
        <w:t xml:space="preserve"> (</w:t>
      </w:r>
      <w:r w:rsidRPr="00A71E79">
        <w:t>ENV)</w:t>
      </w:r>
      <w:r w:rsidR="00A71E79">
        <w:t xml:space="preserve"> in the Bureau of Oceans, Environment and Science at the Department of State</w:t>
      </w:r>
      <w:r w:rsidRPr="00A71E79">
        <w:t xml:space="preserve"> is</w:t>
      </w:r>
      <w:r>
        <w:t xml:space="preserve"> substantially invo</w:t>
      </w:r>
      <w:r w:rsidR="00305B9B">
        <w:t>lved in program activi</w:t>
      </w:r>
      <w:r>
        <w:t xml:space="preserve">ties. The following activities and responsibilities are as follows: </w:t>
      </w:r>
    </w:p>
    <w:p w:rsidR="007528B6" w:rsidRDefault="007528B6" w:rsidP="00C14DC5">
      <w:r>
        <w:t xml:space="preserve"> </w:t>
      </w:r>
    </w:p>
    <w:p w:rsidR="001008A5" w:rsidRDefault="0098180C" w:rsidP="001008A5">
      <w:pPr>
        <w:numPr>
          <w:ilvl w:val="0"/>
          <w:numId w:val="19"/>
        </w:numPr>
      </w:pPr>
      <w:r>
        <w:t>P</w:t>
      </w:r>
      <w:r w:rsidR="001008A5">
        <w:t>articipate</w:t>
      </w:r>
      <w:r w:rsidR="007528B6">
        <w:t xml:space="preserve"> in the design </w:t>
      </w:r>
      <w:r>
        <w:t>of the program announcement</w:t>
      </w:r>
    </w:p>
    <w:p w:rsidR="004C7E3E" w:rsidRDefault="004C7E3E" w:rsidP="001008A5">
      <w:pPr>
        <w:numPr>
          <w:ilvl w:val="0"/>
          <w:numId w:val="19"/>
        </w:numPr>
      </w:pPr>
      <w:r>
        <w:t>Participate in development of selection criteria and procedure to select grantees</w:t>
      </w:r>
    </w:p>
    <w:p w:rsidR="001008A5" w:rsidRDefault="001008A5" w:rsidP="001008A5">
      <w:pPr>
        <w:numPr>
          <w:ilvl w:val="0"/>
          <w:numId w:val="19"/>
        </w:numPr>
      </w:pPr>
      <w:r>
        <w:t>Participate in the selection committee</w:t>
      </w:r>
    </w:p>
    <w:p w:rsidR="001008A5" w:rsidRDefault="00DC1652" w:rsidP="001008A5">
      <w:pPr>
        <w:numPr>
          <w:ilvl w:val="0"/>
          <w:numId w:val="19"/>
        </w:numPr>
      </w:pPr>
      <w:r>
        <w:t xml:space="preserve">Approve </w:t>
      </w:r>
      <w:r w:rsidR="001008A5">
        <w:t>se</w:t>
      </w:r>
      <w:r w:rsidR="00A71E79">
        <w:t xml:space="preserve">lected grantees </w:t>
      </w:r>
    </w:p>
    <w:p w:rsidR="001008A5" w:rsidRDefault="001008A5" w:rsidP="001008A5">
      <w:pPr>
        <w:numPr>
          <w:ilvl w:val="0"/>
          <w:numId w:val="19"/>
        </w:numPr>
      </w:pPr>
      <w:r>
        <w:t>Provide</w:t>
      </w:r>
      <w:r w:rsidR="007528B6">
        <w:t xml:space="preserve"> guidance or input</w:t>
      </w:r>
      <w:r w:rsidR="0098180C">
        <w:t xml:space="preserve"> for the program implementation</w:t>
      </w:r>
    </w:p>
    <w:p w:rsidR="007528B6" w:rsidRDefault="001008A5" w:rsidP="001008A5">
      <w:pPr>
        <w:numPr>
          <w:ilvl w:val="0"/>
          <w:numId w:val="19"/>
        </w:numPr>
      </w:pPr>
      <w:r>
        <w:t xml:space="preserve">Provide </w:t>
      </w:r>
      <w:r w:rsidR="007528B6">
        <w:t>liaiso</w:t>
      </w:r>
      <w:r w:rsidR="00DC1652">
        <w:t>n with CAFTA-DR points of contact</w:t>
      </w:r>
      <w:r w:rsidR="004C7E3E">
        <w:t xml:space="preserve">, the </w:t>
      </w:r>
      <w:r>
        <w:t>Secretariat for Env</w:t>
      </w:r>
      <w:r w:rsidR="004C7E3E">
        <w:t xml:space="preserve">ironmental Matters, and U.S. Embassies </w:t>
      </w:r>
      <w:r>
        <w:t>in the region.</w:t>
      </w:r>
    </w:p>
    <w:p w:rsidR="001008A5" w:rsidRDefault="001008A5" w:rsidP="001008A5">
      <w:pPr>
        <w:numPr>
          <w:ilvl w:val="0"/>
          <w:numId w:val="19"/>
        </w:numPr>
      </w:pPr>
      <w:r>
        <w:t>Review written materials utilized for public participation outreach</w:t>
      </w:r>
    </w:p>
    <w:p w:rsidR="007528B6" w:rsidRDefault="007528B6" w:rsidP="00537F7C">
      <w:pPr>
        <w:spacing w:before="120"/>
      </w:pPr>
    </w:p>
    <w:p w:rsidR="002A40DD" w:rsidRDefault="00305B9B" w:rsidP="00305B9B">
      <w:pPr>
        <w:numPr>
          <w:ilvl w:val="0"/>
          <w:numId w:val="22"/>
        </w:numPr>
        <w:jc w:val="both"/>
        <w:rPr>
          <w:b/>
        </w:rPr>
      </w:pPr>
      <w:r>
        <w:rPr>
          <w:b/>
        </w:rPr>
        <w:t xml:space="preserve">Performance </w:t>
      </w:r>
      <w:r w:rsidR="001008A5">
        <w:rPr>
          <w:b/>
        </w:rPr>
        <w:t xml:space="preserve">Indicators </w:t>
      </w:r>
    </w:p>
    <w:p w:rsidR="00305B9B" w:rsidRDefault="00305B9B" w:rsidP="00305B9B">
      <w:pPr>
        <w:jc w:val="both"/>
        <w:rPr>
          <w:b/>
        </w:rPr>
      </w:pPr>
    </w:p>
    <w:p w:rsidR="00305B9B" w:rsidRPr="00305B9B" w:rsidRDefault="00305B9B" w:rsidP="00305B9B">
      <w:pPr>
        <w:jc w:val="both"/>
        <w:rPr>
          <w:b/>
        </w:rPr>
      </w:pPr>
      <w:r>
        <w:rPr>
          <w:b/>
        </w:rPr>
        <w:t>Performance indicators</w:t>
      </w:r>
    </w:p>
    <w:p w:rsidR="002778A9" w:rsidRDefault="002778A9" w:rsidP="00FF7BFE">
      <w:r>
        <w:t xml:space="preserve">The required performance </w:t>
      </w:r>
      <w:r w:rsidR="00B00726">
        <w:t>indicators for this cooperative agreement include</w:t>
      </w:r>
      <w:r>
        <w:t xml:space="preserve">: </w:t>
      </w:r>
    </w:p>
    <w:p w:rsidR="002778A9" w:rsidRDefault="002778A9" w:rsidP="00FF7BFE"/>
    <w:p w:rsidR="002778A9" w:rsidRDefault="00B00726" w:rsidP="00FF7BFE">
      <w:pPr>
        <w:numPr>
          <w:ilvl w:val="0"/>
          <w:numId w:val="19"/>
        </w:numPr>
      </w:pPr>
      <w:proofErr w:type="gramStart"/>
      <w:r>
        <w:t>a</w:t>
      </w:r>
      <w:proofErr w:type="gramEnd"/>
      <w:r>
        <w:t xml:space="preserve"> minimum of </w:t>
      </w:r>
      <w:r w:rsidR="00FF7BFE">
        <w:t xml:space="preserve">six (6) </w:t>
      </w:r>
      <w:r w:rsidR="00D3406B">
        <w:t xml:space="preserve">local organizations in the </w:t>
      </w:r>
      <w:r w:rsidR="00FF7BFE">
        <w:t>CAFTA-DR countries</w:t>
      </w:r>
      <w:r w:rsidR="00D3406B">
        <w:t xml:space="preserve"> using USG assistance to promote public participation on environmental issues. (</w:t>
      </w:r>
      <w:proofErr w:type="gramStart"/>
      <w:r w:rsidR="00D3406B">
        <w:t>at</w:t>
      </w:r>
      <w:proofErr w:type="gramEnd"/>
      <w:r w:rsidR="00D3406B">
        <w:t xml:space="preserve"> least one local organization</w:t>
      </w:r>
      <w:r w:rsidR="00FF7BFE">
        <w:t xml:space="preserve"> in each </w:t>
      </w:r>
      <w:r w:rsidR="00D3406B">
        <w:t>CAFTA-DR country).</w:t>
      </w:r>
    </w:p>
    <w:p w:rsidR="00D3406B" w:rsidRDefault="00D3406B" w:rsidP="00D3406B">
      <w:pPr>
        <w:ind w:left="360"/>
      </w:pPr>
    </w:p>
    <w:p w:rsidR="00FF7BFE" w:rsidRDefault="00FF7BFE" w:rsidP="00FF7BFE">
      <w:pPr>
        <w:numPr>
          <w:ilvl w:val="0"/>
          <w:numId w:val="19"/>
        </w:numPr>
      </w:pPr>
      <w:proofErr w:type="gramStart"/>
      <w:r w:rsidRPr="00E47CE1">
        <w:t>educate</w:t>
      </w:r>
      <w:proofErr w:type="gramEnd"/>
      <w:r w:rsidRPr="00E47CE1">
        <w:t xml:space="preserve"> approximately 700 people in the region about opportunities for civil society involvement in environmental </w:t>
      </w:r>
      <w:r w:rsidR="00D3406B">
        <w:t>decision-making and enforcement (include number of females and males).</w:t>
      </w:r>
    </w:p>
    <w:p w:rsidR="00FF7BFE" w:rsidRDefault="00FF7BFE" w:rsidP="00D3406B">
      <w:pPr>
        <w:ind w:left="360"/>
      </w:pPr>
    </w:p>
    <w:p w:rsidR="00537F7C" w:rsidRDefault="002778A9" w:rsidP="00630052">
      <w:r>
        <w:t>Other</w:t>
      </w:r>
      <w:r w:rsidR="00B00726">
        <w:t xml:space="preserve"> possible indicators that</w:t>
      </w:r>
      <w:r w:rsidR="00D3406B">
        <w:t xml:space="preserve"> the recipient may consider when developing the application are:</w:t>
      </w:r>
    </w:p>
    <w:p w:rsidR="00B00726" w:rsidRDefault="00B00726" w:rsidP="00D3406B">
      <w:pPr>
        <w:ind w:left="360"/>
      </w:pPr>
    </w:p>
    <w:p w:rsidR="0009685C" w:rsidRPr="00D3406B" w:rsidRDefault="00D3406B" w:rsidP="00D3406B">
      <w:pPr>
        <w:numPr>
          <w:ilvl w:val="0"/>
          <w:numId w:val="19"/>
        </w:numPr>
      </w:pPr>
      <w:r>
        <w:t xml:space="preserve">Number of </w:t>
      </w:r>
      <w:r w:rsidR="00A71E79">
        <w:t>outreach c</w:t>
      </w:r>
      <w:r w:rsidR="0009685C" w:rsidRPr="00D3406B">
        <w:t>amp</w:t>
      </w:r>
      <w:r w:rsidR="00A71E79">
        <w:t>aigns s</w:t>
      </w:r>
      <w:r>
        <w:t>upported by USG assistance</w:t>
      </w:r>
    </w:p>
    <w:p w:rsidR="0009685C" w:rsidRPr="00D3406B" w:rsidRDefault="00D3406B" w:rsidP="00D3406B">
      <w:pPr>
        <w:numPr>
          <w:ilvl w:val="0"/>
          <w:numId w:val="19"/>
        </w:numPr>
      </w:pPr>
      <w:r>
        <w:t>Number of p</w:t>
      </w:r>
      <w:r w:rsidR="0009685C" w:rsidRPr="00D3406B">
        <w:t>eople wh</w:t>
      </w:r>
      <w:r>
        <w:t>o have completed workshops (include number of females and males)</w:t>
      </w:r>
    </w:p>
    <w:p w:rsidR="00D3406B" w:rsidRDefault="0009685C" w:rsidP="00D3406B">
      <w:pPr>
        <w:numPr>
          <w:ilvl w:val="0"/>
          <w:numId w:val="19"/>
        </w:numPr>
      </w:pPr>
      <w:r w:rsidRPr="00D3406B">
        <w:t>Number of participants in USG-funded programs supporting participation and inclusion of traditionally marginalized ethnic minority</w:t>
      </w:r>
      <w:r w:rsidR="00D3406B">
        <w:t xml:space="preserve"> groups. (include number of females and males)</w:t>
      </w:r>
    </w:p>
    <w:p w:rsidR="002A0237" w:rsidRDefault="002A0237" w:rsidP="00D3406B">
      <w:pPr>
        <w:numPr>
          <w:ilvl w:val="0"/>
          <w:numId w:val="19"/>
        </w:numPr>
      </w:pPr>
      <w:r>
        <w:t>Number of media outlets that promote public participation mechanisms and opportunities under CAFTA-DR</w:t>
      </w:r>
    </w:p>
    <w:p w:rsidR="00CA211D" w:rsidRDefault="00CA211D" w:rsidP="00D3406B">
      <w:pPr>
        <w:numPr>
          <w:ilvl w:val="0"/>
          <w:numId w:val="19"/>
        </w:numPr>
      </w:pPr>
      <w:r>
        <w:t>Number of educational/outreach materials that promote public participation on environmental issues.</w:t>
      </w:r>
    </w:p>
    <w:p w:rsidR="002A0237" w:rsidRDefault="002A0237" w:rsidP="00D3406B">
      <w:pPr>
        <w:numPr>
          <w:ilvl w:val="0"/>
          <w:numId w:val="19"/>
        </w:numPr>
      </w:pPr>
      <w:r>
        <w:t xml:space="preserve">Number of partnerships involving local organizations, </w:t>
      </w:r>
      <w:r w:rsidR="00630052">
        <w:t>business</w:t>
      </w:r>
      <w:r>
        <w:t xml:space="preserve">, </w:t>
      </w:r>
      <w:r w:rsidR="00630052">
        <w:t>and/or</w:t>
      </w:r>
      <w:r>
        <w:t xml:space="preserve"> academic institutions.</w:t>
      </w:r>
    </w:p>
    <w:p w:rsidR="002A0237" w:rsidRDefault="002A0237" w:rsidP="002A0237">
      <w:pPr>
        <w:ind w:left="360"/>
      </w:pPr>
    </w:p>
    <w:p w:rsidR="00CA211D" w:rsidRDefault="002A0237" w:rsidP="00CA211D">
      <w:pPr>
        <w:numPr>
          <w:ilvl w:val="0"/>
          <w:numId w:val="22"/>
        </w:numPr>
        <w:jc w:val="both"/>
        <w:rPr>
          <w:b/>
        </w:rPr>
      </w:pPr>
      <w:r>
        <w:t xml:space="preserve"> </w:t>
      </w:r>
      <w:r w:rsidR="00DC5911">
        <w:rPr>
          <w:b/>
        </w:rPr>
        <w:t>Budget and Term of Performance</w:t>
      </w:r>
    </w:p>
    <w:p w:rsidR="00630052" w:rsidRDefault="00630052" w:rsidP="00630052">
      <w:pPr>
        <w:jc w:val="both"/>
        <w:rPr>
          <w:b/>
        </w:rPr>
      </w:pPr>
    </w:p>
    <w:p w:rsidR="00DC5911" w:rsidRDefault="00965F57" w:rsidP="00CA211D">
      <w:pPr>
        <w:jc w:val="both"/>
      </w:pPr>
      <w:r>
        <w:lastRenderedPageBreak/>
        <w:t xml:space="preserve">The Department of State </w:t>
      </w:r>
      <w:r w:rsidR="00CA211D">
        <w:t xml:space="preserve">set aside </w:t>
      </w:r>
      <w:r w:rsidR="00CA211D" w:rsidRPr="00965F57">
        <w:rPr>
          <w:u w:val="single"/>
        </w:rPr>
        <w:t xml:space="preserve">US $ </w:t>
      </w:r>
      <w:r w:rsidR="00355BDC">
        <w:rPr>
          <w:u w:val="single"/>
        </w:rPr>
        <w:t>396,</w:t>
      </w:r>
      <w:r w:rsidR="0082231C" w:rsidRPr="00965F57">
        <w:rPr>
          <w:u w:val="single"/>
        </w:rPr>
        <w:t>000</w:t>
      </w:r>
      <w:r w:rsidR="00993720">
        <w:rPr>
          <w:u w:val="single"/>
        </w:rPr>
        <w:t xml:space="preserve"> </w:t>
      </w:r>
      <w:r w:rsidR="00A71E79">
        <w:t>from the CAFTA-DR Environment</w:t>
      </w:r>
      <w:r w:rsidR="00CA211D">
        <w:t xml:space="preserve"> FY2007 funds to su</w:t>
      </w:r>
      <w:r>
        <w:t>pport the Small Grants Program.  T</w:t>
      </w:r>
      <w:r w:rsidR="002E7697">
        <w:t>his amount includes the administrative and management costs of the program, as well as funds for the small grants.  Projects are expected to range from US $ 20,000 to US $ 50,000; however, individual projects could be larger or smaller depending on the selection committee’</w:t>
      </w:r>
      <w:r w:rsidR="00630052">
        <w:t xml:space="preserve">s </w:t>
      </w:r>
      <w:r w:rsidR="00DC5911">
        <w:t>review and selection process</w:t>
      </w:r>
    </w:p>
    <w:p w:rsidR="00DC5911" w:rsidRDefault="00DC5911" w:rsidP="00CA211D">
      <w:pPr>
        <w:jc w:val="both"/>
      </w:pPr>
    </w:p>
    <w:p w:rsidR="008A64D4" w:rsidRDefault="00DC5911" w:rsidP="00CA211D">
      <w:pPr>
        <w:jc w:val="both"/>
      </w:pPr>
      <w:r w:rsidRPr="00294202">
        <w:t>The initial period of performance will be</w:t>
      </w:r>
      <w:r>
        <w:t xml:space="preserve"> </w:t>
      </w:r>
      <w:r w:rsidR="00355BDC">
        <w:t>two</w:t>
      </w:r>
      <w:r>
        <w:t xml:space="preserve"> year</w:t>
      </w:r>
      <w:r w:rsidR="00993720">
        <w:t>s</w:t>
      </w:r>
      <w:r>
        <w:t xml:space="preserve"> </w:t>
      </w:r>
      <w:r w:rsidR="008A64D4">
        <w:t>from the initial award of the Cooperative Agreement with DOS.</w:t>
      </w:r>
    </w:p>
    <w:p w:rsidR="002E7697" w:rsidRDefault="00DC5911" w:rsidP="00CA211D">
      <w:pPr>
        <w:jc w:val="both"/>
      </w:pPr>
      <w:r>
        <w:t xml:space="preserve"> Depending upon quality of performance and other factors, </w:t>
      </w:r>
      <w:r w:rsidR="00A71E79">
        <w:t xml:space="preserve">the </w:t>
      </w:r>
      <w:r w:rsidRPr="00294202">
        <w:t xml:space="preserve">DOS reserves the right to supplement this budget and extend the </w:t>
      </w:r>
      <w:r>
        <w:t xml:space="preserve">period of performance for up to </w:t>
      </w:r>
      <w:r w:rsidR="00993720">
        <w:t xml:space="preserve">three </w:t>
      </w:r>
      <w:r>
        <w:t xml:space="preserve"> additional</w:t>
      </w:r>
      <w:r w:rsidRPr="00294202">
        <w:t xml:space="preserve"> years</w:t>
      </w:r>
      <w:r>
        <w:t>,</w:t>
      </w:r>
      <w:r w:rsidRPr="00294202">
        <w:t xml:space="preserve"> as appropriate</w:t>
      </w:r>
      <w:r>
        <w:t>,</w:t>
      </w:r>
      <w:r w:rsidR="00A71E79">
        <w:t xml:space="preserve"> and if the DOS and the recipient</w:t>
      </w:r>
      <w:r>
        <w:t xml:space="preserve"> </w:t>
      </w:r>
      <w:r w:rsidRPr="00294202">
        <w:t>mutually agreed</w:t>
      </w:r>
    </w:p>
    <w:p w:rsidR="00CA211D" w:rsidRPr="00CA211D" w:rsidRDefault="00965F57" w:rsidP="00CA211D">
      <w:pPr>
        <w:jc w:val="both"/>
      </w:pPr>
      <w:r>
        <w:t xml:space="preserve"> </w:t>
      </w:r>
    </w:p>
    <w:p w:rsidR="005833F0" w:rsidRDefault="005833F0" w:rsidP="00B00AFD">
      <w:pPr>
        <w:rPr>
          <w:b/>
        </w:rPr>
      </w:pPr>
    </w:p>
    <w:p w:rsidR="00992BA5" w:rsidRDefault="00992BA5" w:rsidP="003F37C7">
      <w:pPr>
        <w:numPr>
          <w:ilvl w:val="0"/>
          <w:numId w:val="3"/>
        </w:numPr>
        <w:jc w:val="both"/>
        <w:rPr>
          <w:b/>
        </w:rPr>
      </w:pPr>
      <w:r>
        <w:rPr>
          <w:b/>
        </w:rPr>
        <w:t>Award Information:</w:t>
      </w:r>
    </w:p>
    <w:p w:rsidR="00992BA5" w:rsidRDefault="00992BA5" w:rsidP="00B00AFD">
      <w:pPr>
        <w:rPr>
          <w:b/>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4068"/>
        <w:gridCol w:w="5400"/>
      </w:tblGrid>
      <w:tr w:rsidR="003F37C7" w:rsidRPr="001A66EE" w:rsidTr="00654452">
        <w:tc>
          <w:tcPr>
            <w:tcW w:w="4068" w:type="dxa"/>
            <w:vAlign w:val="center"/>
          </w:tcPr>
          <w:p w:rsidR="003F37C7" w:rsidRPr="001A66EE" w:rsidRDefault="003F37C7" w:rsidP="00D12069">
            <w:r w:rsidRPr="003F37C7">
              <w:t>Type of Award</w:t>
            </w:r>
          </w:p>
        </w:tc>
        <w:tc>
          <w:tcPr>
            <w:tcW w:w="5400" w:type="dxa"/>
            <w:vAlign w:val="center"/>
          </w:tcPr>
          <w:p w:rsidR="003F37C7" w:rsidRPr="001A66EE" w:rsidRDefault="003F37C7" w:rsidP="00654452">
            <w:pPr>
              <w:jc w:val="center"/>
            </w:pPr>
            <w:r w:rsidRPr="003F37C7">
              <w:t>Cooperative Agreement.</w:t>
            </w:r>
          </w:p>
        </w:tc>
      </w:tr>
      <w:tr w:rsidR="003F37C7" w:rsidRPr="001A66EE" w:rsidTr="00654452">
        <w:tc>
          <w:tcPr>
            <w:tcW w:w="4068" w:type="dxa"/>
            <w:vAlign w:val="center"/>
          </w:tcPr>
          <w:p w:rsidR="003F37C7" w:rsidRPr="001A66EE" w:rsidRDefault="003F37C7" w:rsidP="00D12069">
            <w:r w:rsidRPr="003F37C7">
              <w:t>Fiscal Year Funds</w:t>
            </w:r>
          </w:p>
        </w:tc>
        <w:tc>
          <w:tcPr>
            <w:tcW w:w="5400" w:type="dxa"/>
            <w:vAlign w:val="center"/>
          </w:tcPr>
          <w:p w:rsidR="003F37C7" w:rsidRPr="001A66EE" w:rsidRDefault="00305B9B" w:rsidP="00654452">
            <w:pPr>
              <w:jc w:val="center"/>
            </w:pPr>
            <w:r>
              <w:t>FY 2007</w:t>
            </w:r>
          </w:p>
        </w:tc>
      </w:tr>
      <w:tr w:rsidR="003F37C7" w:rsidRPr="001A66EE" w:rsidTr="00654452">
        <w:tc>
          <w:tcPr>
            <w:tcW w:w="4068" w:type="dxa"/>
            <w:vAlign w:val="center"/>
          </w:tcPr>
          <w:p w:rsidR="003F37C7" w:rsidRPr="001A66EE" w:rsidRDefault="003F37C7" w:rsidP="00D12069">
            <w:r w:rsidRPr="003F37C7">
              <w:t>Approximate Total Funding:</w:t>
            </w:r>
          </w:p>
        </w:tc>
        <w:tc>
          <w:tcPr>
            <w:tcW w:w="5400" w:type="dxa"/>
            <w:vAlign w:val="center"/>
          </w:tcPr>
          <w:p w:rsidR="003F37C7" w:rsidRPr="001A66EE" w:rsidRDefault="003F37C7" w:rsidP="001056F2">
            <w:pPr>
              <w:jc w:val="center"/>
            </w:pPr>
            <w:r w:rsidRPr="003F37C7">
              <w:t xml:space="preserve">$ </w:t>
            </w:r>
            <w:r w:rsidR="00355BDC">
              <w:t>396</w:t>
            </w:r>
            <w:r w:rsidRPr="003F37C7">
              <w:t>,000</w:t>
            </w:r>
            <w:r w:rsidR="00993720">
              <w:t xml:space="preserve"> </w:t>
            </w:r>
          </w:p>
        </w:tc>
      </w:tr>
      <w:tr w:rsidR="003F37C7" w:rsidRPr="001A66EE" w:rsidTr="00654452">
        <w:tc>
          <w:tcPr>
            <w:tcW w:w="4068" w:type="dxa"/>
            <w:vAlign w:val="center"/>
          </w:tcPr>
          <w:p w:rsidR="003F37C7" w:rsidRPr="001056F2" w:rsidRDefault="003F37C7" w:rsidP="00D12069">
            <w:r w:rsidRPr="001056F2">
              <w:t>Approximate Number of Awards:</w:t>
            </w:r>
          </w:p>
        </w:tc>
        <w:tc>
          <w:tcPr>
            <w:tcW w:w="5400" w:type="dxa"/>
            <w:vAlign w:val="center"/>
          </w:tcPr>
          <w:p w:rsidR="003F37C7" w:rsidRPr="001056F2" w:rsidRDefault="003F37C7" w:rsidP="00654452">
            <w:pPr>
              <w:jc w:val="center"/>
            </w:pPr>
            <w:r w:rsidRPr="001056F2">
              <w:t>1</w:t>
            </w:r>
          </w:p>
        </w:tc>
      </w:tr>
      <w:tr w:rsidR="003F37C7" w:rsidRPr="00DD5756" w:rsidTr="00654452">
        <w:tc>
          <w:tcPr>
            <w:tcW w:w="4068" w:type="dxa"/>
          </w:tcPr>
          <w:p w:rsidR="003F37C7" w:rsidRPr="001056F2" w:rsidRDefault="003F37C7">
            <w:r w:rsidRPr="001056F2">
              <w:t>Anticipated Award Date:</w:t>
            </w:r>
          </w:p>
        </w:tc>
        <w:tc>
          <w:tcPr>
            <w:tcW w:w="5400" w:type="dxa"/>
          </w:tcPr>
          <w:p w:rsidR="003F37C7" w:rsidRPr="001056F2" w:rsidRDefault="008A64D4" w:rsidP="008A64D4">
            <w:pPr>
              <w:jc w:val="center"/>
            </w:pPr>
            <w:r>
              <w:t>August</w:t>
            </w:r>
            <w:r w:rsidR="00305B9B" w:rsidRPr="001056F2">
              <w:t xml:space="preserve"> 2008</w:t>
            </w:r>
          </w:p>
        </w:tc>
      </w:tr>
      <w:tr w:rsidR="003F37C7" w:rsidRPr="001A66EE" w:rsidTr="00654452">
        <w:tc>
          <w:tcPr>
            <w:tcW w:w="4068" w:type="dxa"/>
          </w:tcPr>
          <w:p w:rsidR="003F37C7" w:rsidRPr="001056F2" w:rsidRDefault="003F37C7">
            <w:r w:rsidRPr="001056F2">
              <w:t>Anticipated Project Completion Date:</w:t>
            </w:r>
          </w:p>
        </w:tc>
        <w:tc>
          <w:tcPr>
            <w:tcW w:w="5400" w:type="dxa"/>
          </w:tcPr>
          <w:p w:rsidR="003F37C7" w:rsidRPr="001056F2" w:rsidRDefault="008A64D4" w:rsidP="008A64D4">
            <w:pPr>
              <w:jc w:val="center"/>
            </w:pPr>
            <w:r>
              <w:t>August</w:t>
            </w:r>
            <w:r w:rsidR="00D32EC4" w:rsidRPr="001056F2">
              <w:t xml:space="preserve"> 2010</w:t>
            </w:r>
          </w:p>
        </w:tc>
      </w:tr>
    </w:tbl>
    <w:p w:rsidR="003F37C7" w:rsidRDefault="003F37C7" w:rsidP="00B00AFD"/>
    <w:p w:rsidR="00992BA5" w:rsidRPr="003F37C7" w:rsidRDefault="00992BA5" w:rsidP="00B00AFD"/>
    <w:p w:rsidR="005833F0" w:rsidRDefault="00DC5911" w:rsidP="003F37C7">
      <w:pPr>
        <w:numPr>
          <w:ilvl w:val="0"/>
          <w:numId w:val="3"/>
        </w:numPr>
        <w:jc w:val="both"/>
        <w:rPr>
          <w:b/>
        </w:rPr>
      </w:pPr>
      <w:r>
        <w:rPr>
          <w:b/>
        </w:rPr>
        <w:t>Application Process</w:t>
      </w:r>
    </w:p>
    <w:p w:rsidR="00DC5911" w:rsidRDefault="00DC5911" w:rsidP="00DC5911">
      <w:pPr>
        <w:jc w:val="both"/>
        <w:rPr>
          <w:b/>
        </w:rPr>
      </w:pPr>
    </w:p>
    <w:p w:rsidR="00DC5911" w:rsidRDefault="00DC5911" w:rsidP="00DC5911">
      <w:pPr>
        <w:jc w:val="both"/>
        <w:rPr>
          <w:b/>
        </w:rPr>
      </w:pPr>
      <w:r>
        <w:rPr>
          <w:b/>
        </w:rPr>
        <w:t>A.</w:t>
      </w:r>
      <w:r>
        <w:rPr>
          <w:b/>
        </w:rPr>
        <w:tab/>
        <w:t xml:space="preserve">Eligibility </w:t>
      </w:r>
    </w:p>
    <w:p w:rsidR="00305B9B" w:rsidRPr="003F37C7" w:rsidRDefault="00305B9B" w:rsidP="00305B9B">
      <w:pPr>
        <w:jc w:val="both"/>
        <w:rPr>
          <w:b/>
        </w:rPr>
      </w:pPr>
    </w:p>
    <w:p w:rsidR="0096375E" w:rsidRDefault="00776568" w:rsidP="0096375E">
      <w:pPr>
        <w:spacing w:before="60"/>
      </w:pPr>
      <w:r>
        <w:t>Eligible applicants include non-governmental organizati</w:t>
      </w:r>
      <w:r w:rsidR="00926007">
        <w:t>ons or international organizations with a strong regional profile and</w:t>
      </w:r>
      <w:r w:rsidR="0096375E">
        <w:t xml:space="preserve"> experience in grant management and public participation related to</w:t>
      </w:r>
      <w:r w:rsidR="00A63B27">
        <w:t xml:space="preserve"> environmental issues.  </w:t>
      </w:r>
      <w:r w:rsidR="0096375E">
        <w:t xml:space="preserve">The applicant must address all the technical components of this competition.  </w:t>
      </w:r>
    </w:p>
    <w:p w:rsidR="00F460D2" w:rsidRDefault="00F460D2" w:rsidP="00B00AFD"/>
    <w:p w:rsidR="00DC5911" w:rsidRDefault="00DC5911" w:rsidP="00DC5911">
      <w:pPr>
        <w:jc w:val="both"/>
        <w:rPr>
          <w:b/>
        </w:rPr>
      </w:pPr>
      <w:r>
        <w:rPr>
          <w:b/>
        </w:rPr>
        <w:t>B.</w:t>
      </w:r>
      <w:r>
        <w:rPr>
          <w:b/>
        </w:rPr>
        <w:tab/>
        <w:t>Review Criteria and Selection Process</w:t>
      </w:r>
    </w:p>
    <w:p w:rsidR="00DC5911" w:rsidRDefault="00DC5911" w:rsidP="00B00AFD"/>
    <w:p w:rsidR="00DC5911" w:rsidRDefault="00DC5911" w:rsidP="00DC5911">
      <w:r>
        <w:t>An independent panel will review each application and recommend which application to</w:t>
      </w:r>
      <w:r w:rsidR="00DC1652">
        <w:t xml:space="preserve"> fund.  </w:t>
      </w:r>
      <w:r w:rsidR="00A71E79">
        <w:t xml:space="preserve">Officials from the </w:t>
      </w:r>
      <w:r>
        <w:t xml:space="preserve">Department of State, and other interested U.S. government agencies, will review the recommendation and make final award </w:t>
      </w:r>
      <w:r w:rsidRPr="001056F2">
        <w:t>decisions.</w:t>
      </w:r>
      <w:r w:rsidR="006D7910" w:rsidRPr="001056F2">
        <w:t xml:space="preserve">  Preference will be given to those organizations with a proven track record administering small grants and that can respond quickly and efficiently to the time frame for awarding the small grants set out in Section C – Timeline.</w:t>
      </w:r>
      <w:r w:rsidR="006D7910">
        <w:t xml:space="preserve"> </w:t>
      </w:r>
      <w:r>
        <w:t xml:space="preserve">   </w:t>
      </w:r>
    </w:p>
    <w:p w:rsidR="00DC5911" w:rsidRDefault="00DC5911" w:rsidP="00DC5911"/>
    <w:p w:rsidR="00DC5911" w:rsidRDefault="00A63B27" w:rsidP="00DC5911">
      <w:r w:rsidRPr="00A63B27">
        <w:t>Technically</w:t>
      </w:r>
      <w:r w:rsidR="00DC5911" w:rsidRPr="00A63B27">
        <w:t xml:space="preserve"> eligible applications will be competitively reviewed according to the criteria listed below.</w:t>
      </w:r>
    </w:p>
    <w:p w:rsidR="00DC5911" w:rsidRDefault="00DC5911" w:rsidP="00AA7134"/>
    <w:p w:rsidR="00A63B27" w:rsidRDefault="007F3F71" w:rsidP="00AA7134">
      <w:pPr>
        <w:numPr>
          <w:ilvl w:val="0"/>
          <w:numId w:val="2"/>
        </w:numPr>
        <w:tabs>
          <w:tab w:val="clear" w:pos="720"/>
          <w:tab w:val="num" w:pos="360"/>
          <w:tab w:val="left" w:pos="6480"/>
        </w:tabs>
        <w:ind w:left="360"/>
      </w:pPr>
      <w:r w:rsidRPr="00AE67AA">
        <w:rPr>
          <w:caps/>
        </w:rPr>
        <w:t>Understanding of CAFTA-DR Environment Chapter and Cooperation Agreement</w:t>
      </w:r>
      <w:r>
        <w:t xml:space="preserve">: </w:t>
      </w:r>
      <w:r w:rsidR="00A63B27">
        <w:t>applications</w:t>
      </w:r>
      <w:r w:rsidR="00DC5911" w:rsidRPr="00A63B27">
        <w:t xml:space="preserve"> should demonstrate understanding of the </w:t>
      </w:r>
      <w:r w:rsidR="00456063">
        <w:t xml:space="preserve">various </w:t>
      </w:r>
      <w:r w:rsidR="00AE67AA">
        <w:t xml:space="preserve">public participation mechanisms and opportunities </w:t>
      </w:r>
      <w:r w:rsidR="00DC5911" w:rsidRPr="00A63B27">
        <w:t>ref</w:t>
      </w:r>
      <w:r w:rsidR="00AA7134">
        <w:t>erred to in the</w:t>
      </w:r>
      <w:r w:rsidR="00456063">
        <w:t xml:space="preserve"> CAFTA-DR</w:t>
      </w:r>
      <w:r w:rsidR="00AA7134">
        <w:t xml:space="preserve"> Environment Chapter and </w:t>
      </w:r>
      <w:r w:rsidR="006D7910">
        <w:t>Cooperation Agreement.   (10</w:t>
      </w:r>
      <w:r w:rsidR="00AE67AA">
        <w:t xml:space="preserve"> points)</w:t>
      </w:r>
    </w:p>
    <w:p w:rsidR="00A63B27" w:rsidRDefault="00A63B27" w:rsidP="00AA7134">
      <w:pPr>
        <w:tabs>
          <w:tab w:val="left" w:pos="6480"/>
        </w:tabs>
      </w:pPr>
    </w:p>
    <w:p w:rsidR="00A63B27" w:rsidRDefault="00AE67AA" w:rsidP="00AA7134">
      <w:pPr>
        <w:numPr>
          <w:ilvl w:val="0"/>
          <w:numId w:val="2"/>
        </w:numPr>
        <w:tabs>
          <w:tab w:val="clear" w:pos="720"/>
          <w:tab w:val="num" w:pos="360"/>
          <w:tab w:val="left" w:pos="6480"/>
        </w:tabs>
        <w:ind w:left="360"/>
      </w:pPr>
      <w:r w:rsidRPr="00AE67AA">
        <w:rPr>
          <w:caps/>
        </w:rPr>
        <w:t xml:space="preserve">Program </w:t>
      </w:r>
      <w:r w:rsidR="00604154" w:rsidRPr="00AE67AA">
        <w:rPr>
          <w:caps/>
        </w:rPr>
        <w:t>Management:</w:t>
      </w:r>
      <w:r w:rsidR="00AA7134">
        <w:t xml:space="preserve">  the applicants</w:t>
      </w:r>
      <w:r w:rsidR="00456063">
        <w:t xml:space="preserve"> should demonstrate </w:t>
      </w:r>
      <w:r>
        <w:t>capac</w:t>
      </w:r>
      <w:r w:rsidR="00456063">
        <w:t>ity and experience with all aspects of grant</w:t>
      </w:r>
      <w:r w:rsidR="0082231C">
        <w:t>-</w:t>
      </w:r>
      <w:r w:rsidR="00456063">
        <w:t xml:space="preserve">making from the open competition process, to the administration and overseeing of the small grants.  </w:t>
      </w:r>
      <w:r w:rsidR="006D7910">
        <w:t>(20</w:t>
      </w:r>
      <w:r>
        <w:t xml:space="preserve"> points)</w:t>
      </w:r>
    </w:p>
    <w:p w:rsidR="00AE67AA" w:rsidRPr="00AE67AA" w:rsidRDefault="00AE67AA" w:rsidP="00AA7134">
      <w:pPr>
        <w:tabs>
          <w:tab w:val="left" w:pos="6480"/>
        </w:tabs>
      </w:pPr>
    </w:p>
    <w:p w:rsidR="00DC5911" w:rsidRDefault="00456063" w:rsidP="00AA7134">
      <w:pPr>
        <w:numPr>
          <w:ilvl w:val="0"/>
          <w:numId w:val="2"/>
        </w:numPr>
        <w:tabs>
          <w:tab w:val="clear" w:pos="720"/>
          <w:tab w:val="num" w:pos="360"/>
          <w:tab w:val="left" w:pos="6480"/>
        </w:tabs>
        <w:ind w:left="360"/>
      </w:pPr>
      <w:r>
        <w:t>INSTITUTIONAL CAPACITY</w:t>
      </w:r>
      <w:r w:rsidR="00355BDC">
        <w:t>AND TRACK RECORD IN THE REGION</w:t>
      </w:r>
      <w:r>
        <w:t>: t</w:t>
      </w:r>
      <w:r w:rsidR="00DC5911">
        <w:t>he applicant</w:t>
      </w:r>
      <w:r w:rsidR="00AA7134">
        <w:t>s</w:t>
      </w:r>
      <w:r w:rsidR="00DC5911">
        <w:t xml:space="preserve"> must demonstrate that the qualifications of the organization are adequate and appropriate to achieve the program objectives inclu</w:t>
      </w:r>
      <w:r>
        <w:t>ding proposed key personnel and</w:t>
      </w:r>
      <w:r w:rsidR="00DC5911">
        <w:t xml:space="preserve"> in</w:t>
      </w:r>
      <w:r w:rsidR="00AA7134">
        <w:t>stitutional resources.  Applications</w:t>
      </w:r>
      <w:r w:rsidR="00DC5911">
        <w:t xml:space="preserve"> should demonstrate a record of past performance, including a record of fiscal management and full compliance with reporting requirements.</w:t>
      </w:r>
      <w:r>
        <w:t xml:space="preserve">  The applicant</w:t>
      </w:r>
      <w:r w:rsidR="00AA7134">
        <w:t>s</w:t>
      </w:r>
      <w:r>
        <w:t xml:space="preserve"> should also demonstrate regional experience (more than 2 countries) and local connections </w:t>
      </w:r>
      <w:r w:rsidR="00AA7134">
        <w:t xml:space="preserve"> (20</w:t>
      </w:r>
      <w:r w:rsidR="00DC5911">
        <w:t xml:space="preserve"> points)</w:t>
      </w:r>
    </w:p>
    <w:p w:rsidR="00DC5911" w:rsidRDefault="00DC5911" w:rsidP="00AA7134">
      <w:pPr>
        <w:tabs>
          <w:tab w:val="left" w:pos="6480"/>
        </w:tabs>
      </w:pPr>
    </w:p>
    <w:p w:rsidR="00DC5911" w:rsidRDefault="00AA7134" w:rsidP="00AA7134">
      <w:pPr>
        <w:numPr>
          <w:ilvl w:val="0"/>
          <w:numId w:val="2"/>
        </w:numPr>
        <w:tabs>
          <w:tab w:val="clear" w:pos="720"/>
          <w:tab w:val="num" w:pos="360"/>
          <w:tab w:val="left" w:pos="6480"/>
        </w:tabs>
        <w:ind w:left="360"/>
      </w:pPr>
      <w:r>
        <w:t>TECHNICAL MERIT OF APPROACH:  t</w:t>
      </w:r>
      <w:r w:rsidR="00DC5911">
        <w:t>h</w:t>
      </w:r>
      <w:r w:rsidR="00055597">
        <w:t>e applicant</w:t>
      </w:r>
      <w:r>
        <w:t>s</w:t>
      </w:r>
      <w:r w:rsidR="00055597">
        <w:t xml:space="preserve"> should propose an approach (implementation plan</w:t>
      </w:r>
      <w:r w:rsidR="00355BDC">
        <w:t xml:space="preserve"> and timelines</w:t>
      </w:r>
      <w:r w:rsidR="00055597">
        <w:t>) to address the purpose, expected results, and activities ind</w:t>
      </w:r>
      <w:r>
        <w:t>icated in Section II</w:t>
      </w:r>
      <w:r w:rsidR="00055597">
        <w:t>.  T</w:t>
      </w:r>
      <w:r w:rsidR="00B1774F">
        <w:t xml:space="preserve">he implementation plan should answer how the applicants </w:t>
      </w:r>
      <w:r w:rsidR="00A71E79">
        <w:t>proposes to manage and oversee</w:t>
      </w:r>
      <w:r w:rsidR="00B1774F">
        <w:t xml:space="preserve"> </w:t>
      </w:r>
      <w:r w:rsidR="00055597">
        <w:t>the small grants;</w:t>
      </w:r>
      <w:r w:rsidR="00B1774F">
        <w:t xml:space="preserve"> </w:t>
      </w:r>
      <w:r w:rsidR="0045290F">
        <w:t>coordinate with th</w:t>
      </w:r>
      <w:r>
        <w:t xml:space="preserve">e target population, host </w:t>
      </w:r>
      <w:r w:rsidR="00BC7D63">
        <w:t>governments</w:t>
      </w:r>
      <w:r>
        <w:t xml:space="preserve">, and </w:t>
      </w:r>
      <w:r w:rsidR="00BC7D63">
        <w:t xml:space="preserve">the </w:t>
      </w:r>
      <w:r>
        <w:t>DOS;</w:t>
      </w:r>
      <w:r w:rsidR="0045290F">
        <w:t xml:space="preserve"> </w:t>
      </w:r>
      <w:r w:rsidR="00B1774F">
        <w:t xml:space="preserve">and leverage partnerships that involve multiple sectors (private, university, </w:t>
      </w:r>
      <w:r w:rsidR="00BC7D63">
        <w:t>government</w:t>
      </w:r>
      <w:r w:rsidR="00B1774F">
        <w:t>, etc.).  Appli</w:t>
      </w:r>
      <w:r w:rsidR="00DC5911">
        <w:t>cants may be disqualified if the proposal includes countries outside CAFTA-</w:t>
      </w:r>
      <w:r>
        <w:t>DR.   (20</w:t>
      </w:r>
      <w:r w:rsidR="00DC5911">
        <w:t xml:space="preserve"> points)</w:t>
      </w:r>
      <w:r w:rsidR="00DC5911" w:rsidRPr="00AD2725">
        <w:t xml:space="preserve"> </w:t>
      </w:r>
    </w:p>
    <w:p w:rsidR="00DC5911" w:rsidRDefault="00DC5911" w:rsidP="00AA7134">
      <w:pPr>
        <w:tabs>
          <w:tab w:val="left" w:pos="6480"/>
        </w:tabs>
      </w:pPr>
    </w:p>
    <w:p w:rsidR="00DC5911" w:rsidRDefault="00DC5911" w:rsidP="00AA7134">
      <w:pPr>
        <w:numPr>
          <w:ilvl w:val="0"/>
          <w:numId w:val="2"/>
        </w:numPr>
        <w:tabs>
          <w:tab w:val="clear" w:pos="720"/>
          <w:tab w:val="num" w:pos="360"/>
          <w:tab w:val="left" w:pos="6480"/>
        </w:tabs>
        <w:ind w:left="360"/>
      </w:pPr>
      <w:r>
        <w:t>COST EFFECTIV</w:t>
      </w:r>
      <w:r w:rsidR="00AA7134">
        <w:t>ENESS:  t</w:t>
      </w:r>
      <w:r>
        <w:t>he overhead and administrative components of the proposal, including salaries should be kept as low as possible. All other items should be neces</w:t>
      </w:r>
      <w:r w:rsidR="00AA7134">
        <w:t xml:space="preserve">sary and appropriate.  </w:t>
      </w:r>
      <w:r w:rsidR="008A64D4">
        <w:t>Whenever possible, a</w:t>
      </w:r>
      <w:r w:rsidR="00AA7134">
        <w:t>pplica</w:t>
      </w:r>
      <w:r w:rsidR="008A64D4">
        <w:t xml:space="preserve">nts are encouraged to maximize cost-sharing </w:t>
      </w:r>
      <w:r w:rsidR="0045290F">
        <w:t xml:space="preserve">through other partnership </w:t>
      </w:r>
      <w:r>
        <w:t>support as well as institutional funding contributions</w:t>
      </w:r>
      <w:r w:rsidR="00AA7134">
        <w:t xml:space="preserve"> </w:t>
      </w:r>
      <w:r>
        <w:t>(20 points);</w:t>
      </w:r>
    </w:p>
    <w:p w:rsidR="00DC5911" w:rsidRDefault="00DC5911" w:rsidP="00AA7134">
      <w:pPr>
        <w:tabs>
          <w:tab w:val="left" w:pos="6480"/>
        </w:tabs>
      </w:pPr>
    </w:p>
    <w:p w:rsidR="00DC5911" w:rsidRDefault="00DC5911" w:rsidP="00AA7134">
      <w:pPr>
        <w:numPr>
          <w:ilvl w:val="0"/>
          <w:numId w:val="2"/>
        </w:numPr>
        <w:tabs>
          <w:tab w:val="clear" w:pos="720"/>
          <w:tab w:val="num" w:pos="360"/>
          <w:tab w:val="left" w:pos="6480"/>
        </w:tabs>
        <w:ind w:left="360"/>
      </w:pPr>
      <w:r w:rsidRPr="0045290F">
        <w:rPr>
          <w:caps/>
        </w:rPr>
        <w:t>Project evaluation and monitoring plan</w:t>
      </w:r>
      <w:r w:rsidR="0045290F">
        <w:t>:  applications</w:t>
      </w:r>
      <w:r>
        <w:t xml:space="preserve"> should include a plan to evaluate the success of the Small Grants Program, both before, during, and after the complet</w:t>
      </w:r>
      <w:r w:rsidR="0045290F">
        <w:t xml:space="preserve">ion of the program.  The plan should include a </w:t>
      </w:r>
      <w:r>
        <w:t>methodology to monitor and e</w:t>
      </w:r>
      <w:r w:rsidR="0045290F">
        <w:t xml:space="preserve">valuate the Small Grant Program, as well as ideas for disseminating success stories and lessons learned. </w:t>
      </w:r>
      <w:r>
        <w:t>(10 points);</w:t>
      </w:r>
    </w:p>
    <w:p w:rsidR="00DC5911" w:rsidRDefault="00DC5911" w:rsidP="00AA7134">
      <w:pPr>
        <w:tabs>
          <w:tab w:val="left" w:pos="6480"/>
        </w:tabs>
      </w:pPr>
    </w:p>
    <w:p w:rsidR="00DC5911" w:rsidRDefault="00DC5911" w:rsidP="00AA7134"/>
    <w:p w:rsidR="00DC5911" w:rsidRDefault="00DC5911" w:rsidP="00DC5911">
      <w:pPr>
        <w:jc w:val="both"/>
        <w:rPr>
          <w:b/>
        </w:rPr>
      </w:pPr>
      <w:r>
        <w:rPr>
          <w:b/>
        </w:rPr>
        <w:t>C.</w:t>
      </w:r>
      <w:r>
        <w:rPr>
          <w:b/>
        </w:rPr>
        <w:tab/>
        <w:t xml:space="preserve">Timeline </w:t>
      </w:r>
    </w:p>
    <w:p w:rsidR="00DC5911" w:rsidRDefault="00DC5911" w:rsidP="00DC5911">
      <w:pPr>
        <w:rPr>
          <w:b/>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5328"/>
        <w:gridCol w:w="4140"/>
      </w:tblGrid>
      <w:tr w:rsidR="00DC5911" w:rsidRPr="001056F2" w:rsidTr="00654452">
        <w:tc>
          <w:tcPr>
            <w:tcW w:w="5328" w:type="dxa"/>
            <w:vAlign w:val="center"/>
          </w:tcPr>
          <w:p w:rsidR="00DC5911" w:rsidRPr="001056F2" w:rsidRDefault="00B83A27" w:rsidP="00B83A27">
            <w:r>
              <w:t>Deadline for applications</w:t>
            </w:r>
          </w:p>
        </w:tc>
        <w:tc>
          <w:tcPr>
            <w:tcW w:w="4140" w:type="dxa"/>
            <w:vAlign w:val="center"/>
          </w:tcPr>
          <w:p w:rsidR="00DC5911" w:rsidRPr="001056F2" w:rsidRDefault="006D7910" w:rsidP="00C722E9">
            <w:pPr>
              <w:jc w:val="center"/>
            </w:pPr>
            <w:r w:rsidRPr="001056F2">
              <w:t xml:space="preserve">June </w:t>
            </w:r>
            <w:r w:rsidR="00C722E9">
              <w:t>20</w:t>
            </w:r>
            <w:r w:rsidR="00DC5911" w:rsidRPr="001056F2">
              <w:t>, 2008</w:t>
            </w:r>
          </w:p>
        </w:tc>
      </w:tr>
      <w:tr w:rsidR="00DC5911" w:rsidRPr="001056F2" w:rsidTr="00654452">
        <w:tc>
          <w:tcPr>
            <w:tcW w:w="5328" w:type="dxa"/>
            <w:vAlign w:val="center"/>
          </w:tcPr>
          <w:p w:rsidR="00DC5911" w:rsidRPr="001056F2" w:rsidRDefault="007006E3" w:rsidP="006C4764">
            <w:r>
              <w:t>Application</w:t>
            </w:r>
            <w:r w:rsidRPr="001056F2">
              <w:t xml:space="preserve"> </w:t>
            </w:r>
            <w:r w:rsidR="00DC5911" w:rsidRPr="001056F2">
              <w:t>Review and Selection</w:t>
            </w:r>
          </w:p>
        </w:tc>
        <w:tc>
          <w:tcPr>
            <w:tcW w:w="4140" w:type="dxa"/>
            <w:vAlign w:val="center"/>
          </w:tcPr>
          <w:p w:rsidR="00DC5911" w:rsidRPr="001056F2" w:rsidRDefault="006D7910" w:rsidP="00C722E9">
            <w:pPr>
              <w:jc w:val="center"/>
            </w:pPr>
            <w:r w:rsidRPr="001056F2">
              <w:t>July</w:t>
            </w:r>
            <w:r w:rsidR="00DC5911" w:rsidRPr="001056F2">
              <w:t xml:space="preserve"> 2008</w:t>
            </w:r>
          </w:p>
        </w:tc>
      </w:tr>
      <w:tr w:rsidR="00DC5911" w:rsidRPr="001056F2" w:rsidTr="00654452">
        <w:tc>
          <w:tcPr>
            <w:tcW w:w="5328" w:type="dxa"/>
            <w:vAlign w:val="center"/>
          </w:tcPr>
          <w:p w:rsidR="00DC5911" w:rsidRPr="001056F2" w:rsidRDefault="00DC5911" w:rsidP="006C4764">
            <w:r w:rsidRPr="001056F2">
              <w:t xml:space="preserve">Notification of Project Approval/Disapproval and Grant Signing </w:t>
            </w:r>
          </w:p>
          <w:p w:rsidR="00DC5911" w:rsidRPr="001056F2" w:rsidRDefault="00DC5911" w:rsidP="006C4764"/>
        </w:tc>
        <w:tc>
          <w:tcPr>
            <w:tcW w:w="4140" w:type="dxa"/>
            <w:vAlign w:val="center"/>
          </w:tcPr>
          <w:p w:rsidR="00DC5911" w:rsidRPr="001056F2" w:rsidRDefault="00B83A27" w:rsidP="00654452">
            <w:pPr>
              <w:jc w:val="center"/>
            </w:pPr>
            <w:r>
              <w:t>August</w:t>
            </w:r>
            <w:r w:rsidR="00DC5911" w:rsidRPr="001056F2">
              <w:t xml:space="preserve"> 2008</w:t>
            </w:r>
          </w:p>
        </w:tc>
      </w:tr>
    </w:tbl>
    <w:p w:rsidR="00DC5911" w:rsidRPr="001056F2" w:rsidRDefault="00DC5911" w:rsidP="00DC5911">
      <w:r w:rsidRPr="001056F2">
        <w:t xml:space="preserve"> </w:t>
      </w:r>
    </w:p>
    <w:p w:rsidR="00DC5911" w:rsidRPr="001056F2" w:rsidRDefault="00DC5911" w:rsidP="00DC5911">
      <w:pPr>
        <w:jc w:val="both"/>
        <w:rPr>
          <w:b/>
        </w:rPr>
      </w:pPr>
      <w:r w:rsidRPr="001056F2">
        <w:rPr>
          <w:b/>
        </w:rPr>
        <w:t>D.</w:t>
      </w:r>
      <w:r w:rsidRPr="001056F2">
        <w:rPr>
          <w:b/>
        </w:rPr>
        <w:tab/>
        <w:t xml:space="preserve">Application  </w:t>
      </w:r>
    </w:p>
    <w:p w:rsidR="00DC5911" w:rsidRPr="001056F2" w:rsidRDefault="00DC5911" w:rsidP="00B00AFD"/>
    <w:p w:rsidR="00204C70" w:rsidRPr="005D0CE9" w:rsidRDefault="005D0CE9" w:rsidP="005D0CE9">
      <w:pPr>
        <w:ind w:right="-720"/>
      </w:pPr>
      <w:r w:rsidRPr="001056F2">
        <w:t xml:space="preserve">Prospective applicants must submit an application to </w:t>
      </w:r>
      <w:hyperlink r:id="rId13" w:history="1">
        <w:r w:rsidRPr="001056F2">
          <w:rPr>
            <w:rStyle w:val="Hyperlink"/>
            <w:color w:val="auto"/>
          </w:rPr>
          <w:t>www.grants.gov</w:t>
        </w:r>
      </w:hyperlink>
      <w:r w:rsidRPr="001056F2">
        <w:t xml:space="preserve"> by </w:t>
      </w:r>
      <w:r w:rsidR="00C722E9">
        <w:t>6</w:t>
      </w:r>
      <w:r w:rsidR="007006E3">
        <w:t>:00</w:t>
      </w:r>
      <w:r w:rsidRPr="001056F2">
        <w:t xml:space="preserve"> pm Eastern Standard Time (EST) on </w:t>
      </w:r>
      <w:r w:rsidR="006D7910" w:rsidRPr="001056F2">
        <w:t xml:space="preserve">June </w:t>
      </w:r>
      <w:r w:rsidR="00C722E9">
        <w:t>20</w:t>
      </w:r>
      <w:r w:rsidRPr="001056F2">
        <w:t xml:space="preserve">, 2008.  </w:t>
      </w:r>
      <w:r w:rsidR="00693430" w:rsidRPr="001056F2">
        <w:t>Submissions</w:t>
      </w:r>
      <w:r w:rsidR="00693430" w:rsidRPr="005D0CE9">
        <w:t xml:space="preserve"> should conform to instructions</w:t>
      </w:r>
      <w:r w:rsidR="00DC5911" w:rsidRPr="005D0CE9">
        <w:t xml:space="preserve"> in the submission package</w:t>
      </w:r>
      <w:r w:rsidR="00693430" w:rsidRPr="005D0CE9">
        <w:t xml:space="preserve">, available at </w:t>
      </w:r>
      <w:hyperlink r:id="rId14" w:history="1">
        <w:r w:rsidR="00693430" w:rsidRPr="005D0CE9">
          <w:rPr>
            <w:rStyle w:val="Hyperlink"/>
            <w:color w:val="auto"/>
          </w:rPr>
          <w:t>http://</w:t>
        </w:r>
        <w:r w:rsidR="00693430" w:rsidRPr="005D0CE9">
          <w:rPr>
            <w:rStyle w:val="Hyperlink"/>
            <w:color w:val="auto"/>
          </w:rPr>
          <w:t>g</w:t>
        </w:r>
        <w:r w:rsidR="00693430" w:rsidRPr="005D0CE9">
          <w:rPr>
            <w:rStyle w:val="Hyperlink"/>
            <w:color w:val="auto"/>
          </w:rPr>
          <w:t>rants.gov</w:t>
        </w:r>
      </w:hyperlink>
      <w:r w:rsidR="00DC5911" w:rsidRPr="005D0CE9">
        <w:t>.</w:t>
      </w:r>
      <w:r w:rsidRPr="005D0CE9">
        <w:t xml:space="preserve">  P</w:t>
      </w:r>
      <w:r>
        <w:t xml:space="preserve">lease read the entire </w:t>
      </w:r>
      <w:r w:rsidRPr="005D0CE9">
        <w:t>three sections of the solicitation package and follow the guidelines in the Proposal Submission Instructions (PSI) document</w:t>
      </w:r>
      <w:r w:rsidRPr="005D0CE9">
        <w:rPr>
          <w:b/>
        </w:rPr>
        <w:t xml:space="preserve"> </w:t>
      </w:r>
    </w:p>
    <w:p w:rsidR="00DD2104" w:rsidRPr="003F37C7" w:rsidRDefault="00DD2104" w:rsidP="00B00AFD">
      <w:pPr>
        <w:rPr>
          <w:b/>
          <w:color w:val="3366FF"/>
        </w:rPr>
      </w:pPr>
    </w:p>
    <w:p w:rsidR="00236B2E" w:rsidRPr="001A182F" w:rsidRDefault="00236B2E" w:rsidP="000960FF"/>
    <w:p w:rsidR="001A182F" w:rsidRPr="00966E95" w:rsidRDefault="001A182F" w:rsidP="003F37C7">
      <w:pPr>
        <w:numPr>
          <w:ilvl w:val="0"/>
          <w:numId w:val="3"/>
        </w:numPr>
        <w:jc w:val="both"/>
        <w:rPr>
          <w:b/>
        </w:rPr>
      </w:pPr>
      <w:r w:rsidRPr="00966E95">
        <w:rPr>
          <w:b/>
        </w:rPr>
        <w:t>Reporting</w:t>
      </w:r>
      <w:r w:rsidR="005D0CE9">
        <w:rPr>
          <w:b/>
        </w:rPr>
        <w:t xml:space="preserve">  </w:t>
      </w:r>
    </w:p>
    <w:p w:rsidR="001A182F" w:rsidRPr="001A182F" w:rsidRDefault="001A182F" w:rsidP="001A182F"/>
    <w:p w:rsidR="005D0CE9" w:rsidRDefault="00AA7134" w:rsidP="00AA7134">
      <w:pPr>
        <w:pStyle w:val="BodyText"/>
      </w:pPr>
      <w:r>
        <w:t>The recipient</w:t>
      </w:r>
      <w:r w:rsidR="005D0CE9">
        <w:t>,</w:t>
      </w:r>
      <w:r w:rsidR="005D0CE9" w:rsidRPr="004E64E0">
        <w:t xml:space="preserve"> at a minimum</w:t>
      </w:r>
      <w:r w:rsidR="005D0CE9">
        <w:t>,</w:t>
      </w:r>
      <w:r w:rsidR="005D0CE9" w:rsidRPr="004E64E0">
        <w:t xml:space="preserve"> shall provide </w:t>
      </w:r>
      <w:r w:rsidR="005D0CE9">
        <w:t xml:space="preserve">the </w:t>
      </w:r>
      <w:r w:rsidR="005D0CE9" w:rsidRPr="001C64E4">
        <w:t>Department of State</w:t>
      </w:r>
      <w:r w:rsidR="005D0CE9" w:rsidRPr="004E64E0">
        <w:t xml:space="preserve"> with the following reports:</w:t>
      </w:r>
    </w:p>
    <w:p w:rsidR="005D0CE9" w:rsidRPr="004E64E0" w:rsidRDefault="005D0CE9" w:rsidP="005D0CE9">
      <w:pPr>
        <w:pStyle w:val="BodyText"/>
        <w:ind w:firstLine="360"/>
      </w:pPr>
    </w:p>
    <w:p w:rsidR="00C722E9" w:rsidRDefault="00C722E9" w:rsidP="005D0CE9">
      <w:pPr>
        <w:pStyle w:val="BodyText"/>
        <w:rPr>
          <w:b/>
          <w:bCs/>
        </w:rPr>
      </w:pPr>
    </w:p>
    <w:p w:rsidR="00C722E9" w:rsidRDefault="00C722E9" w:rsidP="005D0CE9">
      <w:pPr>
        <w:pStyle w:val="BodyText"/>
        <w:rPr>
          <w:b/>
          <w:bCs/>
        </w:rPr>
      </w:pPr>
    </w:p>
    <w:p w:rsidR="00B83A27" w:rsidRDefault="00B83A27" w:rsidP="005D0CE9">
      <w:pPr>
        <w:pStyle w:val="BodyText"/>
        <w:rPr>
          <w:b/>
          <w:bCs/>
        </w:rPr>
      </w:pPr>
    </w:p>
    <w:p w:rsidR="00AA7134" w:rsidRPr="00AA7134" w:rsidRDefault="005D0CE9" w:rsidP="005D0CE9">
      <w:pPr>
        <w:pStyle w:val="BodyText"/>
        <w:rPr>
          <w:b/>
          <w:bCs/>
        </w:rPr>
      </w:pPr>
      <w:r w:rsidRPr="00AA7134">
        <w:rPr>
          <w:b/>
          <w:bCs/>
        </w:rPr>
        <w:t>Implementation Plan</w:t>
      </w:r>
    </w:p>
    <w:p w:rsidR="005D0CE9" w:rsidRDefault="005D0CE9" w:rsidP="005D0CE9">
      <w:pPr>
        <w:pStyle w:val="BodyText"/>
      </w:pPr>
      <w:r w:rsidRPr="004E64E0">
        <w:t>Thirty d</w:t>
      </w:r>
      <w:r>
        <w:t>ays after signature of the agreement</w:t>
      </w:r>
      <w:r w:rsidRPr="004E64E0">
        <w:t>, the grantee shall provide the DOS with an implementation plan, describing project activities during year one, including the CV’s of key personnel on the implementation team.</w:t>
      </w:r>
    </w:p>
    <w:p w:rsidR="005D0CE9" w:rsidRPr="004E64E0" w:rsidRDefault="005D0CE9" w:rsidP="005D0CE9">
      <w:pPr>
        <w:pStyle w:val="BodyText"/>
      </w:pPr>
    </w:p>
    <w:p w:rsidR="00AA7134" w:rsidRPr="007D0654" w:rsidRDefault="007D0654" w:rsidP="005D0CE9">
      <w:pPr>
        <w:spacing w:before="60"/>
        <w:rPr>
          <w:b/>
          <w:bCs/>
        </w:rPr>
      </w:pPr>
      <w:r>
        <w:rPr>
          <w:b/>
          <w:bCs/>
        </w:rPr>
        <w:t xml:space="preserve">Progress and Financial </w:t>
      </w:r>
      <w:r w:rsidR="005D0CE9" w:rsidRPr="007D0654">
        <w:rPr>
          <w:b/>
          <w:bCs/>
        </w:rPr>
        <w:t>Reports</w:t>
      </w:r>
    </w:p>
    <w:p w:rsidR="005D0CE9" w:rsidRDefault="00186B1E" w:rsidP="005D0CE9">
      <w:pPr>
        <w:spacing w:before="60"/>
      </w:pPr>
      <w:r>
        <w:t xml:space="preserve">Quarterly </w:t>
      </w:r>
      <w:r w:rsidR="007D0654">
        <w:t xml:space="preserve">progress and financial </w:t>
      </w:r>
      <w:r w:rsidR="005D0CE9" w:rsidRPr="004E64E0">
        <w:t>reports are required that provide rep</w:t>
      </w:r>
      <w:r w:rsidR="007D0654">
        <w:t>orting on activities the recipient</w:t>
      </w:r>
      <w:r w:rsidR="005D0CE9" w:rsidRPr="004E64E0">
        <w:t xml:space="preserve"> </w:t>
      </w:r>
      <w:r w:rsidR="007D0654">
        <w:t>has undertaken during the period of the agreement.</w:t>
      </w:r>
    </w:p>
    <w:p w:rsidR="005D0CE9" w:rsidRPr="004E64E0" w:rsidRDefault="005D0CE9" w:rsidP="005D0CE9">
      <w:pPr>
        <w:spacing w:before="60"/>
      </w:pPr>
    </w:p>
    <w:p w:rsidR="00AA7134" w:rsidRPr="007D0654" w:rsidRDefault="007D0654" w:rsidP="005D0CE9">
      <w:pPr>
        <w:spacing w:before="60"/>
        <w:rPr>
          <w:b/>
          <w:bCs/>
        </w:rPr>
      </w:pPr>
      <w:proofErr w:type="gramStart"/>
      <w:r w:rsidRPr="007D0654">
        <w:rPr>
          <w:b/>
          <w:bCs/>
        </w:rPr>
        <w:t>Final</w:t>
      </w:r>
      <w:r>
        <w:rPr>
          <w:b/>
          <w:bCs/>
        </w:rPr>
        <w:t xml:space="preserve"> Report</w:t>
      </w:r>
      <w:r w:rsidR="00AA7134" w:rsidRPr="007D0654">
        <w:rPr>
          <w:b/>
          <w:bCs/>
        </w:rPr>
        <w:t>.</w:t>
      </w:r>
      <w:proofErr w:type="gramEnd"/>
    </w:p>
    <w:p w:rsidR="005D0CE9" w:rsidRDefault="007D0654" w:rsidP="007D0654">
      <w:pPr>
        <w:spacing w:before="60"/>
      </w:pPr>
      <w:r>
        <w:t>Final report</w:t>
      </w:r>
      <w:r w:rsidR="005D0CE9">
        <w:t xml:space="preserve"> should incl</w:t>
      </w:r>
      <w:r w:rsidR="00AA3511">
        <w:t>ude successes, best practices, l</w:t>
      </w:r>
      <w:r w:rsidR="005D0CE9">
        <w:t xml:space="preserve">essons learned, challenges, and how the project advances CAFTA-DR implementation efforts in the Region. </w:t>
      </w:r>
      <w:r>
        <w:t xml:space="preserve">The final report will be due no later than sixty (60) days after completion or </w:t>
      </w:r>
      <w:r w:rsidR="00BC7D63">
        <w:t>termination</w:t>
      </w:r>
      <w:r>
        <w:t xml:space="preserve"> of the project.  </w:t>
      </w:r>
    </w:p>
    <w:p w:rsidR="005D0CE9" w:rsidRPr="00F03131" w:rsidRDefault="005D0CE9" w:rsidP="005D0CE9">
      <w:pPr>
        <w:spacing w:before="60"/>
      </w:pPr>
      <w:r w:rsidRPr="00AD3513">
        <w:t>.</w:t>
      </w:r>
    </w:p>
    <w:p w:rsidR="00A12E91" w:rsidRDefault="00A12E91" w:rsidP="00A97748">
      <w:pPr>
        <w:numPr>
          <w:ilvl w:val="0"/>
          <w:numId w:val="3"/>
        </w:numPr>
        <w:jc w:val="both"/>
        <w:rPr>
          <w:b/>
        </w:rPr>
      </w:pPr>
      <w:r>
        <w:rPr>
          <w:b/>
        </w:rPr>
        <w:t xml:space="preserve">Additional Information </w:t>
      </w:r>
    </w:p>
    <w:p w:rsidR="00811679" w:rsidRDefault="00811679" w:rsidP="00811679">
      <w:r w:rsidRPr="00811679">
        <w:t>This RFP will appear on www.grants.gov</w:t>
      </w:r>
      <w:r w:rsidR="006D7910">
        <w:t>.</w:t>
      </w:r>
    </w:p>
    <w:p w:rsidR="007D0654" w:rsidRDefault="007D0654" w:rsidP="00811679"/>
    <w:p w:rsidR="007D0654" w:rsidRDefault="007D0654" w:rsidP="00811679">
      <w:r>
        <w:t>Other resources to assist you in the preparation</w:t>
      </w:r>
      <w:r w:rsidR="00BC7D63">
        <w:t xml:space="preserve"> of this application </w:t>
      </w:r>
      <w:r>
        <w:t xml:space="preserve">can be found in the following links: </w:t>
      </w:r>
    </w:p>
    <w:p w:rsidR="007D0654" w:rsidRDefault="007D0654" w:rsidP="00811679"/>
    <w:p w:rsidR="00A12E91" w:rsidRDefault="00A12E91" w:rsidP="00811679">
      <w:r>
        <w:t xml:space="preserve">CAFTA-DR </w:t>
      </w:r>
      <w:r w:rsidR="00CA4C19">
        <w:t>Environmental</w:t>
      </w:r>
      <w:r>
        <w:t xml:space="preserve"> Chap</w:t>
      </w:r>
      <w:r w:rsidR="00CA4C19">
        <w:t>te</w:t>
      </w:r>
      <w:r w:rsidR="00AA3511">
        <w:t xml:space="preserve">r, </w:t>
      </w:r>
      <w:r>
        <w:t>Agreement</w:t>
      </w:r>
      <w:r w:rsidR="00AA3511">
        <w:t xml:space="preserve">, and Work Plan </w:t>
      </w:r>
      <w:r>
        <w:t xml:space="preserve"> </w:t>
      </w:r>
    </w:p>
    <w:p w:rsidR="007D0654" w:rsidRDefault="00AA3511" w:rsidP="00811679">
      <w:hyperlink r:id="rId15" w:history="1">
        <w:r w:rsidRPr="007F5171">
          <w:rPr>
            <w:rStyle w:val="Hyperlink"/>
          </w:rPr>
          <w:t>http://www.state.gov/g/oes/env/trade/index.htm</w:t>
        </w:r>
      </w:hyperlink>
    </w:p>
    <w:p w:rsidR="00AA3511" w:rsidRDefault="00AA3511" w:rsidP="00811679"/>
    <w:p w:rsidR="00AA3511" w:rsidRDefault="00AA3511" w:rsidP="00811679">
      <w:r>
        <w:t>Understanding Regarding the Establishment of a Secretariat for Environmental Matters under the CAFTA-DR FTA</w:t>
      </w:r>
    </w:p>
    <w:p w:rsidR="00AA3511" w:rsidRDefault="00AA3511" w:rsidP="00811679">
      <w:hyperlink r:id="rId16" w:history="1">
        <w:r w:rsidRPr="007F5171">
          <w:rPr>
            <w:rStyle w:val="Hyperlink"/>
          </w:rPr>
          <w:t>http://www.ustr.gov/assets/Trade_Agreements/Bilateral/CAFTA/Briefing_Book/asset_upload_file842_7227.pdf</w:t>
        </w:r>
      </w:hyperlink>
    </w:p>
    <w:p w:rsidR="00AA3511" w:rsidRDefault="00AA3511" w:rsidP="00811679"/>
    <w:p w:rsidR="00C73CDE" w:rsidRDefault="00C73CDE" w:rsidP="00C73CDE">
      <w:r>
        <w:t xml:space="preserve">Web Site of the Secretariat for Environmental Matters </w:t>
      </w:r>
    </w:p>
    <w:p w:rsidR="00AA3511" w:rsidRPr="00762385" w:rsidRDefault="00C73CDE" w:rsidP="00C73CDE">
      <w:pPr>
        <w:rPr>
          <w:lang w:val="es-AR"/>
        </w:rPr>
      </w:pPr>
      <w:hyperlink r:id="rId17" w:history="1">
        <w:r w:rsidRPr="00762385">
          <w:rPr>
            <w:rStyle w:val="Hyperlink"/>
            <w:lang w:val="es-AR"/>
          </w:rPr>
          <w:t>http://www.mysem.ws/</w:t>
        </w:r>
      </w:hyperlink>
    </w:p>
    <w:p w:rsidR="00C73CDE" w:rsidRPr="00762385" w:rsidRDefault="00C73CDE" w:rsidP="00C73CDE">
      <w:pPr>
        <w:rPr>
          <w:lang w:val="es-AR"/>
        </w:rPr>
      </w:pPr>
    </w:p>
    <w:p w:rsidR="009C6F3D" w:rsidRPr="009C6F3D" w:rsidRDefault="00186B1E" w:rsidP="00C73CDE">
      <w:pPr>
        <w:rPr>
          <w:lang w:val="es-ES"/>
        </w:rPr>
      </w:pPr>
      <w:r w:rsidRPr="009C6F3D">
        <w:rPr>
          <w:lang w:val="es-ES"/>
        </w:rPr>
        <w:t>Comisión</w:t>
      </w:r>
      <w:r w:rsidR="009C6F3D" w:rsidRPr="009C6F3D">
        <w:rPr>
          <w:lang w:val="es-ES"/>
        </w:rPr>
        <w:t xml:space="preserve"> Centroamericana de Ambiente y Desarrollo </w:t>
      </w:r>
    </w:p>
    <w:p w:rsidR="00A97748" w:rsidRPr="009C6F3D" w:rsidRDefault="009C6F3D" w:rsidP="00811679">
      <w:pPr>
        <w:rPr>
          <w:lang w:val="es-ES"/>
        </w:rPr>
      </w:pPr>
      <w:hyperlink r:id="rId18" w:history="1">
        <w:r w:rsidRPr="009C6F3D">
          <w:rPr>
            <w:rStyle w:val="Hyperlink"/>
            <w:lang w:val="es-ES"/>
          </w:rPr>
          <w:t>http://www.ccad.ws/DR-CAFTA.html</w:t>
        </w:r>
      </w:hyperlink>
    </w:p>
    <w:p w:rsidR="009C6F3D" w:rsidRPr="009C6F3D" w:rsidRDefault="009C6F3D" w:rsidP="00811679">
      <w:pPr>
        <w:rPr>
          <w:lang w:val="es-ES"/>
        </w:rPr>
      </w:pPr>
    </w:p>
    <w:p w:rsidR="00811679" w:rsidRPr="009C6F3D" w:rsidRDefault="00811679" w:rsidP="00811679">
      <w:pPr>
        <w:rPr>
          <w:lang w:val="es-ES"/>
        </w:rPr>
      </w:pPr>
    </w:p>
    <w:p w:rsidR="00A12E91" w:rsidRDefault="00A12E91" w:rsidP="00A97748">
      <w:pPr>
        <w:numPr>
          <w:ilvl w:val="0"/>
          <w:numId w:val="3"/>
        </w:numPr>
        <w:jc w:val="both"/>
        <w:rPr>
          <w:b/>
        </w:rPr>
      </w:pPr>
      <w:r>
        <w:rPr>
          <w:b/>
        </w:rPr>
        <w:t xml:space="preserve">Contact Information </w:t>
      </w:r>
    </w:p>
    <w:p w:rsidR="00DC5911" w:rsidRDefault="00DC1652" w:rsidP="00BC7D63">
      <w:r>
        <w:t xml:space="preserve">Contact </w:t>
      </w:r>
      <w:r w:rsidR="00A12E91">
        <w:t>Carmen Yee-Batista, (202) 647-6777</w:t>
      </w:r>
      <w:r w:rsidR="00811679" w:rsidRPr="00811679">
        <w:t>, in the Office o</w:t>
      </w:r>
      <w:r w:rsidR="00236B2E">
        <w:t>f</w:t>
      </w:r>
      <w:r w:rsidR="00A12E91">
        <w:t xml:space="preserve"> Environmental Policy </w:t>
      </w:r>
      <w:r w:rsidR="00811679" w:rsidRPr="00811679">
        <w:t>on all inquiries and correspondence. Please read the complete announcement before sending inquiries or submitting proposals. Once the proposal submis</w:t>
      </w:r>
      <w:r w:rsidR="00BC7D63">
        <w:t>sion deadline has passed, the DOS</w:t>
      </w:r>
      <w:r w:rsidR="00811679" w:rsidRPr="00811679">
        <w:t xml:space="preserve"> staff may not discuss this competition with applicants until the proposal review process has been completed.</w:t>
      </w:r>
    </w:p>
    <w:p w:rsidR="008506B3" w:rsidRDefault="00186B1E" w:rsidP="008506B3">
      <w:pPr>
        <w:spacing w:before="120"/>
        <w:jc w:val="center"/>
        <w:rPr>
          <w:b/>
          <w:bCs/>
          <w:u w:val="single"/>
        </w:rPr>
      </w:pPr>
      <w:r>
        <w:br w:type="page"/>
      </w:r>
      <w:r w:rsidR="008506B3" w:rsidRPr="00FC43C2">
        <w:rPr>
          <w:b/>
          <w:bCs/>
          <w:u w:val="single"/>
        </w:rPr>
        <w:lastRenderedPageBreak/>
        <w:t>ATTACHMENT A</w:t>
      </w:r>
    </w:p>
    <w:p w:rsidR="008506B3" w:rsidRPr="00FC43C2" w:rsidRDefault="008506B3" w:rsidP="008506B3">
      <w:pPr>
        <w:spacing w:before="120"/>
        <w:jc w:val="center"/>
        <w:rPr>
          <w:b/>
          <w:bCs/>
          <w:u w:val="single"/>
        </w:rPr>
      </w:pPr>
    </w:p>
    <w:p w:rsidR="008506B3" w:rsidRPr="00D13A57" w:rsidRDefault="008506B3" w:rsidP="008506B3">
      <w:pPr>
        <w:spacing w:before="120"/>
        <w:rPr>
          <w:b/>
          <w:bCs/>
        </w:rPr>
      </w:pPr>
      <w:r w:rsidRPr="00D13A57">
        <w:rPr>
          <w:b/>
          <w:bCs/>
        </w:rPr>
        <w:t xml:space="preserve">Previous Work with local NGOs and Civil Society  </w:t>
      </w:r>
    </w:p>
    <w:p w:rsidR="008506B3" w:rsidRDefault="008506B3" w:rsidP="008506B3">
      <w:pPr>
        <w:spacing w:before="120"/>
      </w:pPr>
      <w:r w:rsidRPr="00D13A57">
        <w:t xml:space="preserve">The Department of State through its Regional Environmental Hub in </w:t>
      </w:r>
      <w:smartTag w:uri="urn:schemas-microsoft-com:office:smarttags" w:element="country-region">
        <w:smartTag w:uri="urn:schemas-microsoft-com:office:smarttags" w:element="place">
          <w:r w:rsidRPr="00D13A57">
            <w:t>Costa Rica</w:t>
          </w:r>
        </w:smartTag>
      </w:smartTag>
      <w:r w:rsidRPr="00D13A57">
        <w:t>, with Fiscal Year 2006 funds, launched a small grants program in August 2007 to engage local organizations with the mechanisms and opportunities for public participation.  The Department of State awarded six small grants to different local organizations in the CAFTA-DR countries to (1) educate the public about opportunities in the CAFTA-DR Environment Chapter and ECA for public participation; (2) obtain informed, productive public participation in environmental decision-making in CAFTA-DR countries; and (3) promote compliance with environment laws.  The name of the local organizations that received funds in 2007 and their project descriptions are indicated below.</w:t>
      </w:r>
    </w:p>
    <w:p w:rsidR="008506B3" w:rsidRPr="00D13A57" w:rsidRDefault="008506B3" w:rsidP="008506B3">
      <w:pPr>
        <w:spacing w:before="120"/>
      </w:pPr>
    </w:p>
    <w:p w:rsidR="008506B3" w:rsidRPr="00D13A57" w:rsidRDefault="008506B3" w:rsidP="008506B3">
      <w:pPr>
        <w:numPr>
          <w:ilvl w:val="0"/>
          <w:numId w:val="26"/>
        </w:numPr>
        <w:spacing w:before="120"/>
        <w:rPr>
          <w:b/>
        </w:rPr>
      </w:pPr>
      <w:r w:rsidRPr="00D13A57">
        <w:rPr>
          <w:b/>
        </w:rPr>
        <w:t xml:space="preserve">Helvetas Swiss Association for International Cooperation, Guatemala </w:t>
      </w:r>
    </w:p>
    <w:p w:rsidR="008506B3" w:rsidRPr="00D13A57" w:rsidRDefault="008506B3" w:rsidP="008506B3">
      <w:pPr>
        <w:spacing w:before="120"/>
      </w:pPr>
      <w:r w:rsidRPr="00D13A57">
        <w:t>Project Title:  Getting to Know CAFTA-DR Environmental Chapter</w:t>
      </w:r>
    </w:p>
    <w:p w:rsidR="008506B3" w:rsidRDefault="008506B3" w:rsidP="008506B3">
      <w:pPr>
        <w:spacing w:before="120"/>
      </w:pPr>
      <w:r w:rsidRPr="00D13A57">
        <w:t>The project consists of an awareness raising campaign target</w:t>
      </w:r>
      <w:r>
        <w:t xml:space="preserve">ing the general public, including </w:t>
      </w:r>
      <w:r w:rsidRPr="00D13A57">
        <w:t xml:space="preserve">information dissemination through radio, newspaper, mobile information booths, and fairs in three languages of the region (Mam, Quiche and Spanish).  In addition, the grantee in collaboration with the Ministry for the Environment and Natural Resources have </w:t>
      </w:r>
      <w:r>
        <w:t xml:space="preserve">set up </w:t>
      </w:r>
      <w:r w:rsidRPr="00D13A57">
        <w:t xml:space="preserve">a nation-wide hotline for people to </w:t>
      </w:r>
      <w:r w:rsidRPr="0039389F">
        <w:t xml:space="preserve">report environmental complaints (hotline #: 1560).  This project also aims </w:t>
      </w:r>
      <w:r>
        <w:t xml:space="preserve">to inform </w:t>
      </w:r>
      <w:r w:rsidRPr="0039389F">
        <w:t>at least 25 percent of</w:t>
      </w:r>
      <w:r>
        <w:t xml:space="preserve"> the population in the Departments of </w:t>
      </w:r>
      <w:r w:rsidRPr="00D13A57">
        <w:t>Quetzaltenango, Totonicapan, San Marcos, and Huehuetenango</w:t>
      </w:r>
      <w:r>
        <w:t xml:space="preserve"> </w:t>
      </w:r>
      <w:r w:rsidRPr="00DC32BF">
        <w:t>about public participation opportunities and mechanisms on environmental issues through</w:t>
      </w:r>
      <w:r>
        <w:t xml:space="preserve"> cooperatives agreements between </w:t>
      </w:r>
      <w:r w:rsidRPr="00DC32BF">
        <w:t>the Municipal Development Council (COMUDES) and Department Development Councils (COCODES</w:t>
      </w:r>
      <w:r>
        <w:t xml:space="preserve">).  </w:t>
      </w:r>
    </w:p>
    <w:p w:rsidR="008506B3" w:rsidRDefault="008506B3" w:rsidP="008506B3">
      <w:pPr>
        <w:spacing w:before="120"/>
        <w:ind w:left="1080"/>
      </w:pPr>
      <w:r w:rsidRPr="00D13A57">
        <w:t xml:space="preserve">  </w:t>
      </w:r>
    </w:p>
    <w:p w:rsidR="008506B3" w:rsidRPr="008506B3" w:rsidRDefault="008506B3" w:rsidP="008506B3">
      <w:pPr>
        <w:numPr>
          <w:ilvl w:val="0"/>
          <w:numId w:val="26"/>
        </w:numPr>
        <w:spacing w:before="120"/>
        <w:rPr>
          <w:b/>
          <w:lang w:val="es-AR"/>
        </w:rPr>
      </w:pPr>
      <w:r w:rsidRPr="008506B3">
        <w:rPr>
          <w:b/>
          <w:lang w:val="es-AR"/>
        </w:rPr>
        <w:t>Instituto de Investigación y Promoción Ambiental (IPA), El Salvador</w:t>
      </w:r>
    </w:p>
    <w:p w:rsidR="008506B3" w:rsidRPr="00D13A57" w:rsidRDefault="008506B3" w:rsidP="008506B3">
      <w:pPr>
        <w:spacing w:before="120"/>
      </w:pPr>
      <w:r w:rsidRPr="00D13A57">
        <w:t>Project Title:  Environmental Units:  Mechanisms for Increasing Public Participation in Environmental Management and Enforcement</w:t>
      </w:r>
    </w:p>
    <w:p w:rsidR="008506B3" w:rsidRDefault="008506B3" w:rsidP="004A7B15">
      <w:pPr>
        <w:spacing w:before="120"/>
      </w:pPr>
      <w:r w:rsidRPr="00D13A57">
        <w:t>This one-year pilot project takes place in five municipalities and promotes public participation in the enforcement of environmental laws and compliance of Chapter 17 by building or strengthening their Environmental Units (EUs).  The main activities include 1) training the EUs to effectively engage in environmental management, soliciting and disseminating information from and to the public, and ensuring compliance with Chapter 17, 2)  promoting that the National System of Environmental Management (SINAMA) and Ministry of the Environment and Natural Resources (MARN) engage in a public relations campaign to inform all citizens of these rights, and 3) assisting the Environmental Units, SINAMA, and the public with the mechanisms necessary to ensure open and eff</w:t>
      </w:r>
      <w:r>
        <w:t xml:space="preserve">ective lines of communication.  </w:t>
      </w:r>
    </w:p>
    <w:p w:rsidR="008506B3" w:rsidRPr="00D13A57" w:rsidRDefault="008506B3" w:rsidP="008506B3">
      <w:pPr>
        <w:spacing w:before="120"/>
        <w:ind w:left="360"/>
      </w:pPr>
    </w:p>
    <w:p w:rsidR="008506B3" w:rsidRPr="00D13A57" w:rsidRDefault="008506B3" w:rsidP="008506B3">
      <w:pPr>
        <w:numPr>
          <w:ilvl w:val="0"/>
          <w:numId w:val="26"/>
        </w:numPr>
        <w:spacing w:before="120"/>
        <w:rPr>
          <w:b/>
        </w:rPr>
      </w:pPr>
      <w:r w:rsidRPr="00D13A57">
        <w:rPr>
          <w:b/>
        </w:rPr>
        <w:t>Colegio Lincoln, Costa Rica</w:t>
      </w:r>
    </w:p>
    <w:p w:rsidR="008506B3" w:rsidRPr="00D13A57" w:rsidRDefault="008506B3" w:rsidP="008506B3">
      <w:pPr>
        <w:spacing w:before="120"/>
      </w:pPr>
      <w:r w:rsidRPr="00D13A57">
        <w:t>Project Title:  Environmental Congress</w:t>
      </w:r>
    </w:p>
    <w:p w:rsidR="008506B3" w:rsidRDefault="008506B3" w:rsidP="004A7B15">
      <w:pPr>
        <w:spacing w:before="120"/>
      </w:pPr>
      <w:r w:rsidRPr="00D13A57">
        <w:t xml:space="preserve">This project consists of organizing a group of no less than 30 interested secondary students from a variety of public and private schools, within the surrounding areas of Barrio Socorro, San Miguel, Santo Domingo, Heredia, to participate in the “ECO 1” Environmental Congress, which will be held in Lincoln School Campus from 05/24 to </w:t>
      </w:r>
      <w:r w:rsidRPr="00C0661F">
        <w:t xml:space="preserve">05/25).  During this event the students will </w:t>
      </w:r>
      <w:proofErr w:type="gramStart"/>
      <w:r w:rsidRPr="00C0661F">
        <w:t>engage  in</w:t>
      </w:r>
      <w:proofErr w:type="gramEnd"/>
      <w:r w:rsidRPr="00C0661F">
        <w:t xml:space="preserve"> activities regarding the role of the</w:t>
      </w:r>
      <w:r w:rsidRPr="00D13A57">
        <w:t xml:space="preserve"> public and obligations in the Environmental Chapter, participate in environmental workshops with scientific professors, discuss environmental problems in Costa Rica, and create an action plan to</w:t>
      </w:r>
      <w:r>
        <w:t xml:space="preserve"> address environmental issues.  Please refer to this web site for additional information:  </w:t>
      </w:r>
      <w:hyperlink r:id="rId19" w:history="1">
        <w:r w:rsidRPr="00D13A57">
          <w:rPr>
            <w:rStyle w:val="Hyperlink"/>
          </w:rPr>
          <w:t>www.lincoln.</w:t>
        </w:r>
        <w:r w:rsidRPr="00D13A57">
          <w:rPr>
            <w:rStyle w:val="Hyperlink"/>
          </w:rPr>
          <w:t>e</w:t>
        </w:r>
        <w:r w:rsidRPr="00D13A57">
          <w:rPr>
            <w:rStyle w:val="Hyperlink"/>
          </w:rPr>
          <w:t>d.c</w:t>
        </w:r>
        <w:r w:rsidRPr="00D13A57">
          <w:rPr>
            <w:rStyle w:val="Hyperlink"/>
          </w:rPr>
          <w:t>r</w:t>
        </w:r>
        <w:r w:rsidRPr="00D13A57">
          <w:rPr>
            <w:rStyle w:val="Hyperlink"/>
          </w:rPr>
          <w:t>/eco</w:t>
        </w:r>
      </w:hyperlink>
      <w:r>
        <w:t xml:space="preserve">.  </w:t>
      </w:r>
    </w:p>
    <w:p w:rsidR="008506B3" w:rsidRPr="00D13A57" w:rsidRDefault="008506B3" w:rsidP="008506B3">
      <w:pPr>
        <w:spacing w:before="120"/>
        <w:ind w:left="360"/>
      </w:pPr>
    </w:p>
    <w:p w:rsidR="008506B3" w:rsidRPr="00D13A57" w:rsidRDefault="008506B3" w:rsidP="008506B3">
      <w:pPr>
        <w:numPr>
          <w:ilvl w:val="0"/>
          <w:numId w:val="26"/>
        </w:numPr>
        <w:spacing w:before="120"/>
        <w:rPr>
          <w:b/>
        </w:rPr>
      </w:pPr>
      <w:r w:rsidRPr="00D13A57">
        <w:rPr>
          <w:b/>
        </w:rPr>
        <w:t>Central  America Technological University (UNITEC), Honduras</w:t>
      </w:r>
    </w:p>
    <w:p w:rsidR="008506B3" w:rsidRPr="00D13A57" w:rsidRDefault="008506B3" w:rsidP="008506B3">
      <w:pPr>
        <w:spacing w:before="120"/>
      </w:pPr>
      <w:r w:rsidRPr="00D13A57">
        <w:t xml:space="preserve">Project Title:  Support the Diffusion of Opportunities and Informed Participation in the Environmental Decisions within the Framework of CAFTA-DR and the ECA.  </w:t>
      </w:r>
    </w:p>
    <w:p w:rsidR="008506B3" w:rsidRPr="0039389F" w:rsidRDefault="008506B3" w:rsidP="004A7B15">
      <w:pPr>
        <w:spacing w:before="120"/>
      </w:pPr>
      <w:r w:rsidRPr="00D13A57">
        <w:t xml:space="preserve">This project is aimed at promoting the understanding of the mechanism for public participation included in Chapter 17 of the CAFTA-DR Agreement and ECA through workshops directed at government and non-government sectors and the preparation of a document.  The document, expected to </w:t>
      </w:r>
      <w:r>
        <w:t>be completed in May 2008</w:t>
      </w:r>
      <w:r w:rsidRPr="00D13A57">
        <w:t>, will provide a summary of the opportunities and obligation</w:t>
      </w:r>
      <w:r>
        <w:t>s that Honduras has within the f</w:t>
      </w:r>
      <w:r w:rsidRPr="00D13A57">
        <w:t>ramework of CAFTA-DR, a legal interpretation within the Constitution and pertinent laws of Honduras, and suggestions to meet the obligations in Cha</w:t>
      </w:r>
      <w:r>
        <w:t xml:space="preserve">pter and ECA.  </w:t>
      </w:r>
    </w:p>
    <w:p w:rsidR="008506B3" w:rsidRPr="00D13A57" w:rsidRDefault="008506B3" w:rsidP="008506B3">
      <w:pPr>
        <w:spacing w:before="120"/>
      </w:pPr>
    </w:p>
    <w:p w:rsidR="008506B3" w:rsidRPr="0039389F" w:rsidRDefault="008506B3" w:rsidP="008506B3">
      <w:pPr>
        <w:numPr>
          <w:ilvl w:val="0"/>
          <w:numId w:val="26"/>
        </w:numPr>
        <w:spacing w:before="120"/>
        <w:rPr>
          <w:b/>
          <w:lang w:val="es-AR"/>
        </w:rPr>
      </w:pPr>
      <w:r w:rsidRPr="0039389F">
        <w:rPr>
          <w:b/>
          <w:lang w:val="es-AR"/>
        </w:rPr>
        <w:t xml:space="preserve">Promoción y Desarrollo Empresarial (PRODEM), Nicaragua </w:t>
      </w:r>
    </w:p>
    <w:p w:rsidR="008506B3" w:rsidRPr="00D13A57" w:rsidRDefault="008506B3" w:rsidP="008506B3">
      <w:pPr>
        <w:spacing w:before="120"/>
      </w:pPr>
      <w:r w:rsidRPr="00D13A57">
        <w:t>Project Title:  Improving Public Participation in Environmental Decision-making in the Region Encompassed by the CAFTA-DR.</w:t>
      </w:r>
      <w:r w:rsidR="00B83A27">
        <w:t xml:space="preserve"> </w:t>
      </w:r>
    </w:p>
    <w:p w:rsidR="008506B3" w:rsidRDefault="008506B3" w:rsidP="004A7B15">
      <w:pPr>
        <w:spacing w:before="120"/>
      </w:pPr>
      <w:r w:rsidRPr="00D13A57">
        <w:lastRenderedPageBreak/>
        <w:t>This project increases the participatory efforts of civil society and the private sector in environmental issues by strengthening information flows of approximately 200 organizations, building capacity on environmental issues in small private enterprises, and promoting the establishment of public and private partnerships.</w:t>
      </w:r>
      <w:r>
        <w:t xml:space="preserve">  </w:t>
      </w:r>
    </w:p>
    <w:p w:rsidR="008506B3" w:rsidRPr="00D13A57" w:rsidRDefault="008506B3" w:rsidP="008506B3">
      <w:pPr>
        <w:spacing w:before="120"/>
        <w:ind w:left="360"/>
      </w:pPr>
    </w:p>
    <w:p w:rsidR="008506B3" w:rsidRPr="00D13A57" w:rsidRDefault="008506B3" w:rsidP="008506B3">
      <w:pPr>
        <w:numPr>
          <w:ilvl w:val="0"/>
          <w:numId w:val="26"/>
        </w:numPr>
        <w:spacing w:before="120"/>
        <w:rPr>
          <w:b/>
        </w:rPr>
      </w:pPr>
      <w:r w:rsidRPr="00D13A57">
        <w:rPr>
          <w:b/>
        </w:rPr>
        <w:t xml:space="preserve">Alianza ONG, </w:t>
      </w:r>
      <w:r w:rsidR="00DD5756" w:rsidRPr="00D13A57">
        <w:rPr>
          <w:b/>
        </w:rPr>
        <w:t>Dominican</w:t>
      </w:r>
      <w:r w:rsidRPr="00D13A57">
        <w:rPr>
          <w:b/>
        </w:rPr>
        <w:t xml:space="preserve"> Republic</w:t>
      </w:r>
    </w:p>
    <w:p w:rsidR="008506B3" w:rsidRPr="00D13A57" w:rsidRDefault="008506B3" w:rsidP="008506B3">
      <w:pPr>
        <w:spacing w:before="120"/>
      </w:pPr>
      <w:r w:rsidRPr="00D13A57">
        <w:t>Project Title:  Promoting Public Participation Mechanisms of the Chapter 17 Environment from CAFTA-DR</w:t>
      </w:r>
    </w:p>
    <w:p w:rsidR="008506B3" w:rsidRDefault="008506B3" w:rsidP="008506B3">
      <w:pPr>
        <w:spacing w:before="120"/>
      </w:pPr>
      <w:r w:rsidRPr="00D13A57">
        <w:t xml:space="preserve">This project has two main components to promote public participation mechanisms of the Chapter: 1) outreach using mass media outlets, web site, journals, and the elaboration of didactic guides and 2) four </w:t>
      </w:r>
      <w:proofErr w:type="gramStart"/>
      <w:r w:rsidRPr="00D13A57">
        <w:t>workshops</w:t>
      </w:r>
      <w:proofErr w:type="gramEnd"/>
      <w:r w:rsidRPr="00D13A57">
        <w:t xml:space="preserve"> in Santo Domingo and in the east and north regions of the country targeting commerce and production entities, tourism organizations, and economic and environmental journalists.  </w:t>
      </w:r>
    </w:p>
    <w:p w:rsidR="00F37B18" w:rsidRPr="00AF0CA1" w:rsidRDefault="00F37B18" w:rsidP="00F37B18">
      <w:pPr>
        <w:suppressAutoHyphens/>
        <w:jc w:val="center"/>
        <w:outlineLvl w:val="0"/>
        <w:rPr>
          <w:b/>
          <w:sz w:val="32"/>
          <w:u w:val="single"/>
        </w:rPr>
      </w:pPr>
      <w:r>
        <w:br w:type="page"/>
      </w:r>
      <w:r w:rsidRPr="00AF0CA1">
        <w:rPr>
          <w:b/>
          <w:sz w:val="32"/>
          <w:u w:val="single"/>
        </w:rPr>
        <w:lastRenderedPageBreak/>
        <w:t xml:space="preserve">Section Three of Solicitation Package </w:t>
      </w:r>
    </w:p>
    <w:p w:rsidR="00F37B18" w:rsidRDefault="00F37B18" w:rsidP="00F37B18">
      <w:pPr>
        <w:suppressAutoHyphens/>
        <w:jc w:val="center"/>
        <w:outlineLvl w:val="0"/>
        <w:rPr>
          <w:b/>
          <w:sz w:val="32"/>
        </w:rPr>
      </w:pPr>
      <w:r>
        <w:rPr>
          <w:b/>
          <w:sz w:val="32"/>
        </w:rPr>
        <w:t>Proposal Submission Instructions (PSI)</w:t>
      </w:r>
    </w:p>
    <w:p w:rsidR="00F37B18" w:rsidRPr="00AF0CA1" w:rsidRDefault="00F37B18" w:rsidP="00F37B18">
      <w:pPr>
        <w:suppressAutoHyphens/>
        <w:jc w:val="center"/>
        <w:rPr>
          <w:b/>
          <w:sz w:val="32"/>
        </w:rPr>
      </w:pPr>
      <w:r w:rsidRPr="00AF0CA1">
        <w:rPr>
          <w:b/>
          <w:sz w:val="32"/>
        </w:rPr>
        <w:t>Management of Small Grants Program for Public Participation</w:t>
      </w:r>
    </w:p>
    <w:p w:rsidR="00F37B18" w:rsidRDefault="00F37B18" w:rsidP="00F37B18">
      <w:pPr>
        <w:suppressAutoHyphens/>
        <w:jc w:val="center"/>
      </w:pPr>
      <w:r>
        <w:t>U.S. Department of State</w:t>
      </w:r>
    </w:p>
    <w:p w:rsidR="00F37B18" w:rsidRDefault="00F37B18" w:rsidP="00F37B18">
      <w:pPr>
        <w:suppressAutoHyphens/>
        <w:jc w:val="center"/>
      </w:pPr>
      <w:r>
        <w:t>Bureau of Oceans, Environment and Science</w:t>
      </w:r>
    </w:p>
    <w:p w:rsidR="00F37B18" w:rsidRDefault="00F37B18" w:rsidP="00F37B18">
      <w:pPr>
        <w:suppressAutoHyphens/>
        <w:jc w:val="center"/>
      </w:pPr>
      <w:r>
        <w:t>Central Programming Unit</w:t>
      </w:r>
    </w:p>
    <w:p w:rsidR="00F37B18" w:rsidRDefault="00F37B18" w:rsidP="00F37B18">
      <w:pPr>
        <w:suppressAutoHyphens/>
        <w:jc w:val="center"/>
      </w:pPr>
      <w:r>
        <w:rPr>
          <w:color w:val="000000"/>
        </w:rPr>
        <w:t xml:space="preserve">Room </w:t>
      </w:r>
      <w:smartTag w:uri="urn:schemas-microsoft-com:office:smarttags" w:element="Street">
        <w:smartTag w:uri="urn:schemas-microsoft-com:office:smarttags" w:element="address">
          <w:r>
            <w:rPr>
              <w:color w:val="000000"/>
            </w:rPr>
            <w:t>2201 C Street, NW</w:t>
          </w:r>
        </w:smartTag>
      </w:smartTag>
    </w:p>
    <w:p w:rsidR="00F37B18" w:rsidRDefault="00F37B18" w:rsidP="00F37B18">
      <w:pPr>
        <w:suppressAutoHyphens/>
        <w:jc w:val="center"/>
        <w:outlineLvl w:val="0"/>
      </w:pPr>
      <w:smartTag w:uri="urn:schemas-microsoft-com:office:smarttags" w:element="place">
        <w:smartTag w:uri="urn:schemas-microsoft-com:office:smarttags" w:element="City">
          <w:r>
            <w:t>Washington</w:t>
          </w:r>
        </w:smartTag>
        <w:r>
          <w:t xml:space="preserve">, </w:t>
        </w:r>
        <w:smartTag w:uri="urn:schemas-microsoft-com:office:smarttags" w:element="State">
          <w:r>
            <w:t>D.C.</w:t>
          </w:r>
        </w:smartTag>
        <w:r>
          <w:t xml:space="preserve"> </w:t>
        </w:r>
        <w:smartTag w:uri="urn:schemas-microsoft-com:office:smarttags" w:element="PostalCode">
          <w:r>
            <w:t>20520</w:t>
          </w:r>
        </w:smartTag>
      </w:smartTag>
    </w:p>
    <w:p w:rsidR="00F37B18" w:rsidRDefault="00F37B18" w:rsidP="00F37B18">
      <w:pPr>
        <w:suppressAutoHyphens/>
        <w:jc w:val="center"/>
        <w:outlineLvl w:val="0"/>
      </w:pPr>
      <w:hyperlink r:id="rId20" w:history="1">
        <w:r w:rsidRPr="005939C1">
          <w:rPr>
            <w:rStyle w:val="Hyperlink"/>
          </w:rPr>
          <w:t>http://oes.state.gov/</w:t>
        </w:r>
      </w:hyperlink>
    </w:p>
    <w:p w:rsidR="00F37B18" w:rsidRDefault="00F37B18" w:rsidP="00F37B18">
      <w:pPr>
        <w:suppressAutoHyphens/>
        <w:jc w:val="center"/>
        <w:outlineLvl w:val="0"/>
      </w:pPr>
      <w:proofErr w:type="gramStart"/>
      <w:r>
        <w:t>updated</w:t>
      </w:r>
      <w:proofErr w:type="gramEnd"/>
      <w:r>
        <w:t>: 01/08</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outlineLvl w:val="0"/>
        <w:rPr>
          <w:b/>
        </w:rPr>
      </w:pP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outlineLvl w:val="0"/>
      </w:pPr>
      <w:r>
        <w:rPr>
          <w:b/>
        </w:rPr>
        <w:t>TECHNICAL ELIGIBILITY</w:t>
      </w:r>
    </w:p>
    <w:p w:rsidR="00F37B18" w:rsidRDefault="00F37B18" w:rsidP="00F37B18">
      <w:pPr>
        <w:rPr>
          <w:color w:val="000000"/>
        </w:rPr>
      </w:pPr>
      <w:r>
        <w:t xml:space="preserve">Technically eligible submissions are those which:  1) arrive electronically via </w:t>
      </w:r>
      <w:hyperlink r:id="rId21" w:history="1">
        <w:r w:rsidRPr="005939C1">
          <w:rPr>
            <w:rStyle w:val="Hyperlink"/>
          </w:rPr>
          <w:t>www.grants.gov</w:t>
        </w:r>
      </w:hyperlink>
      <w:r>
        <w:t xml:space="preserve"> by Monday, June </w:t>
      </w:r>
      <w:proofErr w:type="gramStart"/>
      <w:r w:rsidR="00C722E9">
        <w:t>20</w:t>
      </w:r>
      <w:r w:rsidRPr="00F37B18">
        <w:rPr>
          <w:vertAlign w:val="superscript"/>
        </w:rPr>
        <w:t>th</w:t>
      </w:r>
      <w:r>
        <w:t xml:space="preserve">  before</w:t>
      </w:r>
      <w:proofErr w:type="gramEnd"/>
      <w:r>
        <w:t xml:space="preserve"> </w:t>
      </w:r>
      <w:r w:rsidR="00C722E9">
        <w:t>6:00</w:t>
      </w:r>
      <w:r>
        <w:t xml:space="preserve"> p.m. Eastern Standard Time (EST); and 2) have heeded all instructions contained in the Request for Application (RFA) and Proposal Submission Instructions (PSI), including length and completeness of submission</w:t>
      </w:r>
      <w:r w:rsidRPr="005F1440">
        <w:rPr>
          <w:color w:val="000000"/>
        </w:rPr>
        <w:t xml:space="preserve"> </w:t>
      </w:r>
      <w:r>
        <w:rPr>
          <w:color w:val="000000"/>
        </w:rPr>
        <w:t>3) do not violate any of the guidelines stated in the solicitation and this document.</w:t>
      </w:r>
    </w:p>
    <w:p w:rsidR="00F37B18" w:rsidRDefault="00F37B18" w:rsidP="00F37B18">
      <w:pPr>
        <w:rPr>
          <w:color w:val="000000"/>
        </w:rPr>
      </w:pPr>
    </w:p>
    <w:p w:rsidR="00F37B18" w:rsidRDefault="00F37B18" w:rsidP="00F37B18">
      <w:pPr>
        <w:rPr>
          <w:b/>
          <w:color w:val="000000"/>
        </w:rPr>
      </w:pPr>
      <w:r>
        <w:rPr>
          <w:b/>
          <w:color w:val="000000"/>
        </w:rPr>
        <w:t>QUESTION AND ANSWER PERIOD</w:t>
      </w:r>
    </w:p>
    <w:p w:rsidR="00F37B18" w:rsidRPr="007909CA" w:rsidRDefault="00F37B18" w:rsidP="00F37B18">
      <w:r w:rsidRPr="00DA2B4A">
        <w:rPr>
          <w:color w:val="000000"/>
        </w:rPr>
        <w:t xml:space="preserve">In order to ensure the integrity of the proposal submission process, all questions and correspondence pertaining to this grant must be done via email between </w:t>
      </w:r>
      <w:r w:rsidR="00DA2B4A" w:rsidRPr="00DA2B4A">
        <w:rPr>
          <w:b/>
          <w:color w:val="000000"/>
        </w:rPr>
        <w:t>May 2</w:t>
      </w:r>
      <w:r w:rsidR="00C722E9">
        <w:rPr>
          <w:b/>
          <w:color w:val="000000"/>
        </w:rPr>
        <w:t>1</w:t>
      </w:r>
      <w:r w:rsidR="00DA2B4A" w:rsidRPr="00DA2B4A">
        <w:rPr>
          <w:b/>
          <w:color w:val="000000"/>
          <w:vertAlign w:val="superscript"/>
        </w:rPr>
        <w:t>st</w:t>
      </w:r>
      <w:r w:rsidR="00DA2B4A" w:rsidRPr="00DA2B4A">
        <w:rPr>
          <w:b/>
          <w:color w:val="000000"/>
        </w:rPr>
        <w:t xml:space="preserve"> </w:t>
      </w:r>
      <w:r w:rsidRPr="00DA2B4A">
        <w:rPr>
          <w:b/>
          <w:color w:val="000000"/>
        </w:rPr>
        <w:t>a</w:t>
      </w:r>
      <w:r w:rsidR="00DA2B4A" w:rsidRPr="00DA2B4A">
        <w:rPr>
          <w:b/>
          <w:color w:val="000000"/>
        </w:rPr>
        <w:t xml:space="preserve">nd </w:t>
      </w:r>
      <w:r w:rsidR="00C722E9" w:rsidRPr="00DA2B4A">
        <w:rPr>
          <w:b/>
          <w:color w:val="000000"/>
        </w:rPr>
        <w:t>June</w:t>
      </w:r>
      <w:r w:rsidR="00C722E9">
        <w:rPr>
          <w:b/>
          <w:color w:val="000000"/>
        </w:rPr>
        <w:t>13th</w:t>
      </w:r>
      <w:r w:rsidRPr="00DA2B4A">
        <w:rPr>
          <w:color w:val="000000"/>
        </w:rPr>
        <w:t>.  All quest</w:t>
      </w:r>
      <w:r w:rsidR="00DA2B4A" w:rsidRPr="00DA2B4A">
        <w:rPr>
          <w:color w:val="000000"/>
        </w:rPr>
        <w:t xml:space="preserve">ions and answers will </w:t>
      </w:r>
      <w:r w:rsidR="00624CF5">
        <w:rPr>
          <w:color w:val="000000"/>
        </w:rPr>
        <w:t xml:space="preserve">be posted </w:t>
      </w:r>
      <w:r w:rsidRPr="00DA2B4A">
        <w:rPr>
          <w:color w:val="000000"/>
        </w:rPr>
        <w:t>on gra</w:t>
      </w:r>
      <w:r w:rsidR="00DA2B4A" w:rsidRPr="00DA2B4A">
        <w:rPr>
          <w:color w:val="000000"/>
        </w:rPr>
        <w:t xml:space="preserve">nts.gov.   Correspondence after June </w:t>
      </w:r>
      <w:r w:rsidR="00624CF5">
        <w:rPr>
          <w:color w:val="000000"/>
        </w:rPr>
        <w:t>14</w:t>
      </w:r>
      <w:r w:rsidR="00DA2B4A" w:rsidRPr="00DA2B4A">
        <w:rPr>
          <w:color w:val="000000"/>
          <w:vertAlign w:val="superscript"/>
        </w:rPr>
        <w:t>th</w:t>
      </w:r>
      <w:r w:rsidR="00DA2B4A" w:rsidRPr="00DA2B4A">
        <w:rPr>
          <w:color w:val="000000"/>
        </w:rPr>
        <w:t xml:space="preserve"> </w:t>
      </w:r>
      <w:r w:rsidRPr="00DA2B4A">
        <w:rPr>
          <w:color w:val="000000"/>
        </w:rPr>
        <w:t>will be strictly limited to the technical requirements set forth in the PSI.</w:t>
      </w:r>
    </w:p>
    <w:p w:rsidR="00F37B18" w:rsidRDefault="00F37B18" w:rsidP="00F37B18"/>
    <w:p w:rsidR="00F37B18" w:rsidRDefault="00F37B18" w:rsidP="00F37B18">
      <w:pPr>
        <w:outlineLvl w:val="0"/>
      </w:pPr>
      <w:r>
        <w:rPr>
          <w:b/>
        </w:rPr>
        <w:t>PROPOSAL SUBMISSION INSTRUCTIONS</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color w:val="000000"/>
        </w:rPr>
        <w:t xml:space="preserve">As of October 1, 2005 the State Department requires proposals be submitted electronically via </w:t>
      </w:r>
      <w:hyperlink r:id="rId22" w:history="1">
        <w:r>
          <w:rPr>
            <w:rStyle w:val="Hyperlink"/>
          </w:rPr>
          <w:t>www.grants.gov</w:t>
        </w:r>
      </w:hyperlink>
      <w:r>
        <w:rPr>
          <w:color w:val="000000"/>
        </w:rPr>
        <w:t xml:space="preserve">. </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color w:val="000000"/>
        </w:rPr>
        <w:t xml:space="preserve"> </w:t>
      </w:r>
    </w:p>
    <w:p w:rsidR="00F37B18" w:rsidRDefault="00F37B18" w:rsidP="00F37B18">
      <w:pPr>
        <w:autoSpaceDE w:val="0"/>
        <w:autoSpaceDN w:val="0"/>
        <w:adjustRightInd w:val="0"/>
      </w:pPr>
      <w:r>
        <w:rPr>
          <w:b/>
        </w:rPr>
        <w:t xml:space="preserve">Please note:  </w:t>
      </w:r>
      <w:r>
        <w:t xml:space="preserve">In order to safeguard the security of applicants’ electronic information, </w:t>
      </w:r>
      <w:hyperlink r:id="rId23" w:history="1">
        <w:r>
          <w:rPr>
            <w:rStyle w:val="Hyperlink"/>
          </w:rPr>
          <w:t>www.grants.gov</w:t>
        </w:r>
      </w:hyperlink>
      <w:r>
        <w:t xml:space="preserve"> utilizes a credential provider. It is the process of determining, with certainty, that someone really is who they claim to be. </w:t>
      </w:r>
    </w:p>
    <w:p w:rsidR="00F37B18" w:rsidRDefault="00F37B18" w:rsidP="00F37B18">
      <w:pPr>
        <w:autoSpaceDE w:val="0"/>
        <w:autoSpaceDN w:val="0"/>
        <w:adjustRightInd w:val="0"/>
      </w:pPr>
    </w:p>
    <w:p w:rsidR="00F37B18" w:rsidRDefault="00F37B18" w:rsidP="00F37B18">
      <w:pPr>
        <w:autoSpaceDE w:val="0"/>
        <w:autoSpaceDN w:val="0"/>
        <w:adjustRightInd w:val="0"/>
      </w:pPr>
      <w:r>
        <w:t xml:space="preserve">The credential provider for </w:t>
      </w:r>
      <w:hyperlink r:id="rId24" w:history="1">
        <w:r>
          <w:rPr>
            <w:rStyle w:val="Hyperlink"/>
          </w:rPr>
          <w:t>www.grants.gov</w:t>
        </w:r>
      </w:hyperlink>
      <w:r>
        <w:t xml:space="preserve"> is Operational Research Consultants (ORC). Applicants MUST register with ORC to receive a username and password which you will need to register with </w:t>
      </w:r>
      <w:hyperlink r:id="rId25" w:history="1">
        <w:r>
          <w:rPr>
            <w:rStyle w:val="Hyperlink"/>
          </w:rPr>
          <w:t>www.grants.gov</w:t>
        </w:r>
      </w:hyperlink>
      <w:r>
        <w:t xml:space="preserve"> as an authorized organization representative (AOR). Once your organization's E-Business point of contact has assigned these rights, you will be authorized to submit grant applications through Grants.gov on behalf of your organization. </w:t>
      </w:r>
    </w:p>
    <w:p w:rsidR="00F37B18" w:rsidRDefault="00F37B18" w:rsidP="00F37B18">
      <w:pPr>
        <w:autoSpaceDE w:val="0"/>
        <w:autoSpaceDN w:val="0"/>
        <w:adjustRightInd w:val="0"/>
      </w:pPr>
    </w:p>
    <w:p w:rsidR="00F37B18" w:rsidRDefault="00F37B18" w:rsidP="00F37B18">
      <w:pPr>
        <w:autoSpaceDE w:val="0"/>
        <w:autoSpaceDN w:val="0"/>
        <w:adjustRightInd w:val="0"/>
      </w:pPr>
      <w:r>
        <w:t xml:space="preserve">Each organization will need to be registered with the Central Contractor Registry (CCR) and you will need to have your organization's DUNS number available to complete this process. After your organization registers with the CCR, you must wait 3 business days before you can obtain a username and password. </w:t>
      </w:r>
    </w:p>
    <w:p w:rsidR="00F37B18" w:rsidRDefault="00F37B18" w:rsidP="00F37B18">
      <w:pPr>
        <w:autoSpaceDE w:val="0"/>
        <w:autoSpaceDN w:val="0"/>
        <w:adjustRightInd w:val="0"/>
      </w:pPr>
    </w:p>
    <w:p w:rsidR="00F37B18" w:rsidRDefault="00F37B18" w:rsidP="00F37B18">
      <w:pPr>
        <w:autoSpaceDE w:val="0"/>
        <w:autoSpaceDN w:val="0"/>
        <w:adjustRightInd w:val="0"/>
      </w:pPr>
      <w:r>
        <w:t xml:space="preserve">PLEASE be advised that completing all the necessary steps for obtaining a username and password from </w:t>
      </w:r>
      <w:hyperlink r:id="rId26" w:history="1">
        <w:r>
          <w:rPr>
            <w:rStyle w:val="Hyperlink"/>
          </w:rPr>
          <w:t>www.grants.gov</w:t>
        </w:r>
      </w:hyperlink>
      <w:r>
        <w:t xml:space="preserve"> </w:t>
      </w:r>
      <w:r w:rsidRPr="008935E2">
        <w:rPr>
          <w:b/>
        </w:rPr>
        <w:t>can take up to 2 full weeks</w:t>
      </w:r>
      <w:r>
        <w:t xml:space="preserve">.  The Bureau of Ocean, Environment and Science (OES) strongly urges applicants to begin this process on </w:t>
      </w:r>
      <w:hyperlink r:id="rId27" w:history="1">
        <w:r>
          <w:rPr>
            <w:rStyle w:val="Hyperlink"/>
          </w:rPr>
          <w:t>www.grants.gov</w:t>
        </w:r>
      </w:hyperlink>
      <w:r>
        <w:t xml:space="preserve"> well in advance of the submission deadline. No exceptions will be made for organizations that have not completed the necessary steps to post applications on </w:t>
      </w:r>
      <w:hyperlink r:id="rId28" w:history="1">
        <w:r>
          <w:rPr>
            <w:rStyle w:val="Hyperlink"/>
          </w:rPr>
          <w:t>www.grants.gov</w:t>
        </w:r>
      </w:hyperlink>
      <w:r>
        <w:t xml:space="preserve">.  Please access </w:t>
      </w:r>
      <w:hyperlink r:id="rId29" w:history="1">
        <w:r>
          <w:rPr>
            <w:rStyle w:val="Hyperlink"/>
          </w:rPr>
          <w:t>www.grants.gov</w:t>
        </w:r>
      </w:hyperlink>
      <w:r>
        <w:t xml:space="preserve"> for the necessary information.</w:t>
      </w:r>
    </w:p>
    <w:p w:rsidR="00F37B18" w:rsidRDefault="00F37B18" w:rsidP="00F37B18">
      <w:pPr>
        <w:autoSpaceDE w:val="0"/>
        <w:autoSpaceDN w:val="0"/>
        <w:adjustRightInd w:val="0"/>
      </w:pPr>
    </w:p>
    <w:p w:rsidR="00F37B18" w:rsidRDefault="00F37B18" w:rsidP="00F37B18">
      <w:pPr>
        <w:rPr>
          <w:color w:val="000000"/>
        </w:rPr>
      </w:pPr>
      <w:r>
        <w:t>Faxed, couriered, or emailed documents will not be accepted at any time.</w:t>
      </w:r>
      <w:r>
        <w:rPr>
          <w:color w:val="000000"/>
        </w:rPr>
        <w:t xml:space="preserve">  Applicants must follow all formatting instructions in the applicable RFA and these instructions.</w:t>
      </w:r>
    </w:p>
    <w:p w:rsidR="00F37B18" w:rsidRDefault="00F37B18" w:rsidP="00F37B18">
      <w:pPr>
        <w:rPr>
          <w:color w:val="000000"/>
        </w:rPr>
      </w:pPr>
      <w:r>
        <w:rPr>
          <w:color w:val="000000"/>
        </w:rPr>
        <w:t xml:space="preserve">  </w:t>
      </w:r>
    </w:p>
    <w:p w:rsidR="00F37B18" w:rsidRDefault="00F37B18" w:rsidP="00F37B18">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s>
        <w:suppressAutoHyphens/>
        <w:outlineLvl w:val="0"/>
        <w:rPr>
          <w:b/>
          <w:color w:val="000000"/>
        </w:rPr>
      </w:pPr>
      <w:r>
        <w:rPr>
          <w:b/>
          <w:color w:val="000000"/>
        </w:rPr>
        <w:t>TECHNICAL FORMAT REQUIREMENTS</w:t>
      </w:r>
    </w:p>
    <w:p w:rsidR="00F37B18" w:rsidRDefault="00F37B18" w:rsidP="00F37B18">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s>
        <w:suppressAutoHyphens/>
        <w:outlineLvl w:val="0"/>
        <w:rPr>
          <w:b/>
          <w:color w:val="000000"/>
        </w:rPr>
      </w:pPr>
    </w:p>
    <w:p w:rsidR="00F37B18" w:rsidRPr="003B7CDF" w:rsidRDefault="00F37B18" w:rsidP="00F37B18">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s>
        <w:suppressAutoHyphens/>
        <w:outlineLvl w:val="0"/>
        <w:rPr>
          <w:color w:val="000000"/>
        </w:rPr>
      </w:pPr>
      <w:r w:rsidRPr="003B7CDF">
        <w:rPr>
          <w:color w:val="000000"/>
        </w:rPr>
        <w:t xml:space="preserve">Applicants must include the following in the proposal submission: </w:t>
      </w:r>
    </w:p>
    <w:p w:rsidR="00F37B18" w:rsidRDefault="00F37B18" w:rsidP="00F37B18">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 w:val="left" w:pos="9810"/>
          <w:tab w:val="left" w:pos="10530"/>
        </w:tabs>
        <w:suppressAutoHyphens/>
        <w:outlineLvl w:val="0"/>
      </w:pPr>
    </w:p>
    <w:p w:rsidR="00F37B18" w:rsidRDefault="00F37B18" w:rsidP="00F37B18">
      <w:pPr>
        <w:widowControl w:val="0"/>
        <w:numPr>
          <w:ilvl w:val="0"/>
          <w:numId w:val="2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rPr>
          <w:color w:val="000000"/>
        </w:rPr>
      </w:pPr>
      <w:r>
        <w:rPr>
          <w:color w:val="000000"/>
        </w:rPr>
        <w:t>Table of Contents that lists application contents and attachments (if any)</w:t>
      </w:r>
    </w:p>
    <w:p w:rsidR="00F37B18" w:rsidRDefault="00F37B18" w:rsidP="00F37B18">
      <w:pPr>
        <w:widowControl w:val="0"/>
        <w:numPr>
          <w:ilvl w:val="0"/>
          <w:numId w:val="2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rPr>
          <w:color w:val="000000"/>
        </w:rPr>
      </w:pPr>
      <w:r>
        <w:rPr>
          <w:color w:val="000000"/>
        </w:rPr>
        <w:t>Completed and signed SF-424, SF-424a and SF424b, as directed on grants.gov</w:t>
      </w:r>
    </w:p>
    <w:p w:rsidR="00F37B18" w:rsidRPr="003B7CDF" w:rsidRDefault="00F37B18" w:rsidP="00F37B18">
      <w:pPr>
        <w:widowControl w:val="0"/>
        <w:numPr>
          <w:ilvl w:val="0"/>
          <w:numId w:val="2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rPr>
          <w:color w:val="000000"/>
        </w:rPr>
      </w:pPr>
      <w:r>
        <w:rPr>
          <w:color w:val="000000"/>
        </w:rPr>
        <w:t xml:space="preserve">Executive Summary (one page, double-spaced in 12 point Times New Roman font in Microsoft Word) </w:t>
      </w:r>
      <w:r>
        <w:t xml:space="preserve">that includes: </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rPr>
          <w:color w:val="000000"/>
        </w:rPr>
      </w:pPr>
    </w:p>
    <w:p w:rsidR="00F37B18" w:rsidRDefault="00F37B18" w:rsidP="00F37B18">
      <w:pPr>
        <w:widowControl w:val="0"/>
        <w:numPr>
          <w:ilvl w:val="0"/>
          <w:numId w:val="35"/>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pPr>
      <w:r>
        <w:t xml:space="preserve">the target countries </w:t>
      </w:r>
    </w:p>
    <w:p w:rsidR="00F37B18" w:rsidRDefault="00F37B18" w:rsidP="00F37B18">
      <w:pPr>
        <w:widowControl w:val="0"/>
        <w:numPr>
          <w:ilvl w:val="0"/>
          <w:numId w:val="35"/>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pPr>
      <w:r>
        <w:t xml:space="preserve">name and contact information for the project’s main point of contact, </w:t>
      </w:r>
    </w:p>
    <w:p w:rsidR="00F37B18" w:rsidRDefault="00F37B18" w:rsidP="00F37B18">
      <w:pPr>
        <w:widowControl w:val="0"/>
        <w:numPr>
          <w:ilvl w:val="0"/>
          <w:numId w:val="35"/>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pPr>
      <w:r>
        <w:t>the project’s purpose and expected results (include proposed number of projects and sub-grant range),</w:t>
      </w:r>
    </w:p>
    <w:p w:rsidR="00F37B18" w:rsidRDefault="00F37B18" w:rsidP="00F37B18">
      <w:pPr>
        <w:widowControl w:val="0"/>
        <w:numPr>
          <w:ilvl w:val="0"/>
          <w:numId w:val="35"/>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pPr>
      <w:proofErr w:type="gramStart"/>
      <w:r>
        <w:t>target</w:t>
      </w:r>
      <w:proofErr w:type="gramEnd"/>
      <w:r>
        <w:t xml:space="preserve"> population including type of local NGO’s and or/civil society organizations.</w:t>
      </w:r>
    </w:p>
    <w:p w:rsidR="00F37B18" w:rsidRDefault="00F37B18" w:rsidP="00F37B18">
      <w:pPr>
        <w:widowControl w:val="0"/>
        <w:numPr>
          <w:ilvl w:val="0"/>
          <w:numId w:val="35"/>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pPr>
      <w:r>
        <w:t>a o</w:t>
      </w:r>
      <w:r>
        <w:rPr>
          <w:color w:val="000000"/>
        </w:rPr>
        <w:t>ne-paragraph statement of work,</w:t>
      </w:r>
    </w:p>
    <w:p w:rsidR="00F37B18" w:rsidRPr="00D93DCE" w:rsidRDefault="00F37B18" w:rsidP="00F37B18">
      <w:pPr>
        <w:widowControl w:val="0"/>
        <w:numPr>
          <w:ilvl w:val="0"/>
          <w:numId w:val="35"/>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pPr>
      <w:proofErr w:type="gramStart"/>
      <w:r>
        <w:t>the</w:t>
      </w:r>
      <w:proofErr w:type="gramEnd"/>
      <w:r>
        <w:t xml:space="preserve"> total amount of funding requested, program length and how the project is innovative, sustainable, and will have a demonstrated impact</w:t>
      </w:r>
      <w:r>
        <w:rPr>
          <w:color w:val="000000"/>
        </w:rPr>
        <w:t xml:space="preserve">. </w:t>
      </w:r>
    </w:p>
    <w:p w:rsidR="00F37B18" w:rsidRPr="002820EE"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pPr>
    </w:p>
    <w:p w:rsidR="00F37B18" w:rsidRDefault="00F37B18" w:rsidP="00F37B18">
      <w:pPr>
        <w:widowControl w:val="0"/>
        <w:numPr>
          <w:ilvl w:val="0"/>
          <w:numId w:val="2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rPr>
          <w:color w:val="000000"/>
        </w:rPr>
      </w:pPr>
      <w:r>
        <w:rPr>
          <w:color w:val="000000"/>
        </w:rPr>
        <w:t xml:space="preserve">Proposal Narrative (Not to exceed ten (10) pages, single-spaced, 12 point Times New Roman font in Microsoft Word, at least one-inch margins) to include: </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rPr>
          <w:color w:val="000000"/>
        </w:rPr>
      </w:pPr>
    </w:p>
    <w:p w:rsidR="00F37B18" w:rsidRDefault="00F37B18" w:rsidP="00F37B18">
      <w:pPr>
        <w:widowControl w:val="0"/>
        <w:numPr>
          <w:ilvl w:val="0"/>
          <w:numId w:val="33"/>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rPr>
          <w:color w:val="000000"/>
        </w:rPr>
      </w:pPr>
      <w:r>
        <w:rPr>
          <w:color w:val="000000"/>
        </w:rPr>
        <w:t xml:space="preserve">Introduction and rationale of the proposal. </w:t>
      </w:r>
    </w:p>
    <w:p w:rsidR="00F37B18" w:rsidRDefault="00F37B18" w:rsidP="00F37B18">
      <w:pPr>
        <w:widowControl w:val="0"/>
        <w:numPr>
          <w:ilvl w:val="0"/>
          <w:numId w:val="33"/>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rPr>
          <w:color w:val="000000"/>
        </w:rPr>
      </w:pPr>
      <w:r>
        <w:rPr>
          <w:color w:val="000000"/>
        </w:rPr>
        <w:t xml:space="preserve">Proposed long-term goal and expected results (short-term project goals) of the project and the main activities that are necessary to support each expected result. </w:t>
      </w:r>
    </w:p>
    <w:p w:rsidR="00F37B18" w:rsidRDefault="00F37B18" w:rsidP="00F37B18">
      <w:pPr>
        <w:widowControl w:val="0"/>
        <w:numPr>
          <w:ilvl w:val="0"/>
          <w:numId w:val="33"/>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rPr>
          <w:color w:val="000000"/>
        </w:rPr>
      </w:pPr>
      <w:r>
        <w:rPr>
          <w:color w:val="000000"/>
        </w:rPr>
        <w:t xml:space="preserve">Implementation plan. The implementation plan should answer questions, such as who are the key stakeholders and their expected participation in the project; </w:t>
      </w:r>
      <w:proofErr w:type="gramStart"/>
      <w:r>
        <w:rPr>
          <w:color w:val="000000"/>
        </w:rPr>
        <w:t>what are the assumptions on which the success of the project depends;</w:t>
      </w:r>
      <w:proofErr w:type="gramEnd"/>
      <w:r>
        <w:rPr>
          <w:color w:val="000000"/>
        </w:rPr>
        <w:t xml:space="preserve"> and the proposed methodology to achieve the expected results. </w:t>
      </w:r>
    </w:p>
    <w:p w:rsidR="00F37B18" w:rsidRDefault="00F37B18" w:rsidP="00F37B18">
      <w:pPr>
        <w:widowControl w:val="0"/>
        <w:numPr>
          <w:ilvl w:val="0"/>
          <w:numId w:val="33"/>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rPr>
          <w:color w:val="000000"/>
        </w:rPr>
      </w:pPr>
      <w:r>
        <w:rPr>
          <w:color w:val="000000"/>
        </w:rPr>
        <w:t>Roles and responsibilities of primary staff</w:t>
      </w:r>
    </w:p>
    <w:p w:rsidR="00F37B18" w:rsidRDefault="00F37B18" w:rsidP="00F37B18">
      <w:pPr>
        <w:widowControl w:val="0"/>
        <w:numPr>
          <w:ilvl w:val="0"/>
          <w:numId w:val="33"/>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rPr>
          <w:color w:val="000000"/>
        </w:rPr>
      </w:pPr>
      <w:r>
        <w:rPr>
          <w:color w:val="000000"/>
        </w:rPr>
        <w:t>A comprehensive monitoring and evaluation plan that includes measurable and time bound outputs and outcomes.</w:t>
      </w:r>
    </w:p>
    <w:p w:rsidR="00F37B18" w:rsidRDefault="00F37B18" w:rsidP="00F37B18">
      <w:pPr>
        <w:widowControl w:val="0"/>
        <w:numPr>
          <w:ilvl w:val="0"/>
          <w:numId w:val="33"/>
        </w:num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rPr>
          <w:color w:val="000000"/>
        </w:rPr>
      </w:pPr>
      <w:r>
        <w:rPr>
          <w:color w:val="000000"/>
        </w:rPr>
        <w:t>Provide a detailed monthly timeline that include target dates for completion of each of the proposed activities.</w:t>
      </w:r>
    </w:p>
    <w:p w:rsidR="00F37B18" w:rsidRDefault="00F37B18" w:rsidP="00F37B18">
      <w:pPr>
        <w:tabs>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ind w:left="1080"/>
        <w:rPr>
          <w:color w:val="000000"/>
        </w:rPr>
      </w:pPr>
    </w:p>
    <w:p w:rsidR="00F37B18" w:rsidRDefault="00F37B18" w:rsidP="00F37B18">
      <w:pPr>
        <w:widowControl w:val="0"/>
        <w:numPr>
          <w:ilvl w:val="0"/>
          <w:numId w:val="2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rPr>
          <w:color w:val="000000"/>
        </w:rPr>
      </w:pPr>
      <w:r>
        <w:rPr>
          <w:color w:val="000000"/>
        </w:rPr>
        <w:t xml:space="preserve">Detailed Budget in spreadsheet format, which includes three (3) columns including OES request, any cost sharing contribution, and total budget (see Budget Guidelines). Costs should be in USD; </w:t>
      </w:r>
    </w:p>
    <w:p w:rsidR="00F37B18" w:rsidRDefault="00F37B18" w:rsidP="00F37B18">
      <w:pPr>
        <w:widowControl w:val="0"/>
        <w:numPr>
          <w:ilvl w:val="0"/>
          <w:numId w:val="2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rPr>
          <w:color w:val="000000"/>
        </w:rPr>
      </w:pPr>
      <w:r>
        <w:rPr>
          <w:color w:val="000000"/>
        </w:rPr>
        <w:t>Budget Narrative (Not to exceed 6 pages) that includes an explanation for each line item in the Excel spreadsheet, as well as the source and description of all cost share offered;</w:t>
      </w:r>
    </w:p>
    <w:p w:rsidR="00F37B18" w:rsidRDefault="00F37B18" w:rsidP="00F37B18">
      <w:pPr>
        <w:widowControl w:val="0"/>
        <w:numPr>
          <w:ilvl w:val="0"/>
          <w:numId w:val="2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rPr>
          <w:color w:val="000000"/>
        </w:rPr>
      </w:pPr>
      <w:r>
        <w:rPr>
          <w:color w:val="000000"/>
        </w:rPr>
        <w:t>Attachments (letters of support, CVs of key personnel, project experience, etc) may not exceed 5 pages;</w:t>
      </w:r>
    </w:p>
    <w:p w:rsidR="00F37B18" w:rsidRDefault="00F37B18" w:rsidP="00F37B18">
      <w:pPr>
        <w:widowControl w:val="0"/>
        <w:numPr>
          <w:ilvl w:val="0"/>
          <w:numId w:val="2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rPr>
          <w:color w:val="000000"/>
        </w:rPr>
      </w:pPr>
      <w:r>
        <w:rPr>
          <w:color w:val="000000"/>
        </w:rPr>
        <w:t xml:space="preserve">If your organization has a negotiated indirect cost rate agreement (NICRA) and includes NICRA charges in the budget, your latest NICRA must be sent as a </w:t>
      </w:r>
      <w:proofErr w:type="spellStart"/>
      <w:r>
        <w:rPr>
          <w:color w:val="000000"/>
        </w:rPr>
        <w:t>pdf</w:t>
      </w:r>
      <w:proofErr w:type="spellEnd"/>
      <w:r>
        <w:rPr>
          <w:color w:val="000000"/>
        </w:rPr>
        <w:t xml:space="preserve"> file.  If your proposal involves </w:t>
      </w:r>
      <w:proofErr w:type="spellStart"/>
      <w:r>
        <w:rPr>
          <w:color w:val="000000"/>
        </w:rPr>
        <w:t>subgrants</w:t>
      </w:r>
      <w:proofErr w:type="spellEnd"/>
      <w:r>
        <w:rPr>
          <w:color w:val="000000"/>
        </w:rPr>
        <w:t xml:space="preserve"> to organizations charging indirect costs, and those organizations also have a NICRA, please submit the applicable NICRA as a </w:t>
      </w:r>
      <w:proofErr w:type="spellStart"/>
      <w:r>
        <w:rPr>
          <w:color w:val="000000"/>
        </w:rPr>
        <w:t>pdf</w:t>
      </w:r>
      <w:proofErr w:type="spellEnd"/>
      <w:r>
        <w:rPr>
          <w:color w:val="000000"/>
        </w:rPr>
        <w:t xml:space="preserve"> file.</w:t>
      </w:r>
    </w:p>
    <w:p w:rsidR="00F37B18" w:rsidRDefault="00F37B18" w:rsidP="00F37B18">
      <w:pPr>
        <w:widowControl w:val="0"/>
        <w:numPr>
          <w:ilvl w:val="0"/>
          <w:numId w:val="2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pPr>
      <w:r>
        <w:t>Number all pages, including budget and addenda</w:t>
      </w:r>
    </w:p>
    <w:p w:rsidR="00F37B18" w:rsidRDefault="00F37B18" w:rsidP="00F37B18">
      <w:pPr>
        <w:widowControl w:val="0"/>
        <w:numPr>
          <w:ilvl w:val="0"/>
          <w:numId w:val="2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pPr>
      <w:r>
        <w:t>Format all pages to standard 8 ½ x 11 paper with a minimum of 1-inch margins.</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b/>
          <w:color w:val="000000"/>
        </w:rPr>
      </w:pP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outlineLvl w:val="0"/>
        <w:rPr>
          <w:b/>
          <w:color w:val="000000"/>
        </w:rPr>
      </w:pPr>
      <w:r>
        <w:rPr>
          <w:b/>
          <w:color w:val="000000"/>
        </w:rPr>
        <w:t>INFORMATION ON STANDARD FORMS</w:t>
      </w:r>
    </w:p>
    <w:p w:rsidR="00F37B18" w:rsidRDefault="00F37B18" w:rsidP="00F37B18">
      <w:pPr>
        <w:autoSpaceDE w:val="0"/>
        <w:autoSpaceDN w:val="0"/>
        <w:adjustRightInd w:val="0"/>
      </w:pPr>
      <w:r>
        <w:t xml:space="preserve">Organizations must also fill out and submit SF-424, SF-424A, and SF-424B forms as directed on </w:t>
      </w:r>
      <w:hyperlink r:id="rId30" w:history="1">
        <w:r>
          <w:rPr>
            <w:rStyle w:val="Hyperlink"/>
          </w:rPr>
          <w:t>www.grants.gov</w:t>
        </w:r>
      </w:hyperlink>
      <w:r>
        <w:t>.</w:t>
      </w:r>
    </w:p>
    <w:p w:rsidR="00F37B18" w:rsidRDefault="00F37B18" w:rsidP="00F37B18">
      <w:pPr>
        <w:autoSpaceDE w:val="0"/>
        <w:autoSpaceDN w:val="0"/>
        <w:adjustRightInd w:val="0"/>
      </w:pPr>
      <w:r>
        <w:t xml:space="preserve">  </w:t>
      </w:r>
    </w:p>
    <w:p w:rsidR="00F37B18" w:rsidRDefault="00F37B18" w:rsidP="00F37B18">
      <w:pPr>
        <w:autoSpaceDE w:val="0"/>
        <w:autoSpaceDN w:val="0"/>
        <w:adjustRightInd w:val="0"/>
      </w:pPr>
      <w:r>
        <w:t>Please fill in the highlighted yellow fields and use the following guideline for the SF-424:</w:t>
      </w:r>
    </w:p>
    <w:p w:rsidR="00F37B18" w:rsidRDefault="00F37B18" w:rsidP="00F37B18">
      <w:pPr>
        <w:numPr>
          <w:ilvl w:val="0"/>
          <w:numId w:val="31"/>
        </w:numPr>
        <w:autoSpaceDE w:val="0"/>
        <w:autoSpaceDN w:val="0"/>
        <w:adjustRightInd w:val="0"/>
      </w:pPr>
      <w:r>
        <w:t>Type of Submission:  Application</w:t>
      </w:r>
    </w:p>
    <w:p w:rsidR="00F37B18" w:rsidRDefault="00F37B18" w:rsidP="00F37B18">
      <w:pPr>
        <w:numPr>
          <w:ilvl w:val="0"/>
          <w:numId w:val="31"/>
        </w:numPr>
        <w:autoSpaceDE w:val="0"/>
        <w:autoSpaceDN w:val="0"/>
        <w:adjustRightInd w:val="0"/>
      </w:pPr>
      <w:r>
        <w:t>Type of Application:  New</w:t>
      </w:r>
    </w:p>
    <w:p w:rsidR="00F37B18" w:rsidRDefault="00F37B18" w:rsidP="00F37B18">
      <w:pPr>
        <w:autoSpaceDE w:val="0"/>
        <w:autoSpaceDN w:val="0"/>
        <w:adjustRightInd w:val="0"/>
        <w:ind w:left="360"/>
      </w:pPr>
      <w:r>
        <w:t>5b.</w:t>
      </w:r>
      <w:r>
        <w:tab/>
        <w:t>Federal Award Identifier:  Please enter zeros or leave blank</w:t>
      </w:r>
    </w:p>
    <w:p w:rsidR="00F37B18" w:rsidRDefault="00F37B18" w:rsidP="00F37B18">
      <w:pPr>
        <w:autoSpaceDE w:val="0"/>
        <w:autoSpaceDN w:val="0"/>
        <w:adjustRightInd w:val="0"/>
        <w:ind w:left="360"/>
      </w:pPr>
      <w:r>
        <w:t>8a.</w:t>
      </w:r>
      <w:r>
        <w:tab/>
      </w:r>
      <w:proofErr w:type="gramStart"/>
      <w:r>
        <w:t>Please</w:t>
      </w:r>
      <w:proofErr w:type="gramEnd"/>
      <w:r>
        <w:t xml:space="preserve"> enter name of applicant (organization)</w:t>
      </w:r>
    </w:p>
    <w:p w:rsidR="00F37B18" w:rsidRDefault="00F37B18" w:rsidP="00F37B18">
      <w:pPr>
        <w:autoSpaceDE w:val="0"/>
        <w:autoSpaceDN w:val="0"/>
        <w:adjustRightInd w:val="0"/>
        <w:ind w:left="360"/>
      </w:pPr>
      <w:r>
        <w:t>8b.</w:t>
      </w:r>
      <w:r>
        <w:tab/>
      </w:r>
      <w:proofErr w:type="gramStart"/>
      <w:r>
        <w:t>Please</w:t>
      </w:r>
      <w:proofErr w:type="gramEnd"/>
      <w:r>
        <w:t xml:space="preserve"> enter the organization’s EIN or TIN number</w:t>
      </w:r>
    </w:p>
    <w:p w:rsidR="00F37B18" w:rsidRDefault="00F37B18" w:rsidP="00F37B18">
      <w:pPr>
        <w:autoSpaceDE w:val="0"/>
        <w:autoSpaceDN w:val="0"/>
        <w:adjustRightInd w:val="0"/>
        <w:ind w:left="360"/>
      </w:pPr>
      <w:r>
        <w:t>8c.</w:t>
      </w:r>
      <w:r>
        <w:tab/>
      </w:r>
      <w:proofErr w:type="gramStart"/>
      <w:r>
        <w:t>Please</w:t>
      </w:r>
      <w:proofErr w:type="gramEnd"/>
      <w:r>
        <w:t xml:space="preserve"> enter the organization’s DUNS number</w:t>
      </w:r>
    </w:p>
    <w:p w:rsidR="00F37B18" w:rsidRDefault="00F37B18" w:rsidP="00F37B18">
      <w:pPr>
        <w:autoSpaceDE w:val="0"/>
        <w:autoSpaceDN w:val="0"/>
        <w:adjustRightInd w:val="0"/>
        <w:ind w:left="360"/>
      </w:pPr>
      <w:r>
        <w:t>8d.</w:t>
      </w:r>
      <w:r>
        <w:tab/>
      </w:r>
      <w:proofErr w:type="gramStart"/>
      <w:r>
        <w:t>Please</w:t>
      </w:r>
      <w:proofErr w:type="gramEnd"/>
      <w:r>
        <w:t xml:space="preserve"> enter the organization’s address</w:t>
      </w:r>
    </w:p>
    <w:p w:rsidR="00F37B18" w:rsidRDefault="00F37B18" w:rsidP="00F37B18">
      <w:pPr>
        <w:autoSpaceDE w:val="0"/>
        <w:autoSpaceDN w:val="0"/>
        <w:adjustRightInd w:val="0"/>
        <w:ind w:left="360"/>
      </w:pPr>
      <w:r>
        <w:t>8f.</w:t>
      </w:r>
      <w:r>
        <w:tab/>
      </w:r>
      <w:proofErr w:type="gramStart"/>
      <w:r>
        <w:t>Please</w:t>
      </w:r>
      <w:proofErr w:type="gramEnd"/>
      <w:r>
        <w:t xml:space="preserve"> enter the name, telephone number and e-mail address of the primary contact person for this proposal</w:t>
      </w:r>
    </w:p>
    <w:p w:rsidR="00F37B18" w:rsidRDefault="00F37B18" w:rsidP="00F37B18">
      <w:pPr>
        <w:autoSpaceDE w:val="0"/>
        <w:autoSpaceDN w:val="0"/>
        <w:adjustRightInd w:val="0"/>
        <w:ind w:left="360"/>
      </w:pPr>
      <w:r>
        <w:t>9.</w:t>
      </w:r>
      <w:r>
        <w:tab/>
      </w:r>
      <w:r>
        <w:tab/>
        <w:t>Please select type of applicant from pull down list</w:t>
      </w:r>
    </w:p>
    <w:p w:rsidR="00F37B18" w:rsidRDefault="00F37B18" w:rsidP="00F37B18">
      <w:pPr>
        <w:autoSpaceDE w:val="0"/>
        <w:autoSpaceDN w:val="0"/>
        <w:adjustRightInd w:val="0"/>
        <w:ind w:left="360"/>
      </w:pPr>
      <w:r>
        <w:t>11.</w:t>
      </w:r>
      <w:r>
        <w:tab/>
        <w:t>The CFDA number is 00.000</w:t>
      </w:r>
    </w:p>
    <w:p w:rsidR="00F37B18" w:rsidRDefault="00F37B18" w:rsidP="00F37B18">
      <w:pPr>
        <w:autoSpaceDE w:val="0"/>
        <w:autoSpaceDN w:val="0"/>
        <w:adjustRightInd w:val="0"/>
        <w:ind w:left="360"/>
      </w:pPr>
      <w:r>
        <w:t>15.</w:t>
      </w:r>
      <w:r>
        <w:tab/>
        <w:t>Please enter descriptive title of project</w:t>
      </w:r>
    </w:p>
    <w:p w:rsidR="00F37B18" w:rsidRDefault="00F37B18" w:rsidP="00F37B18">
      <w:pPr>
        <w:autoSpaceDE w:val="0"/>
        <w:autoSpaceDN w:val="0"/>
        <w:adjustRightInd w:val="0"/>
        <w:ind w:left="360"/>
      </w:pPr>
      <w:r>
        <w:t>16a.</w:t>
      </w:r>
      <w:r>
        <w:tab/>
      </w:r>
      <w:proofErr w:type="gramStart"/>
      <w:r>
        <w:t>Please</w:t>
      </w:r>
      <w:proofErr w:type="gramEnd"/>
      <w:r>
        <w:t xml:space="preserve"> enter congressional district of applicant organization</w:t>
      </w:r>
    </w:p>
    <w:p w:rsidR="00F37B18" w:rsidRDefault="00F37B18" w:rsidP="00F37B18">
      <w:pPr>
        <w:autoSpaceDE w:val="0"/>
        <w:autoSpaceDN w:val="0"/>
        <w:adjustRightInd w:val="0"/>
        <w:ind w:left="360"/>
      </w:pPr>
      <w:r>
        <w:t>16b.</w:t>
      </w:r>
      <w:r>
        <w:tab/>
      </w:r>
      <w:proofErr w:type="gramStart"/>
      <w:r>
        <w:t>Please</w:t>
      </w:r>
      <w:proofErr w:type="gramEnd"/>
      <w:r>
        <w:t xml:space="preserve"> enter N/A or zeros</w:t>
      </w:r>
    </w:p>
    <w:p w:rsidR="00F37B18" w:rsidRDefault="00F37B18" w:rsidP="00F37B18">
      <w:pPr>
        <w:autoSpaceDE w:val="0"/>
        <w:autoSpaceDN w:val="0"/>
        <w:adjustRightInd w:val="0"/>
        <w:ind w:left="360"/>
      </w:pPr>
      <w:r>
        <w:t>17.</w:t>
      </w:r>
      <w:r>
        <w:tab/>
        <w:t>Please enter the approximate start and end dates of the proposed activities</w:t>
      </w:r>
    </w:p>
    <w:p w:rsidR="00F37B18" w:rsidRDefault="00F37B18" w:rsidP="00F37B18">
      <w:pPr>
        <w:autoSpaceDE w:val="0"/>
        <w:autoSpaceDN w:val="0"/>
        <w:adjustRightInd w:val="0"/>
        <w:ind w:left="360"/>
      </w:pPr>
      <w:r>
        <w:t>18.</w:t>
      </w:r>
      <w:r>
        <w:tab/>
        <w:t>Please enter the amount requested from the USG under “Federal,” any cost-share under “Applicant,” fill in the total, and otherwise use zeros.</w:t>
      </w:r>
    </w:p>
    <w:p w:rsidR="00F37B18" w:rsidRDefault="00F37B18" w:rsidP="00F37B18">
      <w:pPr>
        <w:autoSpaceDE w:val="0"/>
        <w:autoSpaceDN w:val="0"/>
        <w:adjustRightInd w:val="0"/>
        <w:ind w:left="360"/>
      </w:pPr>
      <w:r>
        <w:t>19.</w:t>
      </w:r>
      <w:r>
        <w:tab/>
        <w:t>Please enter “c”</w:t>
      </w:r>
    </w:p>
    <w:p w:rsidR="00F37B18" w:rsidRDefault="00F37B18" w:rsidP="00F37B18">
      <w:pPr>
        <w:autoSpaceDE w:val="0"/>
        <w:autoSpaceDN w:val="0"/>
        <w:adjustRightInd w:val="0"/>
        <w:ind w:left="360"/>
      </w:pPr>
      <w:r>
        <w:t>20.</w:t>
      </w:r>
      <w:r>
        <w:tab/>
        <w:t>Complete as indicated</w:t>
      </w:r>
    </w:p>
    <w:p w:rsidR="00F37B18" w:rsidRDefault="00F37B18" w:rsidP="00F37B18">
      <w:pPr>
        <w:autoSpaceDE w:val="0"/>
        <w:autoSpaceDN w:val="0"/>
        <w:adjustRightInd w:val="0"/>
        <w:ind w:left="360"/>
      </w:pPr>
      <w:r>
        <w:t>21.</w:t>
      </w:r>
      <w:r>
        <w:tab/>
        <w:t>Complete as indicated</w:t>
      </w:r>
    </w:p>
    <w:p w:rsidR="00F37B18" w:rsidRDefault="00F37B18" w:rsidP="00F37B18">
      <w:pPr>
        <w:autoSpaceDE w:val="0"/>
        <w:autoSpaceDN w:val="0"/>
        <w:adjustRightInd w:val="0"/>
        <w:ind w:left="360"/>
      </w:pPr>
    </w:p>
    <w:p w:rsidR="00F37B18" w:rsidRDefault="00F37B18" w:rsidP="00F37B18">
      <w:pPr>
        <w:autoSpaceDE w:val="0"/>
        <w:autoSpaceDN w:val="0"/>
        <w:adjustRightInd w:val="0"/>
      </w:pPr>
      <w:r>
        <w:t>Please fill in the highlighted yellow fields of the SF 424A with information from your proposed budget.</w:t>
      </w:r>
    </w:p>
    <w:p w:rsidR="00F37B18" w:rsidRDefault="00F37B18" w:rsidP="00F37B18">
      <w:pPr>
        <w:autoSpaceDE w:val="0"/>
        <w:autoSpaceDN w:val="0"/>
        <w:adjustRightInd w:val="0"/>
      </w:pPr>
    </w:p>
    <w:p w:rsidR="00F37B18" w:rsidRDefault="00F37B18" w:rsidP="00F37B18">
      <w:pPr>
        <w:autoSpaceDE w:val="0"/>
        <w:autoSpaceDN w:val="0"/>
        <w:adjustRightInd w:val="0"/>
      </w:pPr>
      <w:r>
        <w:t>Please fill in the highlighted yellow fields in the SF-424B:</w:t>
      </w:r>
    </w:p>
    <w:p w:rsidR="00F37B18" w:rsidRDefault="00F37B18" w:rsidP="00F37B18">
      <w:pPr>
        <w:autoSpaceDE w:val="0"/>
        <w:autoSpaceDN w:val="0"/>
        <w:adjustRightInd w:val="0"/>
        <w:ind w:left="360"/>
      </w:pPr>
      <w:r>
        <w:t>Page 2 - Complete Applicant Organization and title of authorized official.</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b/>
          <w:color w:val="000000"/>
        </w:rPr>
      </w:pP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outlineLvl w:val="0"/>
        <w:rPr>
          <w:color w:val="000000"/>
        </w:rPr>
      </w:pPr>
      <w:r>
        <w:rPr>
          <w:b/>
          <w:color w:val="000000"/>
        </w:rPr>
        <w:t>OFFICE OF MANAGEMENT AND BUDGET (OMB) CIRCULARS</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color w:val="000000"/>
        </w:rPr>
        <w:t>Organizations should be familiar with OMB Circulars A-110 (Revised) 22 CFR 145 (Uniform Administrative Requirements for Grants and Agreements with Institutions of Higher Education, Hospitals and Other Nonprofit Organizations), A-122/A-21 (Cost Principles for Nonprofit Organizations; Indirect Costs), and A-133/A-128 (Audits of Institutions of Higher Education and Other Nonprofit Organizations) on cost accounting principles.  For a copy of the OMB circulars cited, please contact Government Publications or download from http://www.whitehouse.gov/omb/circulars/index.html.</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outlineLvl w:val="0"/>
        <w:rPr>
          <w:color w:val="000000"/>
        </w:rPr>
      </w:pPr>
      <w:r>
        <w:rPr>
          <w:b/>
          <w:color w:val="000000"/>
        </w:rPr>
        <w:t>AUDITS</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outlineLvl w:val="0"/>
        <w:rPr>
          <w:color w:val="000000"/>
        </w:rPr>
      </w:pPr>
      <w:r>
        <w:rPr>
          <w:b/>
          <w:color w:val="000000"/>
        </w:rPr>
        <w:t>The recipient's proposal should include the cost of an audit that</w:t>
      </w:r>
      <w:r>
        <w:rPr>
          <w:color w:val="000000"/>
        </w:rPr>
        <w:t xml:space="preserve">:  </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color w:val="000000"/>
        </w:rPr>
        <w:t xml:space="preserve">(1) </w:t>
      </w:r>
      <w:proofErr w:type="gramStart"/>
      <w:r>
        <w:rPr>
          <w:color w:val="000000"/>
        </w:rPr>
        <w:t>complies</w:t>
      </w:r>
      <w:proofErr w:type="gramEnd"/>
      <w:r>
        <w:rPr>
          <w:color w:val="000000"/>
        </w:rPr>
        <w:t xml:space="preserve"> with the requirements of OMB Circular No. A-133, "Audits for Institutions of Higher Education and Other Nonprofit Institutions";</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color w:val="000000"/>
        </w:rPr>
        <w:t>(2) complies with the requirements of American Institute of Certified Public Accountants (AICPA) Statement of Position (SOP) No. 92-9, "Audits of Not-for-Profit Organizations Receiving Federal Awards";</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color w:val="000000"/>
        </w:rPr>
        <w:t>(3) Complies with AICPA Codification of Statements on Auditing Standards AU Section 551, "Reporting on Information Accompanying the Basic Financial Statements in Auditor-Submitted Documents," where applicable.  When U.S. Department of State is the largest direct source of Federal financial assistance (i.e., the cognizant Federal Agency) and indirect costs are charged to Federal grants, a supplemental schedule of indirect cost computation is required.</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color w:val="000000"/>
        </w:rPr>
        <w:t>(4) Organizations that receive more than $500,000 in US government funds are required to have an A-133 audit.</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outlineLvl w:val="0"/>
        <w:rPr>
          <w:color w:val="000000"/>
        </w:rPr>
      </w:pPr>
      <w:r>
        <w:rPr>
          <w:b/>
          <w:color w:val="000000"/>
        </w:rPr>
        <w:t>The audit costs shall be identified separately for</w:t>
      </w:r>
      <w:r>
        <w:rPr>
          <w:color w:val="000000"/>
        </w:rPr>
        <w:t>:</w:t>
      </w:r>
    </w:p>
    <w:p w:rsidR="00F37B18" w:rsidRDefault="00F37B18" w:rsidP="00F37B18">
      <w:pPr>
        <w:widowControl w:val="0"/>
        <w:numPr>
          <w:ilvl w:val="0"/>
          <w:numId w:val="3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color w:val="000000"/>
        </w:rPr>
        <w:t>audit of the basic financial statements, and</w:t>
      </w:r>
    </w:p>
    <w:p w:rsidR="00F37B18" w:rsidRDefault="00F37B18" w:rsidP="00F37B18">
      <w:pPr>
        <w:widowControl w:val="0"/>
        <w:numPr>
          <w:ilvl w:val="0"/>
          <w:numId w:val="30"/>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color w:val="000000"/>
        </w:rPr>
        <w:t>supplemental reports and schedules required by A-133</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outlineLvl w:val="0"/>
        <w:rPr>
          <w:b/>
          <w:color w:val="000000"/>
        </w:rPr>
      </w:pP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outlineLvl w:val="0"/>
        <w:rPr>
          <w:color w:val="000000"/>
        </w:rPr>
      </w:pPr>
      <w:r>
        <w:rPr>
          <w:b/>
          <w:color w:val="000000"/>
        </w:rPr>
        <w:t>INDIRECT COST-RATE</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color w:val="000000"/>
        </w:rPr>
        <w:t xml:space="preserve">An organization with a negotiated indirect cost rate agreement (NICRA) negotiated with a </w:t>
      </w:r>
      <w:proofErr w:type="gramStart"/>
      <w:r>
        <w:rPr>
          <w:color w:val="000000"/>
        </w:rPr>
        <w:t>cognizant</w:t>
      </w:r>
      <w:proofErr w:type="gramEnd"/>
      <w:r>
        <w:rPr>
          <w:color w:val="000000"/>
        </w:rPr>
        <w:t xml:space="preserve"> federal government agency other than the U.S. Department of State should include a copy of the cost-rate agreement as an addendum to the budget.  An applicant must indicate in the proposal budget how the rate is applied and if any of the rate will be cost-shared.  OES generally does not pay indirect costs against participant expenses. Organizations claiming indirect costs should have an established NICRA.  If </w:t>
      </w:r>
      <w:proofErr w:type="spellStart"/>
      <w:r>
        <w:rPr>
          <w:color w:val="000000"/>
        </w:rPr>
        <w:t>subgrantees</w:t>
      </w:r>
      <w:proofErr w:type="spellEnd"/>
      <w:r>
        <w:rPr>
          <w:color w:val="000000"/>
        </w:rPr>
        <w:t xml:space="preserve"> are claiming indirect costs, they should have an established NICRA that is also submitted with the proposal package.</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outlineLvl w:val="0"/>
        <w:rPr>
          <w:b/>
          <w:color w:val="000000"/>
        </w:rPr>
      </w:pPr>
      <w:r>
        <w:rPr>
          <w:b/>
          <w:color w:val="000000"/>
        </w:rPr>
        <w:t>COST – SHARING</w:t>
      </w:r>
    </w:p>
    <w:p w:rsidR="00F37B18" w:rsidRPr="001B74AF" w:rsidRDefault="00F37B18" w:rsidP="00F37B18">
      <w:pPr>
        <w:autoSpaceDE w:val="0"/>
        <w:autoSpaceDN w:val="0"/>
        <w:adjustRightInd w:val="0"/>
        <w:rPr>
          <w:b/>
          <w:color w:val="000000"/>
        </w:rPr>
      </w:pPr>
      <w:r>
        <w:rPr>
          <w:color w:val="000000"/>
        </w:rPr>
        <w:t xml:space="preserve">Cost - sharing is the portion of program cost not borne by the </w:t>
      </w:r>
      <w:proofErr w:type="gramStart"/>
      <w:r>
        <w:rPr>
          <w:color w:val="000000"/>
        </w:rPr>
        <w:t>sponsor.</w:t>
      </w:r>
      <w:proofErr w:type="gramEnd"/>
      <w:r>
        <w:rPr>
          <w:color w:val="000000"/>
        </w:rPr>
        <w:t xml:space="preserve">  OES encourages cost - sharing, which may be in the form of allowable direct or indirect costs, and offered by the applicant and/or in-country partners.  Applicants should consider all types of cost sharing.  Examples include the use of office space owned by other entities; donated or borrowed supplies and equipment; (non-federal) sponsored travel costs; waived indirect costs; and program activities, translations, or consultations conducted by qualified volunteers.  The values of offered cost share should be reported in accordance with (the applicable cost principles outlined in) OMB Circular A-110 (Revised) Subpart C (23) “Cost-sharing or Matching.”  </w:t>
      </w:r>
      <w:r w:rsidRPr="001B74AF">
        <w:rPr>
          <w:b/>
          <w:color w:val="000000"/>
        </w:rPr>
        <w:t xml:space="preserve">Other federal funding does not constitute cost sharing.  </w:t>
      </w:r>
    </w:p>
    <w:p w:rsidR="00F37B18" w:rsidRPr="001B74AF" w:rsidRDefault="00F37B18" w:rsidP="00F37B18">
      <w:pPr>
        <w:autoSpaceDE w:val="0"/>
        <w:autoSpaceDN w:val="0"/>
        <w:adjustRightInd w:val="0"/>
        <w:rPr>
          <w:b/>
          <w:color w:val="000000"/>
        </w:rPr>
      </w:pPr>
      <w:r w:rsidRPr="001B74AF">
        <w:rPr>
          <w:b/>
          <w:color w:val="000000"/>
        </w:rPr>
        <w:t xml:space="preserve"> </w:t>
      </w:r>
    </w:p>
    <w:p w:rsidR="00F37B18" w:rsidRDefault="00F37B18" w:rsidP="00F37B18">
      <w:pPr>
        <w:autoSpaceDE w:val="0"/>
        <w:autoSpaceDN w:val="0"/>
        <w:adjustRightInd w:val="0"/>
        <w:rPr>
          <w:color w:val="000000"/>
        </w:rPr>
      </w:pPr>
      <w:r>
        <w:rPr>
          <w:color w:val="000000"/>
        </w:rPr>
        <w:t xml:space="preserve">The recipient of an assistance award must maintain written records to support all allowable costs which are claimed as its contribution to cost - share, as well as costs to be paid by the Federal government.  Such records are subject to audit.  The basis for determining the value of cash and in-kind contributions must be in accordance with OMB Circular A-110 (Revised), Subpart C (23) “Cost-sharing or </w:t>
      </w:r>
      <w:proofErr w:type="gramStart"/>
      <w:r>
        <w:rPr>
          <w:color w:val="000000"/>
        </w:rPr>
        <w:t>Matching</w:t>
      </w:r>
      <w:proofErr w:type="gramEnd"/>
      <w:r>
        <w:rPr>
          <w:color w:val="000000"/>
        </w:rPr>
        <w:t xml:space="preserve">.”  In the event the recipient does not meet the minimum amount of cost-sharing as stipulated in the recipient’s budget, the Bureau’s contribution will be reduced in proportion to the recipient’s contribution. </w:t>
      </w:r>
    </w:p>
    <w:p w:rsidR="00F37B18" w:rsidRDefault="00F37B18" w:rsidP="00F37B18">
      <w:pPr>
        <w:autoSpaceDE w:val="0"/>
        <w:autoSpaceDN w:val="0"/>
        <w:adjustRightInd w:val="0"/>
        <w:rPr>
          <w:color w:val="000000"/>
        </w:rPr>
      </w:pPr>
    </w:p>
    <w:p w:rsidR="00F37B18" w:rsidRDefault="00F37B18" w:rsidP="00F37B18">
      <w:pPr>
        <w:autoSpaceDE w:val="0"/>
        <w:autoSpaceDN w:val="0"/>
        <w:adjustRightInd w:val="0"/>
        <w:rPr>
          <w:color w:val="000000"/>
        </w:rPr>
      </w:pPr>
      <w:r>
        <w:rPr>
          <w:color w:val="000000"/>
        </w:rPr>
        <w:t>All organizations, including those not offering any cost - sharing, must submit a budget in Excel, formatted to include three columns for each line item: OES funding request, cost – share offered, and total funding.  Sources of all cost - share offered in the application must be identified and explained in the budget narrative.  When organizations have made a reasonable, good-faith effort to obtain cost sharing or are pursuing avenues to cost share, OES encourages applicants to note this in the proposal (refer to Budget Guidelines).</w:t>
      </w:r>
    </w:p>
    <w:p w:rsidR="00F37B18" w:rsidRDefault="00F37B18" w:rsidP="00F37B18">
      <w:pPr>
        <w:autoSpaceDE w:val="0"/>
        <w:autoSpaceDN w:val="0"/>
        <w:adjustRightInd w:val="0"/>
        <w:rPr>
          <w:color w:val="000000"/>
        </w:rPr>
      </w:pPr>
    </w:p>
    <w:p w:rsidR="00F37B18" w:rsidRDefault="00F37B18" w:rsidP="00F37B18">
      <w:pPr>
        <w:outlineLvl w:val="0"/>
        <w:rPr>
          <w:b/>
        </w:rPr>
      </w:pPr>
      <w:r>
        <w:rPr>
          <w:b/>
        </w:rPr>
        <w:t xml:space="preserve">PROGRAM MONITORING AND EVALUATION  </w:t>
      </w:r>
    </w:p>
    <w:p w:rsidR="00F37B18" w:rsidRDefault="00F37B18" w:rsidP="00F37B18">
      <w:r>
        <w:t xml:space="preserve">Proposals must include a detailed plan on how the project’s impact and effectiveness will be monitored and evaluated throughout the project.  Incorporating a well-designed monitoring and evaluation component into a project is one of the most efficient methods of documenting the progress and potential success of a program.  Successful monitoring and evaluation depend on the following: </w:t>
      </w:r>
    </w:p>
    <w:p w:rsidR="00F37B18" w:rsidRDefault="00F37B18" w:rsidP="00F37B18">
      <w:pPr>
        <w:ind w:firstLine="60"/>
      </w:pPr>
    </w:p>
    <w:p w:rsidR="00F37B18" w:rsidRDefault="00F37B18" w:rsidP="00F37B18">
      <w:pPr>
        <w:widowControl w:val="0"/>
        <w:numPr>
          <w:ilvl w:val="0"/>
          <w:numId w:val="34"/>
        </w:numPr>
      </w:pPr>
      <w:r>
        <w:t xml:space="preserve">setting short-term and long-term goals that are clear, attainable, measurable, and placed in a reasonable time frame; </w:t>
      </w:r>
    </w:p>
    <w:p w:rsidR="00F37B18" w:rsidRDefault="00F37B18" w:rsidP="00F37B18">
      <w:pPr>
        <w:widowControl w:val="0"/>
        <w:numPr>
          <w:ilvl w:val="0"/>
          <w:numId w:val="34"/>
        </w:numPr>
      </w:pPr>
      <w:r>
        <w:t xml:space="preserve">linking program activities to stated goals; </w:t>
      </w:r>
    </w:p>
    <w:p w:rsidR="00F37B18" w:rsidRDefault="00F37B18" w:rsidP="00F37B18">
      <w:pPr>
        <w:widowControl w:val="0"/>
        <w:numPr>
          <w:ilvl w:val="0"/>
          <w:numId w:val="34"/>
        </w:numPr>
      </w:pPr>
      <w:proofErr w:type="gramStart"/>
      <w:r>
        <w:t>developing</w:t>
      </w:r>
      <w:proofErr w:type="gramEnd"/>
      <w:r>
        <w:t xml:space="preserve"> key performance indicators that are quantifiable, have realistic targets, and are categorized into outputs or outcomes.</w:t>
      </w:r>
    </w:p>
    <w:p w:rsidR="00F37B18" w:rsidRDefault="00F37B18" w:rsidP="00F37B18">
      <w:pPr>
        <w:ind w:firstLine="780"/>
      </w:pPr>
    </w:p>
    <w:p w:rsidR="00F37B18" w:rsidRDefault="00F37B18" w:rsidP="00F37B18">
      <w:r>
        <w:t xml:space="preserve">Performance indicators are quantifiable measures that assess the progress of a project.  Two types of performance indicators are outputs and outcomes.  Outputs are products and services delivered from the program activities, often stated as an amount.  Output data show the scope or size of project activities, but it cannot substitute information about progress towards outcomes or the project’s impact.  Examples of outputs include the number of people trained or the number of seminars conducted.  </w:t>
      </w:r>
      <w:r w:rsidRPr="00CA7F09">
        <w:t xml:space="preserve">Outcomes, in contrast, represent specific results a project intends to achieve and are usually measured as an extent of change.  </w:t>
      </w:r>
    </w:p>
    <w:p w:rsidR="00F37B18" w:rsidRDefault="00F37B18" w:rsidP="00F37B18"/>
    <w:p w:rsidR="00F37B18" w:rsidRDefault="00F37B18" w:rsidP="00F37B18">
      <w:r w:rsidRPr="00CA7F09">
        <w:t>Examples of project outcomes include environmental regulatory changes, or a marked improvement in a government’s ability to foster public participation in environmental decision making</w:t>
      </w:r>
      <w:r>
        <w:t>, better enforcement against illegal logging, or better controls against the trafficking of endangered species, or number of institutions and individuals trained in solar technology.  Findings on outputs and outcomes should both be reported, but the focus should be on outcomes since those more accurately assess the program’s true impact.</w:t>
      </w:r>
    </w:p>
    <w:p w:rsidR="00F37B18" w:rsidRDefault="00F37B18" w:rsidP="00F37B18"/>
    <w:p w:rsidR="00F37B18" w:rsidRDefault="00F37B18" w:rsidP="00F37B18">
      <w:r>
        <w:t>The Bureau recommends that applicants include a clear description of the methodology and data collection strategies/tools to be employed (e.g. surveys, interviews, focus groups) and, as appropriate, samples of evaluative tools such as draft survey questionnaires.  The Bureau expects that the grantee will track participants or partners as appropriate and be able to respond to key evaluation questions, including satisfaction with the program/training, information learned as a result of the program/training, changes in behavior as a result of the program, and effects of the program on institutions in which participants work or partner institutions.  Applicants should include a timeline for the monitoring and evaluation process.</w:t>
      </w:r>
    </w:p>
    <w:p w:rsidR="00F37B18" w:rsidRDefault="00F37B18" w:rsidP="00F37B18"/>
    <w:p w:rsidR="00F37B18" w:rsidRDefault="00F37B18" w:rsidP="00F37B18">
      <w:r>
        <w:t>Overall, the quality of your monitoring and evaluation plan will be judged on how well it incorporates the abovementioned components.  Since a quality evaluation should be as objective and unbiased as possible, OES highly encourages all applicants to include an independent evaluation (e.g., hiring an outside evaluator to assess the program) as part of their overall monitoring and evaluation plan.  Costs for an outside evaluation may be charged to the OES grant.</w:t>
      </w:r>
    </w:p>
    <w:p w:rsidR="00F37B18" w:rsidRDefault="00F37B18" w:rsidP="00F37B18"/>
    <w:p w:rsidR="00F37B18" w:rsidRDefault="00F37B18" w:rsidP="00F37B18">
      <w:r>
        <w:t>Grantees will be required to provide reports with an analysis and summary of their evaluation findings in their regular program reports to the Bureau.  All data collected, including survey responses and contact information, must be maintained for a minimum of three years and provided to the Bureau upon request.  OES conducts quarterly reviews of all of its programs in order to meet its PART requirements as set by OMB and to ensure grants are being administered and implemented successfully.</w:t>
      </w:r>
    </w:p>
    <w:p w:rsidR="00F37B18" w:rsidRDefault="00F37B18" w:rsidP="00F37B18"/>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outlineLvl w:val="0"/>
        <w:rPr>
          <w:color w:val="000000"/>
        </w:rPr>
      </w:pPr>
      <w:r>
        <w:rPr>
          <w:b/>
          <w:color w:val="000000"/>
        </w:rPr>
        <w:t>BUDGET GUIDELINES</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pPr>
      <w:r>
        <w:t xml:space="preserve">An applicant organization's budget must respond to the solicitation guidelines and be included in the proposal submission.  Applicants must provide a detailed line-item budget outlining specific cost requirements for proposed activities.  A minimum of three columns must be used to delineate the bureau funding request, cost-share by applicant, and total project funding.  Include a budget narrative to explain specific line-items and how the amounts were derived.  </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pP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pPr>
      <w:r>
        <w:t>The three-column proposal line item budget must include these main components and should follow the format below:</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pPr>
    </w:p>
    <w:p w:rsidR="00F37B18" w:rsidRDefault="00F37B18" w:rsidP="00F37B18">
      <w:pPr>
        <w:widowControl w:val="0"/>
        <w:numPr>
          <w:ilvl w:val="0"/>
          <w:numId w:val="3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pPr>
      <w:r>
        <w:t>Summary Budget</w:t>
      </w:r>
    </w:p>
    <w:p w:rsidR="00F37B18" w:rsidRDefault="00F37B18" w:rsidP="00F37B18">
      <w:pPr>
        <w:widowControl w:val="0"/>
        <w:numPr>
          <w:ilvl w:val="0"/>
          <w:numId w:val="32"/>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pPr>
      <w:r>
        <w:t>Line-Item Administrative and Program Budget</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pPr>
    </w:p>
    <w:tbl>
      <w:tblPr>
        <w:tblW w:w="8720" w:type="dxa"/>
        <w:tblInd w:w="93" w:type="dxa"/>
        <w:tblLook w:val="0000"/>
      </w:tblPr>
      <w:tblGrid>
        <w:gridCol w:w="3220"/>
        <w:gridCol w:w="1655"/>
        <w:gridCol w:w="1165"/>
        <w:gridCol w:w="1340"/>
        <w:gridCol w:w="1340"/>
      </w:tblGrid>
      <w:tr w:rsidR="00F37B18" w:rsidRPr="00FE5A5D" w:rsidTr="004A1500">
        <w:trPr>
          <w:trHeight w:val="270"/>
        </w:trPr>
        <w:tc>
          <w:tcPr>
            <w:tcW w:w="3220" w:type="dxa"/>
            <w:tcBorders>
              <w:top w:val="single" w:sz="8" w:space="0" w:color="auto"/>
              <w:left w:val="single" w:sz="8" w:space="0" w:color="auto"/>
              <w:bottom w:val="single" w:sz="8" w:space="0" w:color="auto"/>
              <w:right w:val="nil"/>
            </w:tcBorders>
            <w:shd w:val="clear" w:color="auto" w:fill="auto"/>
            <w:noWrap/>
            <w:vAlign w:val="bottom"/>
          </w:tcPr>
          <w:p w:rsidR="00F37B18" w:rsidRDefault="00F37B18" w:rsidP="004A1500">
            <w:pPr>
              <w:rPr>
                <w:sz w:val="20"/>
              </w:rPr>
            </w:pPr>
            <w:r>
              <w:rPr>
                <w:sz w:val="20"/>
              </w:rPr>
              <w:t> </w:t>
            </w:r>
          </w:p>
        </w:tc>
        <w:tc>
          <w:tcPr>
            <w:tcW w:w="1655" w:type="dxa"/>
            <w:tcBorders>
              <w:top w:val="single" w:sz="8" w:space="0" w:color="auto"/>
              <w:left w:val="single" w:sz="8" w:space="0" w:color="auto"/>
              <w:bottom w:val="single" w:sz="8" w:space="0" w:color="auto"/>
              <w:right w:val="single" w:sz="8" w:space="0" w:color="auto"/>
            </w:tcBorders>
            <w:shd w:val="clear" w:color="auto" w:fill="auto"/>
            <w:noWrap/>
            <w:vAlign w:val="bottom"/>
          </w:tcPr>
          <w:p w:rsidR="00F37B18" w:rsidRDefault="00F37B18" w:rsidP="004A1500">
            <w:pPr>
              <w:rPr>
                <w:sz w:val="20"/>
              </w:rPr>
            </w:pPr>
            <w:r>
              <w:rPr>
                <w:sz w:val="20"/>
              </w:rPr>
              <w:t> </w:t>
            </w:r>
          </w:p>
        </w:tc>
        <w:tc>
          <w:tcPr>
            <w:tcW w:w="1165" w:type="dxa"/>
            <w:tcBorders>
              <w:top w:val="single" w:sz="8" w:space="0" w:color="auto"/>
              <w:left w:val="nil"/>
              <w:bottom w:val="single" w:sz="8" w:space="0" w:color="auto"/>
              <w:right w:val="nil"/>
            </w:tcBorders>
            <w:shd w:val="clear" w:color="auto" w:fill="auto"/>
            <w:noWrap/>
            <w:vAlign w:val="bottom"/>
          </w:tcPr>
          <w:p w:rsidR="00F37B18" w:rsidRDefault="00F37B18" w:rsidP="004A1500">
            <w:pPr>
              <w:jc w:val="center"/>
              <w:rPr>
                <w:sz w:val="20"/>
              </w:rPr>
            </w:pPr>
            <w:r>
              <w:rPr>
                <w:sz w:val="20"/>
              </w:rPr>
              <w:t>OES Request</w:t>
            </w:r>
          </w:p>
        </w:tc>
        <w:tc>
          <w:tcPr>
            <w:tcW w:w="1340" w:type="dxa"/>
            <w:tcBorders>
              <w:top w:val="single" w:sz="8" w:space="0" w:color="auto"/>
              <w:left w:val="single" w:sz="8" w:space="0" w:color="auto"/>
              <w:bottom w:val="single" w:sz="8" w:space="0" w:color="auto"/>
              <w:right w:val="nil"/>
            </w:tcBorders>
            <w:shd w:val="clear" w:color="auto" w:fill="auto"/>
            <w:noWrap/>
            <w:vAlign w:val="bottom"/>
          </w:tcPr>
          <w:p w:rsidR="00F37B18" w:rsidRDefault="00F37B18" w:rsidP="004A1500">
            <w:pPr>
              <w:jc w:val="center"/>
              <w:rPr>
                <w:sz w:val="20"/>
              </w:rPr>
            </w:pPr>
            <w:r>
              <w:rPr>
                <w:sz w:val="20"/>
              </w:rPr>
              <w:t>Cost Share</w:t>
            </w:r>
          </w:p>
        </w:tc>
        <w:tc>
          <w:tcPr>
            <w:tcW w:w="1340" w:type="dxa"/>
            <w:tcBorders>
              <w:top w:val="single" w:sz="8" w:space="0" w:color="auto"/>
              <w:left w:val="single" w:sz="8" w:space="0" w:color="auto"/>
              <w:bottom w:val="single" w:sz="8" w:space="0" w:color="auto"/>
              <w:right w:val="single" w:sz="8" w:space="0" w:color="auto"/>
            </w:tcBorders>
            <w:shd w:val="clear" w:color="auto" w:fill="auto"/>
            <w:noWrap/>
            <w:vAlign w:val="bottom"/>
          </w:tcPr>
          <w:p w:rsidR="00F37B18" w:rsidRDefault="00F37B18" w:rsidP="004A1500">
            <w:pPr>
              <w:jc w:val="center"/>
              <w:rPr>
                <w:sz w:val="20"/>
              </w:rPr>
            </w:pPr>
            <w:r>
              <w:rPr>
                <w:sz w:val="20"/>
              </w:rPr>
              <w:t>Total</w:t>
            </w:r>
          </w:p>
        </w:tc>
      </w:tr>
      <w:tr w:rsidR="00F37B18" w:rsidRPr="00FE5A5D" w:rsidTr="004A1500">
        <w:trPr>
          <w:trHeight w:val="270"/>
        </w:trPr>
        <w:tc>
          <w:tcPr>
            <w:tcW w:w="3220" w:type="dxa"/>
            <w:tcBorders>
              <w:top w:val="nil"/>
              <w:left w:val="single" w:sz="8" w:space="0" w:color="auto"/>
              <w:bottom w:val="single" w:sz="8" w:space="0" w:color="auto"/>
              <w:right w:val="nil"/>
            </w:tcBorders>
            <w:shd w:val="clear" w:color="auto" w:fill="C0C0C0"/>
            <w:noWrap/>
            <w:vAlign w:val="bottom"/>
          </w:tcPr>
          <w:p w:rsidR="00F37B18" w:rsidRDefault="00F37B18" w:rsidP="004A1500">
            <w:pPr>
              <w:rPr>
                <w:b/>
                <w:bCs/>
                <w:sz w:val="20"/>
              </w:rPr>
            </w:pPr>
            <w:r>
              <w:rPr>
                <w:b/>
                <w:bCs/>
                <w:sz w:val="20"/>
              </w:rPr>
              <w:t>ADMINISTRATIVE COSTS</w:t>
            </w:r>
          </w:p>
        </w:tc>
        <w:tc>
          <w:tcPr>
            <w:tcW w:w="1655" w:type="dxa"/>
            <w:tcBorders>
              <w:top w:val="nil"/>
              <w:left w:val="single" w:sz="8" w:space="0" w:color="auto"/>
              <w:bottom w:val="single" w:sz="8" w:space="0" w:color="auto"/>
              <w:right w:val="single" w:sz="8" w:space="0" w:color="auto"/>
            </w:tcBorders>
            <w:shd w:val="clear" w:color="auto" w:fill="C0C0C0"/>
            <w:noWrap/>
            <w:vAlign w:val="bottom"/>
          </w:tcPr>
          <w:p w:rsidR="00F37B18" w:rsidRDefault="00F37B18" w:rsidP="004A1500">
            <w:pPr>
              <w:jc w:val="center"/>
              <w:rPr>
                <w:sz w:val="20"/>
              </w:rPr>
            </w:pPr>
            <w:r>
              <w:rPr>
                <w:sz w:val="20"/>
              </w:rPr>
              <w:t>unit cost</w:t>
            </w:r>
          </w:p>
        </w:tc>
        <w:tc>
          <w:tcPr>
            <w:tcW w:w="1165" w:type="dxa"/>
            <w:tcBorders>
              <w:top w:val="nil"/>
              <w:left w:val="nil"/>
              <w:bottom w:val="single" w:sz="8" w:space="0" w:color="auto"/>
              <w:right w:val="nil"/>
            </w:tcBorders>
            <w:shd w:val="clear" w:color="auto" w:fill="C0C0C0"/>
            <w:noWrap/>
            <w:vAlign w:val="bottom"/>
          </w:tcPr>
          <w:p w:rsidR="00F37B18" w:rsidRDefault="00F37B18" w:rsidP="004A1500">
            <w:pPr>
              <w:rPr>
                <w:sz w:val="20"/>
              </w:rPr>
            </w:pPr>
            <w:r>
              <w:rPr>
                <w:sz w:val="20"/>
              </w:rPr>
              <w:t> </w:t>
            </w:r>
          </w:p>
        </w:tc>
        <w:tc>
          <w:tcPr>
            <w:tcW w:w="1340" w:type="dxa"/>
            <w:tcBorders>
              <w:top w:val="nil"/>
              <w:left w:val="single" w:sz="8" w:space="0" w:color="auto"/>
              <w:bottom w:val="single" w:sz="8" w:space="0" w:color="auto"/>
              <w:right w:val="single" w:sz="8" w:space="0" w:color="auto"/>
            </w:tcBorders>
            <w:shd w:val="clear" w:color="auto" w:fill="C0C0C0"/>
            <w:noWrap/>
            <w:vAlign w:val="bottom"/>
          </w:tcPr>
          <w:p w:rsidR="00F37B18" w:rsidRDefault="00F37B18" w:rsidP="004A1500">
            <w:pPr>
              <w:rPr>
                <w:sz w:val="20"/>
              </w:rPr>
            </w:pPr>
            <w:r>
              <w:rPr>
                <w:sz w:val="20"/>
              </w:rPr>
              <w:t> </w:t>
            </w:r>
          </w:p>
        </w:tc>
        <w:tc>
          <w:tcPr>
            <w:tcW w:w="1340" w:type="dxa"/>
            <w:tcBorders>
              <w:top w:val="nil"/>
              <w:left w:val="nil"/>
              <w:bottom w:val="single" w:sz="8" w:space="0" w:color="auto"/>
              <w:right w:val="single" w:sz="8" w:space="0" w:color="auto"/>
            </w:tcBorders>
            <w:shd w:val="clear" w:color="auto" w:fill="C0C0C0"/>
            <w:noWrap/>
            <w:vAlign w:val="bottom"/>
          </w:tcPr>
          <w:p w:rsidR="00F37B18" w:rsidRDefault="00F37B18" w:rsidP="004A1500">
            <w:pPr>
              <w:rPr>
                <w:sz w:val="20"/>
              </w:rPr>
            </w:pPr>
            <w:r>
              <w:rPr>
                <w:sz w:val="20"/>
              </w:rPr>
              <w:t> </w:t>
            </w:r>
          </w:p>
        </w:tc>
      </w:tr>
      <w:tr w:rsidR="00F37B18" w:rsidRPr="00FE5A5D" w:rsidTr="004A1500">
        <w:trPr>
          <w:trHeight w:val="270"/>
        </w:trPr>
        <w:tc>
          <w:tcPr>
            <w:tcW w:w="3220" w:type="dxa"/>
            <w:tcBorders>
              <w:top w:val="nil"/>
              <w:left w:val="single" w:sz="8" w:space="0" w:color="auto"/>
              <w:bottom w:val="double" w:sz="6" w:space="0" w:color="auto"/>
              <w:right w:val="nil"/>
            </w:tcBorders>
            <w:shd w:val="clear" w:color="auto" w:fill="auto"/>
            <w:noWrap/>
            <w:vAlign w:val="bottom"/>
          </w:tcPr>
          <w:p w:rsidR="00F37B18" w:rsidRDefault="00F37B18" w:rsidP="004A1500">
            <w:pPr>
              <w:rPr>
                <w:sz w:val="20"/>
              </w:rPr>
            </w:pPr>
            <w:r>
              <w:rPr>
                <w:sz w:val="20"/>
              </w:rPr>
              <w:t>a) Personnel: US-based</w:t>
            </w:r>
          </w:p>
        </w:tc>
        <w:tc>
          <w:tcPr>
            <w:tcW w:w="1655" w:type="dxa"/>
            <w:tcBorders>
              <w:top w:val="nil"/>
              <w:left w:val="single" w:sz="8" w:space="0" w:color="auto"/>
              <w:bottom w:val="double" w:sz="6" w:space="0" w:color="auto"/>
              <w:right w:val="single" w:sz="8" w:space="0" w:color="auto"/>
            </w:tcBorders>
            <w:shd w:val="clear" w:color="auto" w:fill="auto"/>
            <w:noWrap/>
            <w:vAlign w:val="bottom"/>
          </w:tcPr>
          <w:p w:rsidR="00F37B18" w:rsidRDefault="00F37B18" w:rsidP="004A1500">
            <w:pPr>
              <w:rPr>
                <w:sz w:val="20"/>
              </w:rPr>
            </w:pPr>
            <w:r>
              <w:rPr>
                <w:sz w:val="20"/>
              </w:rPr>
              <w:t> </w:t>
            </w:r>
          </w:p>
        </w:tc>
        <w:tc>
          <w:tcPr>
            <w:tcW w:w="1165" w:type="dxa"/>
            <w:tcBorders>
              <w:top w:val="nil"/>
              <w:left w:val="nil"/>
              <w:bottom w:val="double" w:sz="6" w:space="0" w:color="auto"/>
              <w:right w:val="nil"/>
            </w:tcBorders>
            <w:shd w:val="clear" w:color="auto" w:fill="auto"/>
            <w:noWrap/>
            <w:vAlign w:val="bottom"/>
          </w:tcPr>
          <w:p w:rsidR="00F37B18" w:rsidRDefault="00F37B18" w:rsidP="004A1500">
            <w:pPr>
              <w:rPr>
                <w:sz w:val="20"/>
              </w:rPr>
            </w:pPr>
            <w:r>
              <w:rPr>
                <w:sz w:val="20"/>
              </w:rPr>
              <w:t> </w:t>
            </w:r>
          </w:p>
        </w:tc>
        <w:tc>
          <w:tcPr>
            <w:tcW w:w="1340" w:type="dxa"/>
            <w:tcBorders>
              <w:top w:val="nil"/>
              <w:left w:val="single" w:sz="8" w:space="0" w:color="auto"/>
              <w:bottom w:val="double" w:sz="6" w:space="0" w:color="auto"/>
              <w:right w:val="single" w:sz="8" w:space="0" w:color="auto"/>
            </w:tcBorders>
            <w:shd w:val="clear" w:color="auto" w:fill="auto"/>
            <w:noWrap/>
            <w:vAlign w:val="bottom"/>
          </w:tcPr>
          <w:p w:rsidR="00F37B18" w:rsidRDefault="00F37B18" w:rsidP="004A1500">
            <w:pPr>
              <w:rPr>
                <w:sz w:val="20"/>
              </w:rPr>
            </w:pPr>
            <w:r>
              <w:rPr>
                <w:sz w:val="20"/>
              </w:rPr>
              <w:t> </w:t>
            </w:r>
          </w:p>
        </w:tc>
        <w:tc>
          <w:tcPr>
            <w:tcW w:w="1340" w:type="dxa"/>
            <w:tcBorders>
              <w:top w:val="nil"/>
              <w:left w:val="nil"/>
              <w:bottom w:val="double" w:sz="6" w:space="0" w:color="auto"/>
              <w:right w:val="single" w:sz="8" w:space="0" w:color="auto"/>
            </w:tcBorders>
            <w:shd w:val="clear" w:color="auto" w:fill="auto"/>
            <w:noWrap/>
            <w:vAlign w:val="bottom"/>
          </w:tcPr>
          <w:p w:rsidR="00F37B18" w:rsidRDefault="00F37B18" w:rsidP="004A1500">
            <w:pPr>
              <w:rPr>
                <w:sz w:val="20"/>
              </w:rPr>
            </w:pPr>
            <w:r>
              <w:rPr>
                <w:sz w:val="20"/>
              </w:rPr>
              <w:t> </w:t>
            </w:r>
          </w:p>
        </w:tc>
      </w:tr>
      <w:tr w:rsidR="00F37B18" w:rsidRPr="00FE5A5D" w:rsidTr="004A1500">
        <w:trPr>
          <w:trHeight w:val="270"/>
        </w:trPr>
        <w:tc>
          <w:tcPr>
            <w:tcW w:w="3220" w:type="dxa"/>
            <w:tcBorders>
              <w:top w:val="nil"/>
              <w:left w:val="single" w:sz="8" w:space="0" w:color="auto"/>
              <w:bottom w:val="nil"/>
              <w:right w:val="nil"/>
            </w:tcBorders>
            <w:shd w:val="clear" w:color="auto" w:fill="auto"/>
            <w:noWrap/>
            <w:vAlign w:val="bottom"/>
          </w:tcPr>
          <w:p w:rsidR="00F37B18" w:rsidRDefault="00F37B18" w:rsidP="004A1500">
            <w:pPr>
              <w:rPr>
                <w:sz w:val="16"/>
                <w:szCs w:val="16"/>
              </w:rPr>
            </w:pPr>
            <w:r>
              <w:rPr>
                <w:sz w:val="16"/>
                <w:szCs w:val="16"/>
              </w:rPr>
              <w:t>Program Officer (X months)</w:t>
            </w:r>
          </w:p>
        </w:tc>
        <w:tc>
          <w:tcPr>
            <w:tcW w:w="1655"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16"/>
                <w:szCs w:val="16"/>
              </w:rPr>
            </w:pPr>
            <w:r>
              <w:rPr>
                <w:sz w:val="16"/>
                <w:szCs w:val="16"/>
              </w:rPr>
              <w:t>X% of $X/yr</w:t>
            </w:r>
          </w:p>
        </w:tc>
        <w:tc>
          <w:tcPr>
            <w:tcW w:w="1165" w:type="dxa"/>
            <w:tcBorders>
              <w:top w:val="nil"/>
              <w:left w:val="nil"/>
              <w:bottom w:val="nil"/>
              <w:right w:val="nil"/>
            </w:tcBorders>
            <w:shd w:val="clear" w:color="auto" w:fill="auto"/>
            <w:noWrap/>
            <w:vAlign w:val="bottom"/>
          </w:tcPr>
          <w:p w:rsidR="00F37B18" w:rsidRDefault="00F37B18" w:rsidP="004A1500">
            <w:pPr>
              <w:rPr>
                <w:sz w:val="16"/>
                <w:szCs w:val="16"/>
              </w:rPr>
            </w:pPr>
          </w:p>
        </w:tc>
        <w:tc>
          <w:tcPr>
            <w:tcW w:w="1340"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r>
      <w:tr w:rsidR="00F37B18" w:rsidRPr="00FE5A5D" w:rsidTr="004A1500">
        <w:trPr>
          <w:trHeight w:val="255"/>
        </w:trPr>
        <w:tc>
          <w:tcPr>
            <w:tcW w:w="3220" w:type="dxa"/>
            <w:tcBorders>
              <w:top w:val="nil"/>
              <w:left w:val="single" w:sz="8" w:space="0" w:color="auto"/>
              <w:bottom w:val="nil"/>
              <w:right w:val="nil"/>
            </w:tcBorders>
            <w:shd w:val="clear" w:color="auto" w:fill="auto"/>
            <w:noWrap/>
            <w:vAlign w:val="bottom"/>
          </w:tcPr>
          <w:p w:rsidR="00F37B18" w:rsidRDefault="00F37B18" w:rsidP="004A1500">
            <w:pPr>
              <w:rPr>
                <w:sz w:val="16"/>
                <w:szCs w:val="16"/>
              </w:rPr>
            </w:pPr>
            <w:r>
              <w:rPr>
                <w:sz w:val="16"/>
                <w:szCs w:val="16"/>
              </w:rPr>
              <w:t>Financial Specialist (X months)</w:t>
            </w:r>
          </w:p>
        </w:tc>
        <w:tc>
          <w:tcPr>
            <w:tcW w:w="1655"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16"/>
                <w:szCs w:val="16"/>
              </w:rPr>
            </w:pPr>
            <w:r>
              <w:rPr>
                <w:sz w:val="16"/>
                <w:szCs w:val="16"/>
              </w:rPr>
              <w:t>X% of $X/yr</w:t>
            </w:r>
          </w:p>
        </w:tc>
        <w:tc>
          <w:tcPr>
            <w:tcW w:w="1165" w:type="dxa"/>
            <w:tcBorders>
              <w:top w:val="nil"/>
              <w:left w:val="nil"/>
              <w:bottom w:val="nil"/>
              <w:right w:val="nil"/>
            </w:tcBorders>
            <w:shd w:val="clear" w:color="auto" w:fill="auto"/>
            <w:noWrap/>
            <w:vAlign w:val="bottom"/>
          </w:tcPr>
          <w:p w:rsidR="00F37B18" w:rsidRDefault="00F37B18" w:rsidP="004A1500">
            <w:pPr>
              <w:rPr>
                <w:sz w:val="16"/>
                <w:szCs w:val="16"/>
              </w:rPr>
            </w:pPr>
          </w:p>
        </w:tc>
        <w:tc>
          <w:tcPr>
            <w:tcW w:w="1340"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r>
      <w:tr w:rsidR="00F37B18" w:rsidRPr="00FE5A5D" w:rsidTr="004A1500">
        <w:trPr>
          <w:trHeight w:val="270"/>
        </w:trPr>
        <w:tc>
          <w:tcPr>
            <w:tcW w:w="3220" w:type="dxa"/>
            <w:tcBorders>
              <w:top w:val="single" w:sz="4" w:space="0" w:color="auto"/>
              <w:left w:val="single" w:sz="8" w:space="0" w:color="auto"/>
              <w:bottom w:val="double" w:sz="6" w:space="0" w:color="auto"/>
              <w:right w:val="nil"/>
            </w:tcBorders>
            <w:shd w:val="clear" w:color="auto" w:fill="auto"/>
            <w:noWrap/>
            <w:vAlign w:val="bottom"/>
          </w:tcPr>
          <w:p w:rsidR="00F37B18" w:rsidRDefault="00F37B18" w:rsidP="004A1500">
            <w:pPr>
              <w:rPr>
                <w:sz w:val="20"/>
              </w:rPr>
            </w:pPr>
            <w:r>
              <w:rPr>
                <w:sz w:val="20"/>
              </w:rPr>
              <w:t>b) Fringe Benefits: US-based Personnel</w:t>
            </w:r>
          </w:p>
        </w:tc>
        <w:tc>
          <w:tcPr>
            <w:tcW w:w="1655" w:type="dxa"/>
            <w:tcBorders>
              <w:top w:val="single" w:sz="4" w:space="0" w:color="auto"/>
              <w:left w:val="single" w:sz="8" w:space="0" w:color="auto"/>
              <w:bottom w:val="double" w:sz="6" w:space="0" w:color="auto"/>
              <w:right w:val="single" w:sz="8" w:space="0" w:color="auto"/>
            </w:tcBorders>
            <w:shd w:val="clear" w:color="auto" w:fill="auto"/>
            <w:noWrap/>
            <w:vAlign w:val="bottom"/>
          </w:tcPr>
          <w:p w:rsidR="00F37B18" w:rsidRDefault="00F37B18" w:rsidP="004A1500">
            <w:pPr>
              <w:rPr>
                <w:sz w:val="16"/>
                <w:szCs w:val="16"/>
              </w:rPr>
            </w:pPr>
            <w:r>
              <w:rPr>
                <w:sz w:val="16"/>
                <w:szCs w:val="16"/>
              </w:rPr>
              <w:t>fringe=X% salary</w:t>
            </w:r>
          </w:p>
        </w:tc>
        <w:tc>
          <w:tcPr>
            <w:tcW w:w="1165" w:type="dxa"/>
            <w:tcBorders>
              <w:top w:val="single" w:sz="4" w:space="0" w:color="auto"/>
              <w:left w:val="nil"/>
              <w:bottom w:val="double" w:sz="6" w:space="0" w:color="auto"/>
              <w:right w:val="nil"/>
            </w:tcBorders>
            <w:shd w:val="clear" w:color="auto" w:fill="auto"/>
            <w:noWrap/>
            <w:vAlign w:val="bottom"/>
          </w:tcPr>
          <w:p w:rsidR="00F37B18" w:rsidRDefault="00F37B18" w:rsidP="004A1500">
            <w:pPr>
              <w:rPr>
                <w:sz w:val="20"/>
              </w:rPr>
            </w:pPr>
            <w:r>
              <w:rPr>
                <w:sz w:val="20"/>
              </w:rPr>
              <w:t> </w:t>
            </w:r>
          </w:p>
        </w:tc>
        <w:tc>
          <w:tcPr>
            <w:tcW w:w="1340" w:type="dxa"/>
            <w:tcBorders>
              <w:top w:val="single" w:sz="4" w:space="0" w:color="auto"/>
              <w:left w:val="single" w:sz="8" w:space="0" w:color="auto"/>
              <w:bottom w:val="double" w:sz="6" w:space="0" w:color="auto"/>
              <w:right w:val="single" w:sz="8" w:space="0" w:color="auto"/>
            </w:tcBorders>
            <w:shd w:val="clear" w:color="auto" w:fill="auto"/>
            <w:noWrap/>
            <w:vAlign w:val="bottom"/>
          </w:tcPr>
          <w:p w:rsidR="00F37B18" w:rsidRDefault="00F37B18" w:rsidP="004A1500">
            <w:pPr>
              <w:rPr>
                <w:sz w:val="20"/>
              </w:rPr>
            </w:pPr>
            <w:r>
              <w:rPr>
                <w:sz w:val="20"/>
              </w:rPr>
              <w:t> </w:t>
            </w:r>
          </w:p>
        </w:tc>
        <w:tc>
          <w:tcPr>
            <w:tcW w:w="1340" w:type="dxa"/>
            <w:tcBorders>
              <w:top w:val="single" w:sz="4" w:space="0" w:color="auto"/>
              <w:left w:val="nil"/>
              <w:bottom w:val="double" w:sz="6" w:space="0" w:color="auto"/>
              <w:right w:val="single" w:sz="8" w:space="0" w:color="auto"/>
            </w:tcBorders>
            <w:shd w:val="clear" w:color="auto" w:fill="auto"/>
            <w:noWrap/>
            <w:vAlign w:val="bottom"/>
          </w:tcPr>
          <w:p w:rsidR="00F37B18" w:rsidRDefault="00F37B18" w:rsidP="004A1500">
            <w:pPr>
              <w:rPr>
                <w:sz w:val="20"/>
              </w:rPr>
            </w:pPr>
            <w:r>
              <w:rPr>
                <w:sz w:val="20"/>
              </w:rPr>
              <w:t> </w:t>
            </w:r>
          </w:p>
        </w:tc>
      </w:tr>
      <w:tr w:rsidR="00F37B18" w:rsidRPr="00FE5A5D" w:rsidTr="004A1500">
        <w:trPr>
          <w:trHeight w:val="270"/>
        </w:trPr>
        <w:tc>
          <w:tcPr>
            <w:tcW w:w="3220" w:type="dxa"/>
            <w:tcBorders>
              <w:top w:val="nil"/>
              <w:left w:val="single" w:sz="8" w:space="0" w:color="auto"/>
              <w:bottom w:val="nil"/>
              <w:right w:val="nil"/>
            </w:tcBorders>
            <w:shd w:val="clear" w:color="auto" w:fill="auto"/>
            <w:noWrap/>
            <w:vAlign w:val="bottom"/>
          </w:tcPr>
          <w:p w:rsidR="00F37B18" w:rsidRDefault="00F37B18" w:rsidP="004A1500">
            <w:pPr>
              <w:rPr>
                <w:sz w:val="16"/>
                <w:szCs w:val="16"/>
              </w:rPr>
            </w:pPr>
            <w:r>
              <w:rPr>
                <w:sz w:val="16"/>
                <w:szCs w:val="16"/>
              </w:rPr>
              <w:t>Program Officer (X months)</w:t>
            </w:r>
          </w:p>
        </w:tc>
        <w:tc>
          <w:tcPr>
            <w:tcW w:w="1655"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16"/>
                <w:szCs w:val="16"/>
              </w:rPr>
            </w:pPr>
            <w:r>
              <w:rPr>
                <w:sz w:val="16"/>
                <w:szCs w:val="16"/>
              </w:rPr>
              <w:t>X% fringe</w:t>
            </w:r>
          </w:p>
        </w:tc>
        <w:tc>
          <w:tcPr>
            <w:tcW w:w="1165" w:type="dxa"/>
            <w:tcBorders>
              <w:top w:val="nil"/>
              <w:left w:val="nil"/>
              <w:bottom w:val="nil"/>
              <w:right w:val="nil"/>
            </w:tcBorders>
            <w:shd w:val="clear" w:color="auto" w:fill="auto"/>
            <w:noWrap/>
            <w:vAlign w:val="bottom"/>
          </w:tcPr>
          <w:p w:rsidR="00F37B18" w:rsidRDefault="00F37B18" w:rsidP="004A1500">
            <w:pPr>
              <w:rPr>
                <w:sz w:val="20"/>
              </w:rPr>
            </w:pPr>
          </w:p>
        </w:tc>
        <w:tc>
          <w:tcPr>
            <w:tcW w:w="1340"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20"/>
              </w:rPr>
            </w:pPr>
            <w:r>
              <w:rPr>
                <w:sz w:val="20"/>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20"/>
              </w:rPr>
            </w:pPr>
            <w:r>
              <w:rPr>
                <w:sz w:val="20"/>
              </w:rPr>
              <w:t> </w:t>
            </w:r>
          </w:p>
        </w:tc>
      </w:tr>
      <w:tr w:rsidR="00F37B18" w:rsidRPr="00FE5A5D" w:rsidTr="004A1500">
        <w:trPr>
          <w:trHeight w:val="255"/>
        </w:trPr>
        <w:tc>
          <w:tcPr>
            <w:tcW w:w="3220" w:type="dxa"/>
            <w:tcBorders>
              <w:top w:val="nil"/>
              <w:left w:val="single" w:sz="8" w:space="0" w:color="auto"/>
              <w:bottom w:val="nil"/>
              <w:right w:val="nil"/>
            </w:tcBorders>
            <w:shd w:val="clear" w:color="auto" w:fill="auto"/>
            <w:noWrap/>
            <w:vAlign w:val="bottom"/>
          </w:tcPr>
          <w:p w:rsidR="00F37B18" w:rsidRDefault="00F37B18" w:rsidP="004A1500">
            <w:pPr>
              <w:rPr>
                <w:sz w:val="16"/>
                <w:szCs w:val="16"/>
              </w:rPr>
            </w:pPr>
            <w:r>
              <w:rPr>
                <w:sz w:val="16"/>
                <w:szCs w:val="16"/>
              </w:rPr>
              <w:t>Financial Specialist (X months)</w:t>
            </w:r>
          </w:p>
        </w:tc>
        <w:tc>
          <w:tcPr>
            <w:tcW w:w="1655"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16"/>
                <w:szCs w:val="16"/>
              </w:rPr>
            </w:pPr>
            <w:r>
              <w:rPr>
                <w:sz w:val="16"/>
                <w:szCs w:val="16"/>
              </w:rPr>
              <w:t>X% fringe</w:t>
            </w:r>
          </w:p>
        </w:tc>
        <w:tc>
          <w:tcPr>
            <w:tcW w:w="1165" w:type="dxa"/>
            <w:tcBorders>
              <w:top w:val="nil"/>
              <w:left w:val="nil"/>
              <w:bottom w:val="nil"/>
              <w:right w:val="nil"/>
            </w:tcBorders>
            <w:shd w:val="clear" w:color="auto" w:fill="auto"/>
            <w:noWrap/>
            <w:vAlign w:val="bottom"/>
          </w:tcPr>
          <w:p w:rsidR="00F37B18" w:rsidRDefault="00F37B18" w:rsidP="004A1500">
            <w:pPr>
              <w:rPr>
                <w:sz w:val="20"/>
              </w:rPr>
            </w:pPr>
          </w:p>
        </w:tc>
        <w:tc>
          <w:tcPr>
            <w:tcW w:w="1340"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20"/>
              </w:rPr>
            </w:pPr>
            <w:r>
              <w:rPr>
                <w:sz w:val="20"/>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20"/>
              </w:rPr>
            </w:pPr>
            <w:r>
              <w:rPr>
                <w:sz w:val="20"/>
              </w:rPr>
              <w:t> </w:t>
            </w:r>
          </w:p>
        </w:tc>
      </w:tr>
      <w:tr w:rsidR="00F37B18" w:rsidRPr="00FE5A5D" w:rsidTr="004A1500">
        <w:trPr>
          <w:trHeight w:val="270"/>
        </w:trPr>
        <w:tc>
          <w:tcPr>
            <w:tcW w:w="3220" w:type="dxa"/>
            <w:tcBorders>
              <w:top w:val="single" w:sz="4" w:space="0" w:color="auto"/>
              <w:left w:val="single" w:sz="8" w:space="0" w:color="auto"/>
              <w:bottom w:val="double" w:sz="6" w:space="0" w:color="auto"/>
              <w:right w:val="nil"/>
            </w:tcBorders>
            <w:shd w:val="clear" w:color="auto" w:fill="auto"/>
            <w:noWrap/>
            <w:vAlign w:val="bottom"/>
          </w:tcPr>
          <w:p w:rsidR="00F37B18" w:rsidRDefault="00F37B18" w:rsidP="004A1500">
            <w:pPr>
              <w:rPr>
                <w:sz w:val="20"/>
              </w:rPr>
            </w:pPr>
            <w:r>
              <w:rPr>
                <w:sz w:val="20"/>
              </w:rPr>
              <w:t>c) Travel</w:t>
            </w:r>
          </w:p>
        </w:tc>
        <w:tc>
          <w:tcPr>
            <w:tcW w:w="1655" w:type="dxa"/>
            <w:tcBorders>
              <w:top w:val="single" w:sz="4" w:space="0" w:color="auto"/>
              <w:left w:val="single" w:sz="8" w:space="0" w:color="auto"/>
              <w:bottom w:val="double" w:sz="6" w:space="0" w:color="auto"/>
              <w:right w:val="single" w:sz="8" w:space="0" w:color="auto"/>
            </w:tcBorders>
            <w:shd w:val="clear" w:color="auto" w:fill="auto"/>
            <w:noWrap/>
            <w:vAlign w:val="bottom"/>
          </w:tcPr>
          <w:p w:rsidR="00F37B18" w:rsidRDefault="00F37B18" w:rsidP="004A1500">
            <w:pPr>
              <w:rPr>
                <w:sz w:val="20"/>
              </w:rPr>
            </w:pPr>
            <w:r>
              <w:rPr>
                <w:sz w:val="20"/>
              </w:rPr>
              <w:t> </w:t>
            </w:r>
          </w:p>
        </w:tc>
        <w:tc>
          <w:tcPr>
            <w:tcW w:w="1165" w:type="dxa"/>
            <w:tcBorders>
              <w:top w:val="single" w:sz="4" w:space="0" w:color="auto"/>
              <w:left w:val="nil"/>
              <w:bottom w:val="double" w:sz="6" w:space="0" w:color="auto"/>
              <w:right w:val="nil"/>
            </w:tcBorders>
            <w:shd w:val="clear" w:color="auto" w:fill="auto"/>
            <w:noWrap/>
            <w:vAlign w:val="bottom"/>
          </w:tcPr>
          <w:p w:rsidR="00F37B18" w:rsidRDefault="00F37B18" w:rsidP="004A1500">
            <w:pPr>
              <w:rPr>
                <w:sz w:val="20"/>
              </w:rPr>
            </w:pPr>
            <w:r>
              <w:rPr>
                <w:sz w:val="20"/>
              </w:rPr>
              <w:t> </w:t>
            </w:r>
          </w:p>
        </w:tc>
        <w:tc>
          <w:tcPr>
            <w:tcW w:w="1340" w:type="dxa"/>
            <w:tcBorders>
              <w:top w:val="single" w:sz="4" w:space="0" w:color="auto"/>
              <w:left w:val="single" w:sz="8" w:space="0" w:color="auto"/>
              <w:bottom w:val="double" w:sz="6" w:space="0" w:color="auto"/>
              <w:right w:val="single" w:sz="8" w:space="0" w:color="auto"/>
            </w:tcBorders>
            <w:shd w:val="clear" w:color="auto" w:fill="auto"/>
            <w:noWrap/>
            <w:vAlign w:val="bottom"/>
          </w:tcPr>
          <w:p w:rsidR="00F37B18" w:rsidRDefault="00F37B18" w:rsidP="004A1500">
            <w:pPr>
              <w:rPr>
                <w:sz w:val="20"/>
              </w:rPr>
            </w:pPr>
            <w:r>
              <w:rPr>
                <w:sz w:val="20"/>
              </w:rPr>
              <w:t> </w:t>
            </w:r>
          </w:p>
        </w:tc>
        <w:tc>
          <w:tcPr>
            <w:tcW w:w="1340" w:type="dxa"/>
            <w:tcBorders>
              <w:top w:val="single" w:sz="4" w:space="0" w:color="auto"/>
              <w:left w:val="nil"/>
              <w:bottom w:val="double" w:sz="6" w:space="0" w:color="auto"/>
              <w:right w:val="single" w:sz="8" w:space="0" w:color="auto"/>
            </w:tcBorders>
            <w:shd w:val="clear" w:color="auto" w:fill="auto"/>
            <w:noWrap/>
            <w:vAlign w:val="bottom"/>
          </w:tcPr>
          <w:p w:rsidR="00F37B18" w:rsidRDefault="00F37B18" w:rsidP="004A1500">
            <w:pPr>
              <w:rPr>
                <w:sz w:val="20"/>
              </w:rPr>
            </w:pPr>
            <w:r>
              <w:rPr>
                <w:sz w:val="20"/>
              </w:rPr>
              <w:t> </w:t>
            </w:r>
          </w:p>
        </w:tc>
      </w:tr>
      <w:tr w:rsidR="00F37B18" w:rsidRPr="00FE5A5D" w:rsidTr="004A1500">
        <w:trPr>
          <w:trHeight w:val="240"/>
        </w:trPr>
        <w:tc>
          <w:tcPr>
            <w:tcW w:w="3220" w:type="dxa"/>
            <w:tcBorders>
              <w:top w:val="nil"/>
              <w:left w:val="single" w:sz="8" w:space="0" w:color="auto"/>
              <w:bottom w:val="nil"/>
              <w:right w:val="nil"/>
            </w:tcBorders>
            <w:shd w:val="clear" w:color="auto" w:fill="auto"/>
            <w:noWrap/>
            <w:vAlign w:val="bottom"/>
          </w:tcPr>
          <w:p w:rsidR="00F37B18" w:rsidRDefault="00F37B18" w:rsidP="004A1500">
            <w:pPr>
              <w:rPr>
                <w:sz w:val="16"/>
                <w:szCs w:val="16"/>
              </w:rPr>
            </w:pPr>
            <w:r>
              <w:rPr>
                <w:sz w:val="16"/>
                <w:szCs w:val="16"/>
              </w:rPr>
              <w:t>Monitoring Trip: DC-field (X)</w:t>
            </w:r>
          </w:p>
        </w:tc>
        <w:tc>
          <w:tcPr>
            <w:tcW w:w="1655"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16"/>
                <w:szCs w:val="16"/>
              </w:rPr>
            </w:pPr>
            <w:r>
              <w:rPr>
                <w:sz w:val="16"/>
                <w:szCs w:val="16"/>
              </w:rPr>
              <w:t>$X/RT flight</w:t>
            </w:r>
          </w:p>
        </w:tc>
        <w:tc>
          <w:tcPr>
            <w:tcW w:w="1165" w:type="dxa"/>
            <w:tcBorders>
              <w:top w:val="nil"/>
              <w:left w:val="nil"/>
              <w:bottom w:val="nil"/>
              <w:right w:val="nil"/>
            </w:tcBorders>
            <w:shd w:val="clear" w:color="auto" w:fill="auto"/>
            <w:noWrap/>
            <w:vAlign w:val="bottom"/>
          </w:tcPr>
          <w:p w:rsidR="00F37B18" w:rsidRDefault="00F37B18" w:rsidP="004A1500">
            <w:pPr>
              <w:rPr>
                <w:sz w:val="16"/>
                <w:szCs w:val="16"/>
              </w:rPr>
            </w:pPr>
          </w:p>
        </w:tc>
        <w:tc>
          <w:tcPr>
            <w:tcW w:w="1340"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r>
      <w:tr w:rsidR="00F37B18" w:rsidRPr="00FE5A5D" w:rsidTr="004A1500">
        <w:trPr>
          <w:trHeight w:val="225"/>
        </w:trPr>
        <w:tc>
          <w:tcPr>
            <w:tcW w:w="3220" w:type="dxa"/>
            <w:tcBorders>
              <w:top w:val="nil"/>
              <w:left w:val="single" w:sz="8" w:space="0" w:color="auto"/>
              <w:bottom w:val="nil"/>
              <w:right w:val="nil"/>
            </w:tcBorders>
            <w:shd w:val="clear" w:color="auto" w:fill="auto"/>
            <w:noWrap/>
            <w:vAlign w:val="bottom"/>
          </w:tcPr>
          <w:p w:rsidR="00F37B18" w:rsidRDefault="00F37B18" w:rsidP="004A1500">
            <w:pPr>
              <w:rPr>
                <w:sz w:val="16"/>
                <w:szCs w:val="16"/>
              </w:rPr>
            </w:pPr>
            <w:r>
              <w:rPr>
                <w:sz w:val="16"/>
                <w:szCs w:val="16"/>
              </w:rPr>
              <w:t>Per diem (X days)</w:t>
            </w:r>
          </w:p>
        </w:tc>
        <w:tc>
          <w:tcPr>
            <w:tcW w:w="1655"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16"/>
                <w:szCs w:val="16"/>
              </w:rPr>
            </w:pPr>
            <w:r>
              <w:rPr>
                <w:sz w:val="16"/>
                <w:szCs w:val="16"/>
              </w:rPr>
              <w:t>$X/day</w:t>
            </w:r>
          </w:p>
        </w:tc>
        <w:tc>
          <w:tcPr>
            <w:tcW w:w="1165" w:type="dxa"/>
            <w:tcBorders>
              <w:top w:val="nil"/>
              <w:left w:val="nil"/>
              <w:bottom w:val="nil"/>
              <w:right w:val="nil"/>
            </w:tcBorders>
            <w:shd w:val="clear" w:color="auto" w:fill="auto"/>
            <w:noWrap/>
            <w:vAlign w:val="bottom"/>
          </w:tcPr>
          <w:p w:rsidR="00F37B18" w:rsidRDefault="00F37B18" w:rsidP="004A1500">
            <w:pPr>
              <w:rPr>
                <w:sz w:val="16"/>
                <w:szCs w:val="16"/>
              </w:rPr>
            </w:pPr>
          </w:p>
        </w:tc>
        <w:tc>
          <w:tcPr>
            <w:tcW w:w="1340"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r>
      <w:tr w:rsidR="00F37B18" w:rsidRPr="00FE5A5D" w:rsidTr="004A1500">
        <w:trPr>
          <w:trHeight w:val="270"/>
        </w:trPr>
        <w:tc>
          <w:tcPr>
            <w:tcW w:w="3220" w:type="dxa"/>
            <w:tcBorders>
              <w:top w:val="single" w:sz="4" w:space="0" w:color="auto"/>
              <w:left w:val="single" w:sz="8" w:space="0" w:color="auto"/>
              <w:bottom w:val="double" w:sz="6" w:space="0" w:color="auto"/>
              <w:right w:val="nil"/>
            </w:tcBorders>
            <w:shd w:val="clear" w:color="auto" w:fill="auto"/>
            <w:noWrap/>
            <w:vAlign w:val="bottom"/>
          </w:tcPr>
          <w:p w:rsidR="00F37B18" w:rsidRDefault="00F37B18" w:rsidP="004A1500">
            <w:pPr>
              <w:rPr>
                <w:sz w:val="20"/>
              </w:rPr>
            </w:pPr>
            <w:r>
              <w:rPr>
                <w:sz w:val="20"/>
              </w:rPr>
              <w:t>e) Supplies (US based, if applicable)</w:t>
            </w:r>
          </w:p>
        </w:tc>
        <w:tc>
          <w:tcPr>
            <w:tcW w:w="1655" w:type="dxa"/>
            <w:tcBorders>
              <w:top w:val="single" w:sz="4" w:space="0" w:color="auto"/>
              <w:left w:val="single" w:sz="8" w:space="0" w:color="auto"/>
              <w:bottom w:val="double" w:sz="6" w:space="0" w:color="auto"/>
              <w:right w:val="single" w:sz="8" w:space="0" w:color="auto"/>
            </w:tcBorders>
            <w:shd w:val="clear" w:color="auto" w:fill="auto"/>
            <w:noWrap/>
            <w:vAlign w:val="bottom"/>
          </w:tcPr>
          <w:p w:rsidR="00F37B18" w:rsidRDefault="00F37B18" w:rsidP="004A1500">
            <w:pPr>
              <w:rPr>
                <w:sz w:val="20"/>
              </w:rPr>
            </w:pPr>
            <w:r>
              <w:rPr>
                <w:sz w:val="20"/>
              </w:rPr>
              <w:t> </w:t>
            </w:r>
          </w:p>
        </w:tc>
        <w:tc>
          <w:tcPr>
            <w:tcW w:w="1165" w:type="dxa"/>
            <w:tcBorders>
              <w:top w:val="single" w:sz="4" w:space="0" w:color="auto"/>
              <w:left w:val="nil"/>
              <w:bottom w:val="double" w:sz="6" w:space="0" w:color="auto"/>
              <w:right w:val="nil"/>
            </w:tcBorders>
            <w:shd w:val="clear" w:color="auto" w:fill="auto"/>
            <w:noWrap/>
            <w:vAlign w:val="bottom"/>
          </w:tcPr>
          <w:p w:rsidR="00F37B18" w:rsidRDefault="00F37B18" w:rsidP="004A1500">
            <w:pPr>
              <w:rPr>
                <w:sz w:val="20"/>
              </w:rPr>
            </w:pPr>
            <w:r>
              <w:rPr>
                <w:sz w:val="20"/>
              </w:rPr>
              <w:t> </w:t>
            </w:r>
          </w:p>
        </w:tc>
        <w:tc>
          <w:tcPr>
            <w:tcW w:w="1340" w:type="dxa"/>
            <w:tcBorders>
              <w:top w:val="single" w:sz="4" w:space="0" w:color="auto"/>
              <w:left w:val="single" w:sz="8" w:space="0" w:color="auto"/>
              <w:bottom w:val="double" w:sz="6" w:space="0" w:color="auto"/>
              <w:right w:val="single" w:sz="8" w:space="0" w:color="auto"/>
            </w:tcBorders>
            <w:shd w:val="clear" w:color="auto" w:fill="auto"/>
            <w:noWrap/>
            <w:vAlign w:val="bottom"/>
          </w:tcPr>
          <w:p w:rsidR="00F37B18" w:rsidRDefault="00F37B18" w:rsidP="004A1500">
            <w:pPr>
              <w:rPr>
                <w:sz w:val="20"/>
              </w:rPr>
            </w:pPr>
            <w:r>
              <w:rPr>
                <w:sz w:val="20"/>
              </w:rPr>
              <w:t> </w:t>
            </w:r>
          </w:p>
        </w:tc>
        <w:tc>
          <w:tcPr>
            <w:tcW w:w="1340" w:type="dxa"/>
            <w:tcBorders>
              <w:top w:val="single" w:sz="4" w:space="0" w:color="auto"/>
              <w:left w:val="nil"/>
              <w:bottom w:val="double" w:sz="6" w:space="0" w:color="auto"/>
              <w:right w:val="single" w:sz="8" w:space="0" w:color="auto"/>
            </w:tcBorders>
            <w:shd w:val="clear" w:color="auto" w:fill="auto"/>
            <w:noWrap/>
            <w:vAlign w:val="bottom"/>
          </w:tcPr>
          <w:p w:rsidR="00F37B18" w:rsidRDefault="00F37B18" w:rsidP="004A1500">
            <w:pPr>
              <w:rPr>
                <w:sz w:val="20"/>
              </w:rPr>
            </w:pPr>
            <w:r>
              <w:rPr>
                <w:sz w:val="20"/>
              </w:rPr>
              <w:t> </w:t>
            </w:r>
          </w:p>
        </w:tc>
      </w:tr>
      <w:tr w:rsidR="00F37B18" w:rsidRPr="00FE5A5D" w:rsidTr="004A1500">
        <w:trPr>
          <w:trHeight w:val="240"/>
        </w:trPr>
        <w:tc>
          <w:tcPr>
            <w:tcW w:w="3220" w:type="dxa"/>
            <w:tcBorders>
              <w:top w:val="nil"/>
              <w:left w:val="single" w:sz="8" w:space="0" w:color="auto"/>
              <w:bottom w:val="nil"/>
              <w:right w:val="nil"/>
            </w:tcBorders>
            <w:shd w:val="clear" w:color="auto" w:fill="auto"/>
            <w:noWrap/>
            <w:vAlign w:val="bottom"/>
          </w:tcPr>
          <w:p w:rsidR="00F37B18" w:rsidRDefault="00F37B18" w:rsidP="004A1500">
            <w:pPr>
              <w:rPr>
                <w:sz w:val="16"/>
                <w:szCs w:val="16"/>
              </w:rPr>
            </w:pPr>
            <w:r>
              <w:rPr>
                <w:sz w:val="16"/>
                <w:szCs w:val="16"/>
              </w:rPr>
              <w:lastRenderedPageBreak/>
              <w:t>Printing and Photocopying (X months)</w:t>
            </w:r>
          </w:p>
        </w:tc>
        <w:tc>
          <w:tcPr>
            <w:tcW w:w="1655"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16"/>
                <w:szCs w:val="16"/>
              </w:rPr>
            </w:pPr>
            <w:r>
              <w:rPr>
                <w:sz w:val="16"/>
                <w:szCs w:val="16"/>
              </w:rPr>
              <w:t>X% of $X/yr</w:t>
            </w:r>
          </w:p>
        </w:tc>
        <w:tc>
          <w:tcPr>
            <w:tcW w:w="1165" w:type="dxa"/>
            <w:tcBorders>
              <w:top w:val="nil"/>
              <w:left w:val="nil"/>
              <w:bottom w:val="nil"/>
              <w:right w:val="nil"/>
            </w:tcBorders>
            <w:shd w:val="clear" w:color="auto" w:fill="auto"/>
            <w:noWrap/>
            <w:vAlign w:val="bottom"/>
          </w:tcPr>
          <w:p w:rsidR="00F37B18" w:rsidRDefault="00F37B18" w:rsidP="004A1500">
            <w:pPr>
              <w:rPr>
                <w:sz w:val="16"/>
                <w:szCs w:val="16"/>
              </w:rPr>
            </w:pPr>
          </w:p>
        </w:tc>
        <w:tc>
          <w:tcPr>
            <w:tcW w:w="1340"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r>
      <w:tr w:rsidR="00F37B18" w:rsidRPr="00FE5A5D" w:rsidTr="004A1500">
        <w:trPr>
          <w:trHeight w:val="270"/>
        </w:trPr>
        <w:tc>
          <w:tcPr>
            <w:tcW w:w="3220" w:type="dxa"/>
            <w:tcBorders>
              <w:top w:val="single" w:sz="4" w:space="0" w:color="auto"/>
              <w:left w:val="single" w:sz="8" w:space="0" w:color="auto"/>
              <w:bottom w:val="double" w:sz="6" w:space="0" w:color="auto"/>
              <w:right w:val="nil"/>
            </w:tcBorders>
            <w:shd w:val="clear" w:color="auto" w:fill="auto"/>
            <w:noWrap/>
            <w:vAlign w:val="bottom"/>
          </w:tcPr>
          <w:p w:rsidR="00F37B18" w:rsidRDefault="00F37B18" w:rsidP="004A1500">
            <w:pPr>
              <w:rPr>
                <w:sz w:val="20"/>
              </w:rPr>
            </w:pPr>
            <w:r>
              <w:rPr>
                <w:sz w:val="20"/>
              </w:rPr>
              <w:t>j) Indirect Costs</w:t>
            </w:r>
          </w:p>
        </w:tc>
        <w:tc>
          <w:tcPr>
            <w:tcW w:w="1655" w:type="dxa"/>
            <w:tcBorders>
              <w:top w:val="single" w:sz="4" w:space="0" w:color="auto"/>
              <w:left w:val="single" w:sz="8" w:space="0" w:color="auto"/>
              <w:bottom w:val="double" w:sz="6" w:space="0" w:color="auto"/>
              <w:right w:val="single" w:sz="8" w:space="0" w:color="auto"/>
            </w:tcBorders>
            <w:shd w:val="clear" w:color="auto" w:fill="auto"/>
            <w:noWrap/>
            <w:vAlign w:val="bottom"/>
          </w:tcPr>
          <w:p w:rsidR="00F37B18" w:rsidRDefault="00F37B18" w:rsidP="004A1500">
            <w:pPr>
              <w:rPr>
                <w:sz w:val="20"/>
              </w:rPr>
            </w:pPr>
            <w:r>
              <w:rPr>
                <w:sz w:val="20"/>
              </w:rPr>
              <w:t> </w:t>
            </w:r>
          </w:p>
        </w:tc>
        <w:tc>
          <w:tcPr>
            <w:tcW w:w="1165" w:type="dxa"/>
            <w:tcBorders>
              <w:top w:val="single" w:sz="4" w:space="0" w:color="auto"/>
              <w:left w:val="nil"/>
              <w:bottom w:val="double" w:sz="6" w:space="0" w:color="auto"/>
              <w:right w:val="nil"/>
            </w:tcBorders>
            <w:shd w:val="clear" w:color="auto" w:fill="auto"/>
            <w:noWrap/>
            <w:vAlign w:val="bottom"/>
          </w:tcPr>
          <w:p w:rsidR="00F37B18" w:rsidRDefault="00F37B18" w:rsidP="004A1500">
            <w:pPr>
              <w:rPr>
                <w:sz w:val="20"/>
              </w:rPr>
            </w:pPr>
            <w:r>
              <w:rPr>
                <w:sz w:val="20"/>
              </w:rPr>
              <w:t> </w:t>
            </w:r>
          </w:p>
        </w:tc>
        <w:tc>
          <w:tcPr>
            <w:tcW w:w="1340" w:type="dxa"/>
            <w:tcBorders>
              <w:top w:val="single" w:sz="4" w:space="0" w:color="auto"/>
              <w:left w:val="single" w:sz="8" w:space="0" w:color="auto"/>
              <w:bottom w:val="double" w:sz="6" w:space="0" w:color="auto"/>
              <w:right w:val="single" w:sz="8" w:space="0" w:color="auto"/>
            </w:tcBorders>
            <w:shd w:val="clear" w:color="auto" w:fill="auto"/>
            <w:noWrap/>
            <w:vAlign w:val="bottom"/>
          </w:tcPr>
          <w:p w:rsidR="00F37B18" w:rsidRDefault="00F37B18" w:rsidP="004A1500">
            <w:pPr>
              <w:rPr>
                <w:sz w:val="20"/>
              </w:rPr>
            </w:pPr>
            <w:r>
              <w:rPr>
                <w:sz w:val="20"/>
              </w:rPr>
              <w:t> </w:t>
            </w:r>
          </w:p>
        </w:tc>
        <w:tc>
          <w:tcPr>
            <w:tcW w:w="1340" w:type="dxa"/>
            <w:tcBorders>
              <w:top w:val="single" w:sz="4" w:space="0" w:color="auto"/>
              <w:left w:val="nil"/>
              <w:bottom w:val="double" w:sz="6" w:space="0" w:color="auto"/>
              <w:right w:val="single" w:sz="8" w:space="0" w:color="auto"/>
            </w:tcBorders>
            <w:shd w:val="clear" w:color="auto" w:fill="auto"/>
            <w:noWrap/>
            <w:vAlign w:val="bottom"/>
          </w:tcPr>
          <w:p w:rsidR="00F37B18" w:rsidRDefault="00F37B18" w:rsidP="004A1500">
            <w:pPr>
              <w:rPr>
                <w:sz w:val="20"/>
              </w:rPr>
            </w:pPr>
            <w:r>
              <w:rPr>
                <w:sz w:val="20"/>
              </w:rPr>
              <w:t> </w:t>
            </w:r>
          </w:p>
        </w:tc>
      </w:tr>
      <w:tr w:rsidR="00F37B18" w:rsidRPr="00FE5A5D" w:rsidTr="004A1500">
        <w:trPr>
          <w:trHeight w:val="240"/>
        </w:trPr>
        <w:tc>
          <w:tcPr>
            <w:tcW w:w="3220" w:type="dxa"/>
            <w:tcBorders>
              <w:top w:val="nil"/>
              <w:left w:val="single" w:sz="8" w:space="0" w:color="auto"/>
              <w:bottom w:val="nil"/>
              <w:right w:val="nil"/>
            </w:tcBorders>
            <w:shd w:val="clear" w:color="auto" w:fill="auto"/>
            <w:noWrap/>
            <w:vAlign w:val="bottom"/>
          </w:tcPr>
          <w:p w:rsidR="00F37B18" w:rsidRDefault="00F37B18" w:rsidP="004A1500">
            <w:pPr>
              <w:rPr>
                <w:sz w:val="16"/>
                <w:szCs w:val="16"/>
              </w:rPr>
            </w:pPr>
            <w:r>
              <w:rPr>
                <w:sz w:val="16"/>
                <w:szCs w:val="16"/>
              </w:rPr>
              <w:t>NICRA  (X% on program costs)</w:t>
            </w:r>
          </w:p>
        </w:tc>
        <w:tc>
          <w:tcPr>
            <w:tcW w:w="1655"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165" w:type="dxa"/>
            <w:tcBorders>
              <w:top w:val="nil"/>
              <w:left w:val="nil"/>
              <w:bottom w:val="nil"/>
              <w:right w:val="nil"/>
            </w:tcBorders>
            <w:shd w:val="clear" w:color="auto" w:fill="auto"/>
            <w:noWrap/>
            <w:vAlign w:val="bottom"/>
          </w:tcPr>
          <w:p w:rsidR="00F37B18" w:rsidRDefault="00F37B18" w:rsidP="004A1500">
            <w:pPr>
              <w:rPr>
                <w:sz w:val="16"/>
                <w:szCs w:val="16"/>
              </w:rPr>
            </w:pPr>
          </w:p>
        </w:tc>
        <w:tc>
          <w:tcPr>
            <w:tcW w:w="1340"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r>
      <w:tr w:rsidR="00F37B18" w:rsidRPr="00FE5A5D" w:rsidTr="004A1500">
        <w:trPr>
          <w:trHeight w:val="255"/>
        </w:trPr>
        <w:tc>
          <w:tcPr>
            <w:tcW w:w="3220" w:type="dxa"/>
            <w:tcBorders>
              <w:top w:val="single" w:sz="4" w:space="0" w:color="auto"/>
              <w:left w:val="single" w:sz="8" w:space="0" w:color="auto"/>
              <w:bottom w:val="single" w:sz="4" w:space="0" w:color="auto"/>
              <w:right w:val="nil"/>
            </w:tcBorders>
            <w:shd w:val="clear" w:color="auto" w:fill="auto"/>
            <w:noWrap/>
            <w:vAlign w:val="bottom"/>
          </w:tcPr>
          <w:p w:rsidR="00F37B18" w:rsidRDefault="00F37B18" w:rsidP="004A1500">
            <w:pPr>
              <w:rPr>
                <w:sz w:val="20"/>
              </w:rPr>
            </w:pPr>
            <w:r>
              <w:rPr>
                <w:sz w:val="20"/>
              </w:rPr>
              <w:t>TOTAL Administrative Costs</w:t>
            </w:r>
          </w:p>
        </w:tc>
        <w:tc>
          <w:tcPr>
            <w:tcW w:w="1655" w:type="dxa"/>
            <w:tcBorders>
              <w:top w:val="single" w:sz="4" w:space="0" w:color="auto"/>
              <w:left w:val="single" w:sz="8" w:space="0" w:color="auto"/>
              <w:bottom w:val="single" w:sz="4" w:space="0" w:color="auto"/>
              <w:right w:val="single" w:sz="8" w:space="0" w:color="auto"/>
            </w:tcBorders>
            <w:shd w:val="clear" w:color="auto" w:fill="auto"/>
            <w:noWrap/>
            <w:vAlign w:val="bottom"/>
          </w:tcPr>
          <w:p w:rsidR="00F37B18" w:rsidRDefault="00F37B18" w:rsidP="004A1500">
            <w:pPr>
              <w:rPr>
                <w:sz w:val="20"/>
              </w:rPr>
            </w:pPr>
            <w:r>
              <w:rPr>
                <w:sz w:val="20"/>
              </w:rPr>
              <w:t> </w:t>
            </w:r>
          </w:p>
        </w:tc>
        <w:tc>
          <w:tcPr>
            <w:tcW w:w="1165" w:type="dxa"/>
            <w:tcBorders>
              <w:top w:val="single" w:sz="4" w:space="0" w:color="auto"/>
              <w:left w:val="nil"/>
              <w:bottom w:val="single" w:sz="4" w:space="0" w:color="auto"/>
              <w:right w:val="nil"/>
            </w:tcBorders>
            <w:shd w:val="clear" w:color="auto" w:fill="auto"/>
            <w:noWrap/>
            <w:vAlign w:val="bottom"/>
          </w:tcPr>
          <w:p w:rsidR="00F37B18" w:rsidRDefault="00F37B18" w:rsidP="004A1500">
            <w:pPr>
              <w:rPr>
                <w:sz w:val="20"/>
              </w:rPr>
            </w:pPr>
            <w:r>
              <w:rPr>
                <w:sz w:val="20"/>
              </w:rPr>
              <w:t> </w:t>
            </w:r>
          </w:p>
        </w:tc>
        <w:tc>
          <w:tcPr>
            <w:tcW w:w="1340" w:type="dxa"/>
            <w:tcBorders>
              <w:top w:val="single" w:sz="4" w:space="0" w:color="auto"/>
              <w:left w:val="single" w:sz="8" w:space="0" w:color="auto"/>
              <w:bottom w:val="single" w:sz="4" w:space="0" w:color="auto"/>
              <w:right w:val="single" w:sz="8" w:space="0" w:color="auto"/>
            </w:tcBorders>
            <w:shd w:val="clear" w:color="auto" w:fill="auto"/>
            <w:noWrap/>
            <w:vAlign w:val="bottom"/>
          </w:tcPr>
          <w:p w:rsidR="00F37B18" w:rsidRDefault="00F37B18" w:rsidP="004A1500">
            <w:pPr>
              <w:rPr>
                <w:sz w:val="20"/>
              </w:rPr>
            </w:pPr>
            <w:r>
              <w:rPr>
                <w:sz w:val="20"/>
              </w:rPr>
              <w:t> </w:t>
            </w:r>
          </w:p>
        </w:tc>
        <w:tc>
          <w:tcPr>
            <w:tcW w:w="1340" w:type="dxa"/>
            <w:tcBorders>
              <w:top w:val="single" w:sz="4" w:space="0" w:color="auto"/>
              <w:left w:val="nil"/>
              <w:bottom w:val="single" w:sz="4" w:space="0" w:color="auto"/>
              <w:right w:val="single" w:sz="8" w:space="0" w:color="auto"/>
            </w:tcBorders>
            <w:shd w:val="clear" w:color="auto" w:fill="auto"/>
            <w:noWrap/>
            <w:vAlign w:val="bottom"/>
          </w:tcPr>
          <w:p w:rsidR="00F37B18" w:rsidRDefault="00F37B18" w:rsidP="004A1500">
            <w:pPr>
              <w:rPr>
                <w:sz w:val="20"/>
              </w:rPr>
            </w:pPr>
            <w:r>
              <w:rPr>
                <w:sz w:val="20"/>
              </w:rPr>
              <w:t> </w:t>
            </w:r>
          </w:p>
        </w:tc>
      </w:tr>
      <w:tr w:rsidR="00F37B18" w:rsidRPr="00FE5A5D" w:rsidTr="004A1500">
        <w:trPr>
          <w:trHeight w:val="255"/>
        </w:trPr>
        <w:tc>
          <w:tcPr>
            <w:tcW w:w="3220" w:type="dxa"/>
            <w:tcBorders>
              <w:top w:val="nil"/>
              <w:left w:val="single" w:sz="8" w:space="0" w:color="auto"/>
              <w:bottom w:val="nil"/>
              <w:right w:val="nil"/>
            </w:tcBorders>
            <w:shd w:val="clear" w:color="auto" w:fill="C0C0C0"/>
            <w:noWrap/>
            <w:vAlign w:val="bottom"/>
          </w:tcPr>
          <w:p w:rsidR="00F37B18" w:rsidRDefault="00F37B18" w:rsidP="004A1500">
            <w:pPr>
              <w:rPr>
                <w:b/>
                <w:bCs/>
                <w:sz w:val="20"/>
              </w:rPr>
            </w:pPr>
            <w:r>
              <w:rPr>
                <w:b/>
                <w:bCs/>
                <w:sz w:val="20"/>
              </w:rPr>
              <w:t>PROGRAM COSTS</w:t>
            </w:r>
          </w:p>
        </w:tc>
        <w:tc>
          <w:tcPr>
            <w:tcW w:w="1655" w:type="dxa"/>
            <w:tcBorders>
              <w:top w:val="nil"/>
              <w:left w:val="single" w:sz="8" w:space="0" w:color="auto"/>
              <w:bottom w:val="nil"/>
              <w:right w:val="single" w:sz="8" w:space="0" w:color="auto"/>
            </w:tcBorders>
            <w:shd w:val="clear" w:color="auto" w:fill="C0C0C0"/>
            <w:noWrap/>
            <w:vAlign w:val="bottom"/>
          </w:tcPr>
          <w:p w:rsidR="00F37B18" w:rsidRDefault="00F37B18" w:rsidP="004A1500">
            <w:pPr>
              <w:rPr>
                <w:sz w:val="20"/>
              </w:rPr>
            </w:pPr>
            <w:r>
              <w:rPr>
                <w:sz w:val="20"/>
              </w:rPr>
              <w:t> </w:t>
            </w:r>
          </w:p>
        </w:tc>
        <w:tc>
          <w:tcPr>
            <w:tcW w:w="1165" w:type="dxa"/>
            <w:tcBorders>
              <w:top w:val="nil"/>
              <w:left w:val="nil"/>
              <w:bottom w:val="nil"/>
              <w:right w:val="nil"/>
            </w:tcBorders>
            <w:shd w:val="clear" w:color="auto" w:fill="C0C0C0"/>
            <w:noWrap/>
            <w:vAlign w:val="bottom"/>
          </w:tcPr>
          <w:p w:rsidR="00F37B18" w:rsidRDefault="00F37B18" w:rsidP="004A1500">
            <w:pPr>
              <w:rPr>
                <w:sz w:val="20"/>
              </w:rPr>
            </w:pPr>
            <w:r>
              <w:rPr>
                <w:sz w:val="20"/>
              </w:rPr>
              <w:t> </w:t>
            </w:r>
          </w:p>
        </w:tc>
        <w:tc>
          <w:tcPr>
            <w:tcW w:w="1340" w:type="dxa"/>
            <w:tcBorders>
              <w:top w:val="nil"/>
              <w:left w:val="single" w:sz="8" w:space="0" w:color="auto"/>
              <w:bottom w:val="nil"/>
              <w:right w:val="single" w:sz="8" w:space="0" w:color="auto"/>
            </w:tcBorders>
            <w:shd w:val="clear" w:color="auto" w:fill="C0C0C0"/>
            <w:noWrap/>
            <w:vAlign w:val="bottom"/>
          </w:tcPr>
          <w:p w:rsidR="00F37B18" w:rsidRDefault="00F37B18" w:rsidP="004A1500">
            <w:pPr>
              <w:rPr>
                <w:sz w:val="20"/>
              </w:rPr>
            </w:pPr>
            <w:r>
              <w:rPr>
                <w:sz w:val="20"/>
              </w:rPr>
              <w:t> </w:t>
            </w:r>
          </w:p>
        </w:tc>
        <w:tc>
          <w:tcPr>
            <w:tcW w:w="1340" w:type="dxa"/>
            <w:tcBorders>
              <w:top w:val="nil"/>
              <w:left w:val="nil"/>
              <w:bottom w:val="nil"/>
              <w:right w:val="single" w:sz="8" w:space="0" w:color="auto"/>
            </w:tcBorders>
            <w:shd w:val="clear" w:color="auto" w:fill="C0C0C0"/>
            <w:noWrap/>
            <w:vAlign w:val="bottom"/>
          </w:tcPr>
          <w:p w:rsidR="00F37B18" w:rsidRDefault="00F37B18" w:rsidP="004A1500">
            <w:pPr>
              <w:rPr>
                <w:sz w:val="20"/>
              </w:rPr>
            </w:pPr>
            <w:r>
              <w:rPr>
                <w:sz w:val="20"/>
              </w:rPr>
              <w:t> </w:t>
            </w:r>
          </w:p>
        </w:tc>
      </w:tr>
      <w:tr w:rsidR="00F37B18" w:rsidRPr="00FE5A5D" w:rsidTr="004A1500">
        <w:trPr>
          <w:trHeight w:val="270"/>
        </w:trPr>
        <w:tc>
          <w:tcPr>
            <w:tcW w:w="3220" w:type="dxa"/>
            <w:tcBorders>
              <w:top w:val="single" w:sz="4" w:space="0" w:color="auto"/>
              <w:left w:val="single" w:sz="8" w:space="0" w:color="auto"/>
              <w:bottom w:val="double" w:sz="6" w:space="0" w:color="auto"/>
              <w:right w:val="nil"/>
            </w:tcBorders>
            <w:shd w:val="clear" w:color="auto" w:fill="auto"/>
            <w:noWrap/>
            <w:vAlign w:val="bottom"/>
          </w:tcPr>
          <w:p w:rsidR="00F37B18" w:rsidRDefault="00F37B18" w:rsidP="004A1500">
            <w:pPr>
              <w:rPr>
                <w:sz w:val="20"/>
              </w:rPr>
            </w:pPr>
            <w:r>
              <w:rPr>
                <w:sz w:val="20"/>
              </w:rPr>
              <w:t>a) Personnel: Field</w:t>
            </w:r>
          </w:p>
        </w:tc>
        <w:tc>
          <w:tcPr>
            <w:tcW w:w="1655" w:type="dxa"/>
            <w:tcBorders>
              <w:top w:val="single" w:sz="4" w:space="0" w:color="auto"/>
              <w:left w:val="single" w:sz="8" w:space="0" w:color="auto"/>
              <w:bottom w:val="double" w:sz="6" w:space="0" w:color="auto"/>
              <w:right w:val="single" w:sz="8" w:space="0" w:color="auto"/>
            </w:tcBorders>
            <w:shd w:val="clear" w:color="auto" w:fill="auto"/>
            <w:noWrap/>
            <w:vAlign w:val="bottom"/>
          </w:tcPr>
          <w:p w:rsidR="00F37B18" w:rsidRDefault="00F37B18" w:rsidP="004A1500">
            <w:pPr>
              <w:rPr>
                <w:sz w:val="20"/>
              </w:rPr>
            </w:pPr>
            <w:r>
              <w:rPr>
                <w:sz w:val="20"/>
              </w:rPr>
              <w:t> </w:t>
            </w:r>
          </w:p>
        </w:tc>
        <w:tc>
          <w:tcPr>
            <w:tcW w:w="1165" w:type="dxa"/>
            <w:tcBorders>
              <w:top w:val="single" w:sz="4" w:space="0" w:color="auto"/>
              <w:left w:val="nil"/>
              <w:bottom w:val="double" w:sz="6" w:space="0" w:color="auto"/>
              <w:right w:val="nil"/>
            </w:tcBorders>
            <w:shd w:val="clear" w:color="auto" w:fill="auto"/>
            <w:noWrap/>
            <w:vAlign w:val="bottom"/>
          </w:tcPr>
          <w:p w:rsidR="00F37B18" w:rsidRDefault="00F37B18" w:rsidP="004A1500">
            <w:pPr>
              <w:rPr>
                <w:sz w:val="20"/>
              </w:rPr>
            </w:pPr>
            <w:r>
              <w:rPr>
                <w:sz w:val="20"/>
              </w:rPr>
              <w:t> </w:t>
            </w:r>
          </w:p>
        </w:tc>
        <w:tc>
          <w:tcPr>
            <w:tcW w:w="1340" w:type="dxa"/>
            <w:tcBorders>
              <w:top w:val="single" w:sz="4" w:space="0" w:color="auto"/>
              <w:left w:val="single" w:sz="8" w:space="0" w:color="auto"/>
              <w:bottom w:val="double" w:sz="6" w:space="0" w:color="auto"/>
              <w:right w:val="single" w:sz="8" w:space="0" w:color="auto"/>
            </w:tcBorders>
            <w:shd w:val="clear" w:color="auto" w:fill="auto"/>
            <w:noWrap/>
            <w:vAlign w:val="bottom"/>
          </w:tcPr>
          <w:p w:rsidR="00F37B18" w:rsidRDefault="00F37B18" w:rsidP="004A1500">
            <w:pPr>
              <w:rPr>
                <w:sz w:val="20"/>
              </w:rPr>
            </w:pPr>
            <w:r>
              <w:rPr>
                <w:sz w:val="20"/>
              </w:rPr>
              <w:t> </w:t>
            </w:r>
          </w:p>
        </w:tc>
        <w:tc>
          <w:tcPr>
            <w:tcW w:w="1340" w:type="dxa"/>
            <w:tcBorders>
              <w:top w:val="single" w:sz="4" w:space="0" w:color="auto"/>
              <w:left w:val="nil"/>
              <w:bottom w:val="double" w:sz="6" w:space="0" w:color="auto"/>
              <w:right w:val="single" w:sz="8" w:space="0" w:color="auto"/>
            </w:tcBorders>
            <w:shd w:val="clear" w:color="auto" w:fill="auto"/>
            <w:noWrap/>
            <w:vAlign w:val="bottom"/>
          </w:tcPr>
          <w:p w:rsidR="00F37B18" w:rsidRDefault="00F37B18" w:rsidP="004A1500">
            <w:pPr>
              <w:rPr>
                <w:sz w:val="20"/>
              </w:rPr>
            </w:pPr>
            <w:r>
              <w:rPr>
                <w:sz w:val="20"/>
              </w:rPr>
              <w:t> </w:t>
            </w:r>
          </w:p>
        </w:tc>
      </w:tr>
      <w:tr w:rsidR="00F37B18" w:rsidRPr="00FE5A5D" w:rsidTr="004A1500">
        <w:trPr>
          <w:trHeight w:val="270"/>
        </w:trPr>
        <w:tc>
          <w:tcPr>
            <w:tcW w:w="3220"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16"/>
                <w:szCs w:val="16"/>
              </w:rPr>
            </w:pPr>
            <w:r>
              <w:rPr>
                <w:sz w:val="16"/>
                <w:szCs w:val="16"/>
              </w:rPr>
              <w:t>Program Manager (x months)</w:t>
            </w:r>
          </w:p>
        </w:tc>
        <w:tc>
          <w:tcPr>
            <w:tcW w:w="1655"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X% of $X/yr</w:t>
            </w:r>
          </w:p>
        </w:tc>
        <w:tc>
          <w:tcPr>
            <w:tcW w:w="1165"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r>
      <w:tr w:rsidR="00F37B18" w:rsidRPr="00FE5A5D" w:rsidTr="004A1500">
        <w:trPr>
          <w:trHeight w:val="255"/>
        </w:trPr>
        <w:tc>
          <w:tcPr>
            <w:tcW w:w="3220"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16"/>
                <w:szCs w:val="16"/>
              </w:rPr>
            </w:pPr>
            <w:r>
              <w:rPr>
                <w:sz w:val="16"/>
                <w:szCs w:val="16"/>
              </w:rPr>
              <w:t>Program Assistant (x months)</w:t>
            </w:r>
          </w:p>
        </w:tc>
        <w:tc>
          <w:tcPr>
            <w:tcW w:w="1655"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X% of $X/yr</w:t>
            </w:r>
          </w:p>
        </w:tc>
        <w:tc>
          <w:tcPr>
            <w:tcW w:w="1165"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r>
      <w:tr w:rsidR="00F37B18" w:rsidRPr="00FE5A5D" w:rsidTr="004A1500">
        <w:trPr>
          <w:trHeight w:val="270"/>
        </w:trPr>
        <w:tc>
          <w:tcPr>
            <w:tcW w:w="3220" w:type="dxa"/>
            <w:tcBorders>
              <w:top w:val="single" w:sz="4" w:space="0" w:color="auto"/>
              <w:left w:val="single" w:sz="8" w:space="0" w:color="auto"/>
              <w:bottom w:val="double" w:sz="6" w:space="0" w:color="auto"/>
              <w:right w:val="nil"/>
            </w:tcBorders>
            <w:shd w:val="clear" w:color="auto" w:fill="auto"/>
            <w:noWrap/>
            <w:vAlign w:val="bottom"/>
          </w:tcPr>
          <w:p w:rsidR="00F37B18" w:rsidRDefault="00F37B18" w:rsidP="004A1500">
            <w:pPr>
              <w:rPr>
                <w:sz w:val="20"/>
              </w:rPr>
            </w:pPr>
            <w:r>
              <w:rPr>
                <w:sz w:val="20"/>
              </w:rPr>
              <w:t>b) Fringe Benefits: Field Personnel</w:t>
            </w:r>
          </w:p>
        </w:tc>
        <w:tc>
          <w:tcPr>
            <w:tcW w:w="1655" w:type="dxa"/>
            <w:tcBorders>
              <w:top w:val="single" w:sz="4" w:space="0" w:color="auto"/>
              <w:left w:val="single" w:sz="8" w:space="0" w:color="auto"/>
              <w:bottom w:val="double" w:sz="6" w:space="0" w:color="auto"/>
              <w:right w:val="single" w:sz="8" w:space="0" w:color="auto"/>
            </w:tcBorders>
            <w:shd w:val="clear" w:color="auto" w:fill="auto"/>
            <w:noWrap/>
            <w:vAlign w:val="bottom"/>
          </w:tcPr>
          <w:p w:rsidR="00F37B18" w:rsidRDefault="00F37B18" w:rsidP="004A1500">
            <w:pPr>
              <w:rPr>
                <w:sz w:val="20"/>
              </w:rPr>
            </w:pPr>
            <w:r>
              <w:rPr>
                <w:sz w:val="20"/>
              </w:rPr>
              <w:t>fringe=X% salary</w:t>
            </w:r>
          </w:p>
        </w:tc>
        <w:tc>
          <w:tcPr>
            <w:tcW w:w="1165" w:type="dxa"/>
            <w:tcBorders>
              <w:top w:val="single" w:sz="4" w:space="0" w:color="auto"/>
              <w:left w:val="nil"/>
              <w:bottom w:val="double" w:sz="6" w:space="0" w:color="auto"/>
              <w:right w:val="nil"/>
            </w:tcBorders>
            <w:shd w:val="clear" w:color="auto" w:fill="auto"/>
            <w:noWrap/>
            <w:vAlign w:val="bottom"/>
          </w:tcPr>
          <w:p w:rsidR="00F37B18" w:rsidRDefault="00F37B18" w:rsidP="004A1500">
            <w:pPr>
              <w:rPr>
                <w:sz w:val="20"/>
              </w:rPr>
            </w:pPr>
            <w:r>
              <w:rPr>
                <w:sz w:val="20"/>
              </w:rPr>
              <w:t> </w:t>
            </w:r>
          </w:p>
        </w:tc>
        <w:tc>
          <w:tcPr>
            <w:tcW w:w="1340" w:type="dxa"/>
            <w:tcBorders>
              <w:top w:val="single" w:sz="4" w:space="0" w:color="auto"/>
              <w:left w:val="single" w:sz="8" w:space="0" w:color="auto"/>
              <w:bottom w:val="double" w:sz="6" w:space="0" w:color="auto"/>
              <w:right w:val="single" w:sz="8" w:space="0" w:color="auto"/>
            </w:tcBorders>
            <w:shd w:val="clear" w:color="auto" w:fill="auto"/>
            <w:noWrap/>
            <w:vAlign w:val="bottom"/>
          </w:tcPr>
          <w:p w:rsidR="00F37B18" w:rsidRDefault="00F37B18" w:rsidP="004A1500">
            <w:pPr>
              <w:rPr>
                <w:sz w:val="20"/>
              </w:rPr>
            </w:pPr>
            <w:r>
              <w:rPr>
                <w:sz w:val="20"/>
              </w:rPr>
              <w:t> </w:t>
            </w:r>
          </w:p>
        </w:tc>
        <w:tc>
          <w:tcPr>
            <w:tcW w:w="1340" w:type="dxa"/>
            <w:tcBorders>
              <w:top w:val="single" w:sz="4" w:space="0" w:color="auto"/>
              <w:left w:val="nil"/>
              <w:bottom w:val="double" w:sz="6" w:space="0" w:color="auto"/>
              <w:right w:val="single" w:sz="8" w:space="0" w:color="auto"/>
            </w:tcBorders>
            <w:shd w:val="clear" w:color="auto" w:fill="auto"/>
            <w:noWrap/>
            <w:vAlign w:val="bottom"/>
          </w:tcPr>
          <w:p w:rsidR="00F37B18" w:rsidRDefault="00F37B18" w:rsidP="004A1500">
            <w:pPr>
              <w:rPr>
                <w:sz w:val="20"/>
              </w:rPr>
            </w:pPr>
            <w:r>
              <w:rPr>
                <w:sz w:val="20"/>
              </w:rPr>
              <w:t> </w:t>
            </w:r>
          </w:p>
        </w:tc>
      </w:tr>
      <w:tr w:rsidR="00F37B18" w:rsidRPr="00FE5A5D" w:rsidTr="004A1500">
        <w:trPr>
          <w:trHeight w:val="270"/>
        </w:trPr>
        <w:tc>
          <w:tcPr>
            <w:tcW w:w="3220"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16"/>
                <w:szCs w:val="16"/>
              </w:rPr>
            </w:pPr>
            <w:r>
              <w:rPr>
                <w:sz w:val="16"/>
                <w:szCs w:val="16"/>
              </w:rPr>
              <w:t>Program Manager (x months)</w:t>
            </w:r>
          </w:p>
        </w:tc>
        <w:tc>
          <w:tcPr>
            <w:tcW w:w="1655"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X% fringe</w:t>
            </w:r>
          </w:p>
        </w:tc>
        <w:tc>
          <w:tcPr>
            <w:tcW w:w="1165"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r>
      <w:tr w:rsidR="00F37B18" w:rsidRPr="00FE5A5D" w:rsidTr="004A1500">
        <w:trPr>
          <w:trHeight w:val="255"/>
        </w:trPr>
        <w:tc>
          <w:tcPr>
            <w:tcW w:w="3220"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16"/>
                <w:szCs w:val="16"/>
              </w:rPr>
            </w:pPr>
            <w:r>
              <w:rPr>
                <w:sz w:val="16"/>
                <w:szCs w:val="16"/>
              </w:rPr>
              <w:t>Program Assistant (x months)</w:t>
            </w:r>
          </w:p>
        </w:tc>
        <w:tc>
          <w:tcPr>
            <w:tcW w:w="1655"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X% fringe</w:t>
            </w:r>
          </w:p>
        </w:tc>
        <w:tc>
          <w:tcPr>
            <w:tcW w:w="1165"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r>
      <w:tr w:rsidR="00F37B18" w:rsidRPr="00FE5A5D" w:rsidTr="004A1500">
        <w:trPr>
          <w:trHeight w:val="270"/>
        </w:trPr>
        <w:tc>
          <w:tcPr>
            <w:tcW w:w="3220" w:type="dxa"/>
            <w:tcBorders>
              <w:top w:val="single" w:sz="4" w:space="0" w:color="auto"/>
              <w:left w:val="single" w:sz="8" w:space="0" w:color="auto"/>
              <w:bottom w:val="double" w:sz="6" w:space="0" w:color="auto"/>
              <w:right w:val="nil"/>
            </w:tcBorders>
            <w:shd w:val="clear" w:color="auto" w:fill="auto"/>
            <w:noWrap/>
            <w:vAlign w:val="bottom"/>
          </w:tcPr>
          <w:p w:rsidR="00F37B18" w:rsidRDefault="00F37B18" w:rsidP="004A1500">
            <w:pPr>
              <w:rPr>
                <w:sz w:val="20"/>
              </w:rPr>
            </w:pPr>
            <w:r>
              <w:rPr>
                <w:sz w:val="20"/>
              </w:rPr>
              <w:t>c) Travel</w:t>
            </w:r>
          </w:p>
        </w:tc>
        <w:tc>
          <w:tcPr>
            <w:tcW w:w="1655" w:type="dxa"/>
            <w:tcBorders>
              <w:top w:val="single" w:sz="4" w:space="0" w:color="auto"/>
              <w:left w:val="single" w:sz="8" w:space="0" w:color="auto"/>
              <w:bottom w:val="double" w:sz="6" w:space="0" w:color="auto"/>
              <w:right w:val="single" w:sz="8" w:space="0" w:color="auto"/>
            </w:tcBorders>
            <w:shd w:val="clear" w:color="auto" w:fill="auto"/>
            <w:noWrap/>
            <w:vAlign w:val="bottom"/>
          </w:tcPr>
          <w:p w:rsidR="00F37B18" w:rsidRDefault="00F37B18" w:rsidP="004A1500">
            <w:pPr>
              <w:rPr>
                <w:sz w:val="20"/>
              </w:rPr>
            </w:pPr>
            <w:r>
              <w:rPr>
                <w:sz w:val="20"/>
              </w:rPr>
              <w:t> </w:t>
            </w:r>
          </w:p>
        </w:tc>
        <w:tc>
          <w:tcPr>
            <w:tcW w:w="1165" w:type="dxa"/>
            <w:tcBorders>
              <w:top w:val="single" w:sz="4" w:space="0" w:color="auto"/>
              <w:left w:val="nil"/>
              <w:bottom w:val="double" w:sz="6" w:space="0" w:color="auto"/>
              <w:right w:val="nil"/>
            </w:tcBorders>
            <w:shd w:val="clear" w:color="auto" w:fill="auto"/>
            <w:noWrap/>
            <w:vAlign w:val="bottom"/>
          </w:tcPr>
          <w:p w:rsidR="00F37B18" w:rsidRDefault="00F37B18" w:rsidP="004A1500">
            <w:pPr>
              <w:rPr>
                <w:sz w:val="20"/>
              </w:rPr>
            </w:pPr>
            <w:r>
              <w:rPr>
                <w:sz w:val="20"/>
              </w:rPr>
              <w:t> </w:t>
            </w:r>
          </w:p>
        </w:tc>
        <w:tc>
          <w:tcPr>
            <w:tcW w:w="1340" w:type="dxa"/>
            <w:tcBorders>
              <w:top w:val="single" w:sz="4" w:space="0" w:color="auto"/>
              <w:left w:val="single" w:sz="8" w:space="0" w:color="auto"/>
              <w:bottom w:val="double" w:sz="6" w:space="0" w:color="auto"/>
              <w:right w:val="single" w:sz="8" w:space="0" w:color="auto"/>
            </w:tcBorders>
            <w:shd w:val="clear" w:color="auto" w:fill="auto"/>
            <w:noWrap/>
            <w:vAlign w:val="bottom"/>
          </w:tcPr>
          <w:p w:rsidR="00F37B18" w:rsidRDefault="00F37B18" w:rsidP="004A1500">
            <w:pPr>
              <w:rPr>
                <w:sz w:val="20"/>
              </w:rPr>
            </w:pPr>
            <w:r>
              <w:rPr>
                <w:sz w:val="20"/>
              </w:rPr>
              <w:t> </w:t>
            </w:r>
          </w:p>
        </w:tc>
        <w:tc>
          <w:tcPr>
            <w:tcW w:w="1340" w:type="dxa"/>
            <w:tcBorders>
              <w:top w:val="single" w:sz="4" w:space="0" w:color="auto"/>
              <w:left w:val="nil"/>
              <w:bottom w:val="double" w:sz="6" w:space="0" w:color="auto"/>
              <w:right w:val="single" w:sz="8" w:space="0" w:color="auto"/>
            </w:tcBorders>
            <w:shd w:val="clear" w:color="auto" w:fill="auto"/>
            <w:noWrap/>
            <w:vAlign w:val="bottom"/>
          </w:tcPr>
          <w:p w:rsidR="00F37B18" w:rsidRDefault="00F37B18" w:rsidP="004A1500">
            <w:pPr>
              <w:rPr>
                <w:sz w:val="20"/>
              </w:rPr>
            </w:pPr>
            <w:r>
              <w:rPr>
                <w:sz w:val="20"/>
              </w:rPr>
              <w:t> </w:t>
            </w:r>
          </w:p>
        </w:tc>
      </w:tr>
      <w:tr w:rsidR="00F37B18" w:rsidRPr="00FE5A5D" w:rsidTr="004A1500">
        <w:trPr>
          <w:trHeight w:val="270"/>
        </w:trPr>
        <w:tc>
          <w:tcPr>
            <w:tcW w:w="3220"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16"/>
                <w:szCs w:val="16"/>
                <w:u w:val="single"/>
              </w:rPr>
            </w:pPr>
            <w:r>
              <w:rPr>
                <w:sz w:val="16"/>
                <w:szCs w:val="16"/>
                <w:u w:val="single"/>
              </w:rPr>
              <w:t xml:space="preserve">Activity 1: Workshop </w:t>
            </w:r>
          </w:p>
        </w:tc>
        <w:tc>
          <w:tcPr>
            <w:tcW w:w="1655" w:type="dxa"/>
            <w:tcBorders>
              <w:top w:val="nil"/>
              <w:left w:val="nil"/>
              <w:bottom w:val="nil"/>
              <w:right w:val="single" w:sz="8" w:space="0" w:color="auto"/>
            </w:tcBorders>
            <w:shd w:val="clear" w:color="auto" w:fill="auto"/>
            <w:noWrap/>
            <w:vAlign w:val="bottom"/>
          </w:tcPr>
          <w:p w:rsidR="00F37B18" w:rsidRDefault="00F37B18" w:rsidP="004A1500">
            <w:pPr>
              <w:rPr>
                <w:sz w:val="20"/>
              </w:rPr>
            </w:pPr>
            <w:r>
              <w:rPr>
                <w:sz w:val="20"/>
              </w:rPr>
              <w:t> </w:t>
            </w:r>
          </w:p>
        </w:tc>
        <w:tc>
          <w:tcPr>
            <w:tcW w:w="1165" w:type="dxa"/>
            <w:tcBorders>
              <w:top w:val="nil"/>
              <w:left w:val="nil"/>
              <w:bottom w:val="nil"/>
              <w:right w:val="single" w:sz="8" w:space="0" w:color="auto"/>
            </w:tcBorders>
            <w:shd w:val="clear" w:color="auto" w:fill="auto"/>
            <w:noWrap/>
            <w:vAlign w:val="bottom"/>
          </w:tcPr>
          <w:p w:rsidR="00F37B18" w:rsidRDefault="00F37B18" w:rsidP="004A1500">
            <w:pPr>
              <w:rPr>
                <w:sz w:val="20"/>
              </w:rPr>
            </w:pPr>
            <w:r>
              <w:rPr>
                <w:sz w:val="20"/>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20"/>
              </w:rPr>
            </w:pPr>
            <w:r>
              <w:rPr>
                <w:sz w:val="20"/>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20"/>
              </w:rPr>
            </w:pPr>
            <w:r>
              <w:rPr>
                <w:sz w:val="20"/>
              </w:rPr>
              <w:t> </w:t>
            </w:r>
          </w:p>
        </w:tc>
      </w:tr>
      <w:tr w:rsidR="00F37B18" w:rsidRPr="00FE5A5D" w:rsidTr="004A1500">
        <w:trPr>
          <w:trHeight w:val="255"/>
        </w:trPr>
        <w:tc>
          <w:tcPr>
            <w:tcW w:w="3220"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16"/>
                <w:szCs w:val="16"/>
              </w:rPr>
            </w:pPr>
            <w:r>
              <w:rPr>
                <w:sz w:val="16"/>
                <w:szCs w:val="16"/>
              </w:rPr>
              <w:t>Staff Travel (# staff)</w:t>
            </w:r>
          </w:p>
        </w:tc>
        <w:tc>
          <w:tcPr>
            <w:tcW w:w="1655"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$X/RT flight/# staff</w:t>
            </w:r>
          </w:p>
        </w:tc>
        <w:tc>
          <w:tcPr>
            <w:tcW w:w="1165"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r>
      <w:tr w:rsidR="00F37B18" w:rsidRPr="00FE5A5D" w:rsidTr="004A1500">
        <w:trPr>
          <w:trHeight w:val="255"/>
        </w:trPr>
        <w:tc>
          <w:tcPr>
            <w:tcW w:w="3220"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16"/>
                <w:szCs w:val="16"/>
              </w:rPr>
            </w:pPr>
            <w:r>
              <w:rPr>
                <w:sz w:val="16"/>
                <w:szCs w:val="16"/>
              </w:rPr>
              <w:t>Staff Per Diem (X days)</w:t>
            </w:r>
          </w:p>
        </w:tc>
        <w:tc>
          <w:tcPr>
            <w:tcW w:w="1655"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$X/day/# day/# staff</w:t>
            </w:r>
          </w:p>
        </w:tc>
        <w:tc>
          <w:tcPr>
            <w:tcW w:w="1165"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r>
      <w:tr w:rsidR="00F37B18" w:rsidRPr="00FE5A5D" w:rsidTr="004A1500">
        <w:trPr>
          <w:trHeight w:val="255"/>
        </w:trPr>
        <w:tc>
          <w:tcPr>
            <w:tcW w:w="3220"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16"/>
                <w:szCs w:val="16"/>
              </w:rPr>
            </w:pPr>
            <w:r>
              <w:rPr>
                <w:sz w:val="16"/>
                <w:szCs w:val="16"/>
              </w:rPr>
              <w:t>Participant Travel (# participants)</w:t>
            </w:r>
          </w:p>
        </w:tc>
        <w:tc>
          <w:tcPr>
            <w:tcW w:w="1655"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xml:space="preserve">$X/trip/# </w:t>
            </w:r>
            <w:proofErr w:type="spellStart"/>
            <w:r>
              <w:rPr>
                <w:sz w:val="16"/>
                <w:szCs w:val="16"/>
              </w:rPr>
              <w:t>pax</w:t>
            </w:r>
            <w:proofErr w:type="spellEnd"/>
          </w:p>
        </w:tc>
        <w:tc>
          <w:tcPr>
            <w:tcW w:w="1165" w:type="dxa"/>
            <w:tcBorders>
              <w:top w:val="nil"/>
              <w:left w:val="nil"/>
              <w:bottom w:val="nil"/>
              <w:right w:val="single" w:sz="8" w:space="0" w:color="auto"/>
            </w:tcBorders>
            <w:shd w:val="clear" w:color="auto" w:fill="auto"/>
            <w:noWrap/>
            <w:vAlign w:val="bottom"/>
          </w:tcPr>
          <w:p w:rsidR="00F37B18" w:rsidRDefault="00F37B18" w:rsidP="004A1500">
            <w:pPr>
              <w:rPr>
                <w:sz w:val="20"/>
              </w:rPr>
            </w:pPr>
            <w:r>
              <w:rPr>
                <w:sz w:val="20"/>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20"/>
              </w:rPr>
            </w:pPr>
            <w:r>
              <w:rPr>
                <w:sz w:val="20"/>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20"/>
              </w:rPr>
            </w:pPr>
            <w:r>
              <w:rPr>
                <w:sz w:val="20"/>
              </w:rPr>
              <w:t> </w:t>
            </w:r>
          </w:p>
        </w:tc>
      </w:tr>
      <w:tr w:rsidR="00F37B18" w:rsidRPr="00FE5A5D" w:rsidTr="004A1500">
        <w:trPr>
          <w:trHeight w:val="270"/>
        </w:trPr>
        <w:tc>
          <w:tcPr>
            <w:tcW w:w="3220" w:type="dxa"/>
            <w:tcBorders>
              <w:top w:val="single" w:sz="4" w:space="0" w:color="auto"/>
              <w:left w:val="single" w:sz="8" w:space="0" w:color="auto"/>
              <w:bottom w:val="double" w:sz="6" w:space="0" w:color="auto"/>
              <w:right w:val="nil"/>
            </w:tcBorders>
            <w:shd w:val="clear" w:color="auto" w:fill="auto"/>
            <w:noWrap/>
            <w:vAlign w:val="bottom"/>
          </w:tcPr>
          <w:p w:rsidR="00F37B18" w:rsidRDefault="00F37B18" w:rsidP="004A1500">
            <w:pPr>
              <w:rPr>
                <w:sz w:val="16"/>
                <w:szCs w:val="16"/>
              </w:rPr>
            </w:pPr>
            <w:r>
              <w:rPr>
                <w:sz w:val="16"/>
                <w:szCs w:val="16"/>
              </w:rPr>
              <w:t>Participant Per Diem (X days)</w:t>
            </w:r>
          </w:p>
        </w:tc>
        <w:tc>
          <w:tcPr>
            <w:tcW w:w="1655" w:type="dxa"/>
            <w:tcBorders>
              <w:top w:val="single" w:sz="4" w:space="0" w:color="auto"/>
              <w:left w:val="single" w:sz="8" w:space="0" w:color="auto"/>
              <w:bottom w:val="double" w:sz="6" w:space="0" w:color="auto"/>
              <w:right w:val="single" w:sz="8" w:space="0" w:color="auto"/>
            </w:tcBorders>
            <w:shd w:val="clear" w:color="auto" w:fill="auto"/>
            <w:noWrap/>
            <w:vAlign w:val="bottom"/>
          </w:tcPr>
          <w:p w:rsidR="00F37B18" w:rsidRDefault="00F37B18" w:rsidP="004A1500">
            <w:pPr>
              <w:rPr>
                <w:sz w:val="16"/>
                <w:szCs w:val="16"/>
              </w:rPr>
            </w:pPr>
            <w:r>
              <w:rPr>
                <w:sz w:val="16"/>
                <w:szCs w:val="16"/>
              </w:rPr>
              <w:t xml:space="preserve">$X/day/# day/# </w:t>
            </w:r>
            <w:proofErr w:type="spellStart"/>
            <w:r>
              <w:rPr>
                <w:sz w:val="16"/>
                <w:szCs w:val="16"/>
              </w:rPr>
              <w:t>pax</w:t>
            </w:r>
            <w:proofErr w:type="spellEnd"/>
          </w:p>
        </w:tc>
        <w:tc>
          <w:tcPr>
            <w:tcW w:w="1165" w:type="dxa"/>
            <w:tcBorders>
              <w:top w:val="single" w:sz="4" w:space="0" w:color="auto"/>
              <w:left w:val="nil"/>
              <w:bottom w:val="double" w:sz="6" w:space="0" w:color="auto"/>
              <w:right w:val="nil"/>
            </w:tcBorders>
            <w:shd w:val="clear" w:color="auto" w:fill="auto"/>
            <w:noWrap/>
            <w:vAlign w:val="bottom"/>
          </w:tcPr>
          <w:p w:rsidR="00F37B18" w:rsidRDefault="00F37B18" w:rsidP="004A1500">
            <w:pPr>
              <w:rPr>
                <w:sz w:val="20"/>
              </w:rPr>
            </w:pPr>
            <w:r>
              <w:rPr>
                <w:sz w:val="20"/>
              </w:rPr>
              <w:t> </w:t>
            </w:r>
          </w:p>
        </w:tc>
        <w:tc>
          <w:tcPr>
            <w:tcW w:w="1340" w:type="dxa"/>
            <w:tcBorders>
              <w:top w:val="single" w:sz="4" w:space="0" w:color="auto"/>
              <w:left w:val="single" w:sz="8" w:space="0" w:color="auto"/>
              <w:bottom w:val="double" w:sz="6" w:space="0" w:color="auto"/>
              <w:right w:val="single" w:sz="8" w:space="0" w:color="auto"/>
            </w:tcBorders>
            <w:shd w:val="clear" w:color="auto" w:fill="auto"/>
            <w:noWrap/>
            <w:vAlign w:val="bottom"/>
          </w:tcPr>
          <w:p w:rsidR="00F37B18" w:rsidRDefault="00F37B18" w:rsidP="004A1500">
            <w:pPr>
              <w:rPr>
                <w:sz w:val="20"/>
              </w:rPr>
            </w:pPr>
            <w:r>
              <w:rPr>
                <w:sz w:val="20"/>
              </w:rPr>
              <w:t> </w:t>
            </w:r>
          </w:p>
        </w:tc>
        <w:tc>
          <w:tcPr>
            <w:tcW w:w="1340" w:type="dxa"/>
            <w:tcBorders>
              <w:top w:val="single" w:sz="4" w:space="0" w:color="auto"/>
              <w:left w:val="nil"/>
              <w:bottom w:val="double" w:sz="6" w:space="0" w:color="auto"/>
              <w:right w:val="single" w:sz="8" w:space="0" w:color="auto"/>
            </w:tcBorders>
            <w:shd w:val="clear" w:color="auto" w:fill="auto"/>
            <w:noWrap/>
            <w:vAlign w:val="bottom"/>
          </w:tcPr>
          <w:p w:rsidR="00F37B18" w:rsidRDefault="00F37B18" w:rsidP="004A1500">
            <w:pPr>
              <w:rPr>
                <w:sz w:val="20"/>
              </w:rPr>
            </w:pPr>
            <w:r>
              <w:rPr>
                <w:sz w:val="20"/>
              </w:rPr>
              <w:t> </w:t>
            </w:r>
          </w:p>
        </w:tc>
      </w:tr>
      <w:tr w:rsidR="00F37B18" w:rsidRPr="00FE5A5D" w:rsidTr="004A1500">
        <w:trPr>
          <w:trHeight w:val="270"/>
        </w:trPr>
        <w:tc>
          <w:tcPr>
            <w:tcW w:w="3220" w:type="dxa"/>
            <w:tcBorders>
              <w:top w:val="nil"/>
              <w:left w:val="single" w:sz="8" w:space="0" w:color="auto"/>
              <w:right w:val="single" w:sz="8" w:space="0" w:color="auto"/>
            </w:tcBorders>
            <w:shd w:val="clear" w:color="auto" w:fill="auto"/>
            <w:noWrap/>
            <w:vAlign w:val="bottom"/>
          </w:tcPr>
          <w:p w:rsidR="00F37B18" w:rsidRDefault="00F37B18" w:rsidP="004A1500">
            <w:pPr>
              <w:rPr>
                <w:sz w:val="16"/>
                <w:szCs w:val="16"/>
                <w:u w:val="single"/>
              </w:rPr>
            </w:pPr>
            <w:r>
              <w:rPr>
                <w:sz w:val="16"/>
                <w:szCs w:val="16"/>
                <w:u w:val="single"/>
              </w:rPr>
              <w:t xml:space="preserve">Activity 2: Town Hall Meeting </w:t>
            </w:r>
          </w:p>
        </w:tc>
        <w:tc>
          <w:tcPr>
            <w:tcW w:w="1655" w:type="dxa"/>
            <w:tcBorders>
              <w:top w:val="nil"/>
              <w:left w:val="nil"/>
              <w:right w:val="single" w:sz="8" w:space="0" w:color="auto"/>
            </w:tcBorders>
            <w:shd w:val="clear" w:color="auto" w:fill="auto"/>
            <w:noWrap/>
            <w:vAlign w:val="bottom"/>
          </w:tcPr>
          <w:p w:rsidR="00F37B18" w:rsidRDefault="00F37B18" w:rsidP="004A1500">
            <w:pPr>
              <w:rPr>
                <w:sz w:val="20"/>
              </w:rPr>
            </w:pPr>
            <w:r>
              <w:rPr>
                <w:sz w:val="20"/>
              </w:rPr>
              <w:t> </w:t>
            </w:r>
          </w:p>
        </w:tc>
        <w:tc>
          <w:tcPr>
            <w:tcW w:w="1165" w:type="dxa"/>
            <w:tcBorders>
              <w:top w:val="nil"/>
              <w:left w:val="nil"/>
              <w:right w:val="single" w:sz="8" w:space="0" w:color="auto"/>
            </w:tcBorders>
            <w:shd w:val="clear" w:color="auto" w:fill="auto"/>
            <w:noWrap/>
            <w:vAlign w:val="bottom"/>
          </w:tcPr>
          <w:p w:rsidR="00F37B18" w:rsidRDefault="00F37B18" w:rsidP="004A1500">
            <w:pPr>
              <w:rPr>
                <w:sz w:val="20"/>
              </w:rPr>
            </w:pPr>
            <w:r>
              <w:rPr>
                <w:sz w:val="20"/>
              </w:rPr>
              <w:t> </w:t>
            </w:r>
          </w:p>
        </w:tc>
        <w:tc>
          <w:tcPr>
            <w:tcW w:w="1340" w:type="dxa"/>
            <w:tcBorders>
              <w:top w:val="nil"/>
              <w:left w:val="nil"/>
              <w:right w:val="single" w:sz="8" w:space="0" w:color="auto"/>
            </w:tcBorders>
            <w:shd w:val="clear" w:color="auto" w:fill="auto"/>
            <w:noWrap/>
            <w:vAlign w:val="bottom"/>
          </w:tcPr>
          <w:p w:rsidR="00F37B18" w:rsidRDefault="00F37B18" w:rsidP="004A1500">
            <w:pPr>
              <w:rPr>
                <w:sz w:val="20"/>
              </w:rPr>
            </w:pPr>
            <w:r>
              <w:rPr>
                <w:sz w:val="20"/>
              </w:rPr>
              <w:t> </w:t>
            </w:r>
          </w:p>
        </w:tc>
        <w:tc>
          <w:tcPr>
            <w:tcW w:w="1340" w:type="dxa"/>
            <w:tcBorders>
              <w:top w:val="nil"/>
              <w:left w:val="nil"/>
              <w:right w:val="single" w:sz="8" w:space="0" w:color="auto"/>
            </w:tcBorders>
            <w:shd w:val="clear" w:color="auto" w:fill="auto"/>
            <w:noWrap/>
            <w:vAlign w:val="bottom"/>
          </w:tcPr>
          <w:p w:rsidR="00F37B18" w:rsidRDefault="00F37B18" w:rsidP="004A1500">
            <w:pPr>
              <w:rPr>
                <w:sz w:val="20"/>
              </w:rPr>
            </w:pPr>
            <w:r>
              <w:rPr>
                <w:sz w:val="20"/>
              </w:rPr>
              <w:t> </w:t>
            </w:r>
          </w:p>
        </w:tc>
      </w:tr>
      <w:tr w:rsidR="00F37B18" w:rsidRPr="00FE5A5D" w:rsidTr="004A1500">
        <w:trPr>
          <w:trHeight w:val="270"/>
        </w:trPr>
        <w:tc>
          <w:tcPr>
            <w:tcW w:w="3220" w:type="dxa"/>
            <w:tcBorders>
              <w:left w:val="single" w:sz="4" w:space="0" w:color="auto"/>
              <w:right w:val="single" w:sz="4" w:space="0" w:color="auto"/>
            </w:tcBorders>
            <w:shd w:val="clear" w:color="auto" w:fill="auto"/>
            <w:noWrap/>
            <w:vAlign w:val="bottom"/>
          </w:tcPr>
          <w:p w:rsidR="00F37B18" w:rsidRDefault="00F37B18" w:rsidP="004A1500">
            <w:pPr>
              <w:rPr>
                <w:sz w:val="16"/>
                <w:szCs w:val="16"/>
              </w:rPr>
            </w:pPr>
            <w:r>
              <w:rPr>
                <w:sz w:val="16"/>
                <w:szCs w:val="16"/>
              </w:rPr>
              <w:t>Staff Travel (# staff)</w:t>
            </w:r>
          </w:p>
        </w:tc>
        <w:tc>
          <w:tcPr>
            <w:tcW w:w="1655" w:type="dxa"/>
            <w:tcBorders>
              <w:left w:val="single" w:sz="4" w:space="0" w:color="auto"/>
              <w:right w:val="single" w:sz="4" w:space="0" w:color="auto"/>
            </w:tcBorders>
            <w:shd w:val="clear" w:color="auto" w:fill="auto"/>
            <w:noWrap/>
            <w:vAlign w:val="bottom"/>
          </w:tcPr>
          <w:p w:rsidR="00F37B18" w:rsidRDefault="00F37B18" w:rsidP="004A1500">
            <w:pPr>
              <w:rPr>
                <w:sz w:val="16"/>
                <w:szCs w:val="16"/>
              </w:rPr>
            </w:pPr>
            <w:r>
              <w:rPr>
                <w:sz w:val="16"/>
                <w:szCs w:val="16"/>
              </w:rPr>
              <w:t>$X/RT flight/# staff</w:t>
            </w:r>
          </w:p>
        </w:tc>
        <w:tc>
          <w:tcPr>
            <w:tcW w:w="1165" w:type="dxa"/>
            <w:tcBorders>
              <w:left w:val="single" w:sz="4" w:space="0" w:color="auto"/>
              <w:right w:val="single" w:sz="4"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left w:val="single" w:sz="4" w:space="0" w:color="auto"/>
              <w:right w:val="single" w:sz="4"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left w:val="single" w:sz="4" w:space="0" w:color="auto"/>
              <w:right w:val="single" w:sz="4" w:space="0" w:color="auto"/>
            </w:tcBorders>
            <w:shd w:val="clear" w:color="auto" w:fill="auto"/>
            <w:noWrap/>
            <w:vAlign w:val="bottom"/>
          </w:tcPr>
          <w:p w:rsidR="00F37B18" w:rsidRDefault="00F37B18" w:rsidP="004A1500">
            <w:pPr>
              <w:rPr>
                <w:sz w:val="16"/>
                <w:szCs w:val="16"/>
              </w:rPr>
            </w:pPr>
            <w:r>
              <w:rPr>
                <w:sz w:val="16"/>
                <w:szCs w:val="16"/>
              </w:rPr>
              <w:t> </w:t>
            </w:r>
          </w:p>
        </w:tc>
      </w:tr>
      <w:tr w:rsidR="00F37B18" w:rsidRPr="00FE5A5D" w:rsidTr="004A1500">
        <w:trPr>
          <w:trHeight w:val="270"/>
        </w:trPr>
        <w:tc>
          <w:tcPr>
            <w:tcW w:w="3220" w:type="dxa"/>
            <w:tcBorders>
              <w:left w:val="single" w:sz="8" w:space="0" w:color="auto"/>
              <w:bottom w:val="nil"/>
              <w:right w:val="single" w:sz="8" w:space="0" w:color="auto"/>
            </w:tcBorders>
            <w:shd w:val="clear" w:color="auto" w:fill="auto"/>
            <w:noWrap/>
            <w:vAlign w:val="bottom"/>
          </w:tcPr>
          <w:p w:rsidR="00F37B18" w:rsidRDefault="00F37B18" w:rsidP="004A1500">
            <w:pPr>
              <w:rPr>
                <w:sz w:val="16"/>
                <w:szCs w:val="16"/>
              </w:rPr>
            </w:pPr>
            <w:r>
              <w:rPr>
                <w:sz w:val="16"/>
                <w:szCs w:val="16"/>
              </w:rPr>
              <w:t>Staff Per Diem (X days)</w:t>
            </w:r>
          </w:p>
        </w:tc>
        <w:tc>
          <w:tcPr>
            <w:tcW w:w="1655" w:type="dxa"/>
            <w:tcBorders>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$X/day/# day/# staff</w:t>
            </w:r>
          </w:p>
        </w:tc>
        <w:tc>
          <w:tcPr>
            <w:tcW w:w="1165" w:type="dxa"/>
            <w:tcBorders>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r>
      <w:tr w:rsidR="00F37B18" w:rsidRPr="00FE5A5D" w:rsidTr="004A1500">
        <w:trPr>
          <w:trHeight w:val="255"/>
        </w:trPr>
        <w:tc>
          <w:tcPr>
            <w:tcW w:w="3220"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16"/>
                <w:szCs w:val="16"/>
              </w:rPr>
            </w:pPr>
            <w:r>
              <w:rPr>
                <w:sz w:val="16"/>
                <w:szCs w:val="16"/>
              </w:rPr>
              <w:t>Participant Travel (# participants)</w:t>
            </w:r>
          </w:p>
        </w:tc>
        <w:tc>
          <w:tcPr>
            <w:tcW w:w="1655"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xml:space="preserve">$X/trip/# </w:t>
            </w:r>
            <w:proofErr w:type="spellStart"/>
            <w:r>
              <w:rPr>
                <w:sz w:val="16"/>
                <w:szCs w:val="16"/>
              </w:rPr>
              <w:t>pax</w:t>
            </w:r>
            <w:proofErr w:type="spellEnd"/>
          </w:p>
        </w:tc>
        <w:tc>
          <w:tcPr>
            <w:tcW w:w="1165" w:type="dxa"/>
            <w:tcBorders>
              <w:top w:val="nil"/>
              <w:left w:val="nil"/>
              <w:bottom w:val="nil"/>
              <w:right w:val="single" w:sz="8" w:space="0" w:color="auto"/>
            </w:tcBorders>
            <w:shd w:val="clear" w:color="auto" w:fill="auto"/>
            <w:noWrap/>
            <w:vAlign w:val="bottom"/>
          </w:tcPr>
          <w:p w:rsidR="00F37B18" w:rsidRDefault="00F37B18" w:rsidP="004A1500">
            <w:pPr>
              <w:rPr>
                <w:sz w:val="20"/>
              </w:rPr>
            </w:pPr>
            <w:r>
              <w:rPr>
                <w:sz w:val="20"/>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20"/>
              </w:rPr>
            </w:pPr>
            <w:r>
              <w:rPr>
                <w:sz w:val="20"/>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20"/>
              </w:rPr>
            </w:pPr>
            <w:r>
              <w:rPr>
                <w:sz w:val="20"/>
              </w:rPr>
              <w:t> </w:t>
            </w:r>
          </w:p>
        </w:tc>
      </w:tr>
      <w:tr w:rsidR="00F37B18" w:rsidRPr="00FE5A5D" w:rsidTr="004A1500">
        <w:trPr>
          <w:trHeight w:val="255"/>
        </w:trPr>
        <w:tc>
          <w:tcPr>
            <w:tcW w:w="3220"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16"/>
                <w:szCs w:val="16"/>
              </w:rPr>
            </w:pPr>
            <w:r>
              <w:rPr>
                <w:sz w:val="16"/>
                <w:szCs w:val="16"/>
              </w:rPr>
              <w:t>Participant Per Diem (X days)</w:t>
            </w:r>
          </w:p>
        </w:tc>
        <w:tc>
          <w:tcPr>
            <w:tcW w:w="1655"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xml:space="preserve">$X/day/# day/# </w:t>
            </w:r>
            <w:proofErr w:type="spellStart"/>
            <w:r>
              <w:rPr>
                <w:sz w:val="16"/>
                <w:szCs w:val="16"/>
              </w:rPr>
              <w:t>pax</w:t>
            </w:r>
            <w:proofErr w:type="spellEnd"/>
          </w:p>
        </w:tc>
        <w:tc>
          <w:tcPr>
            <w:tcW w:w="1165" w:type="dxa"/>
            <w:tcBorders>
              <w:top w:val="nil"/>
              <w:left w:val="nil"/>
              <w:bottom w:val="nil"/>
              <w:right w:val="single" w:sz="8" w:space="0" w:color="auto"/>
            </w:tcBorders>
            <w:shd w:val="clear" w:color="auto" w:fill="auto"/>
            <w:noWrap/>
            <w:vAlign w:val="bottom"/>
          </w:tcPr>
          <w:p w:rsidR="00F37B18" w:rsidRDefault="00F37B18" w:rsidP="004A1500">
            <w:pPr>
              <w:rPr>
                <w:sz w:val="20"/>
              </w:rPr>
            </w:pPr>
            <w:r>
              <w:rPr>
                <w:sz w:val="20"/>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20"/>
              </w:rPr>
            </w:pPr>
            <w:r>
              <w:rPr>
                <w:sz w:val="20"/>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20"/>
              </w:rPr>
            </w:pPr>
            <w:r>
              <w:rPr>
                <w:sz w:val="20"/>
              </w:rPr>
              <w:t> </w:t>
            </w:r>
          </w:p>
        </w:tc>
      </w:tr>
      <w:tr w:rsidR="00F37B18" w:rsidRPr="00FE5A5D" w:rsidTr="004A1500">
        <w:trPr>
          <w:trHeight w:val="270"/>
        </w:trPr>
        <w:tc>
          <w:tcPr>
            <w:tcW w:w="3220" w:type="dxa"/>
            <w:tcBorders>
              <w:top w:val="single" w:sz="4" w:space="0" w:color="auto"/>
              <w:left w:val="single" w:sz="8" w:space="0" w:color="auto"/>
              <w:bottom w:val="double" w:sz="6" w:space="0" w:color="auto"/>
              <w:right w:val="nil"/>
            </w:tcBorders>
            <w:shd w:val="clear" w:color="auto" w:fill="auto"/>
            <w:noWrap/>
            <w:vAlign w:val="bottom"/>
          </w:tcPr>
          <w:p w:rsidR="00F37B18" w:rsidRDefault="00F37B18" w:rsidP="004A1500">
            <w:pPr>
              <w:rPr>
                <w:sz w:val="20"/>
              </w:rPr>
            </w:pPr>
            <w:r>
              <w:rPr>
                <w:sz w:val="20"/>
              </w:rPr>
              <w:t>d) Equipment</w:t>
            </w:r>
          </w:p>
        </w:tc>
        <w:tc>
          <w:tcPr>
            <w:tcW w:w="1655" w:type="dxa"/>
            <w:tcBorders>
              <w:top w:val="single" w:sz="4" w:space="0" w:color="auto"/>
              <w:left w:val="single" w:sz="8" w:space="0" w:color="auto"/>
              <w:bottom w:val="double" w:sz="6" w:space="0" w:color="auto"/>
              <w:right w:val="single" w:sz="8" w:space="0" w:color="auto"/>
            </w:tcBorders>
            <w:shd w:val="clear" w:color="auto" w:fill="auto"/>
            <w:noWrap/>
            <w:vAlign w:val="bottom"/>
          </w:tcPr>
          <w:p w:rsidR="00F37B18" w:rsidRDefault="00F37B18" w:rsidP="004A1500">
            <w:pPr>
              <w:rPr>
                <w:sz w:val="20"/>
              </w:rPr>
            </w:pPr>
            <w:r>
              <w:rPr>
                <w:sz w:val="20"/>
              </w:rPr>
              <w:t> </w:t>
            </w:r>
          </w:p>
        </w:tc>
        <w:tc>
          <w:tcPr>
            <w:tcW w:w="1165" w:type="dxa"/>
            <w:tcBorders>
              <w:top w:val="single" w:sz="4" w:space="0" w:color="auto"/>
              <w:left w:val="nil"/>
              <w:bottom w:val="double" w:sz="6" w:space="0" w:color="auto"/>
              <w:right w:val="nil"/>
            </w:tcBorders>
            <w:shd w:val="clear" w:color="auto" w:fill="auto"/>
            <w:noWrap/>
            <w:vAlign w:val="bottom"/>
          </w:tcPr>
          <w:p w:rsidR="00F37B18" w:rsidRDefault="00F37B18" w:rsidP="004A1500">
            <w:pPr>
              <w:rPr>
                <w:sz w:val="20"/>
              </w:rPr>
            </w:pPr>
            <w:r>
              <w:rPr>
                <w:sz w:val="20"/>
              </w:rPr>
              <w:t> </w:t>
            </w:r>
          </w:p>
        </w:tc>
        <w:tc>
          <w:tcPr>
            <w:tcW w:w="1340" w:type="dxa"/>
            <w:tcBorders>
              <w:top w:val="single" w:sz="4" w:space="0" w:color="auto"/>
              <w:left w:val="single" w:sz="8" w:space="0" w:color="auto"/>
              <w:bottom w:val="double" w:sz="6" w:space="0" w:color="auto"/>
              <w:right w:val="single" w:sz="8" w:space="0" w:color="auto"/>
            </w:tcBorders>
            <w:shd w:val="clear" w:color="auto" w:fill="auto"/>
            <w:noWrap/>
            <w:vAlign w:val="bottom"/>
          </w:tcPr>
          <w:p w:rsidR="00F37B18" w:rsidRDefault="00F37B18" w:rsidP="004A1500">
            <w:pPr>
              <w:rPr>
                <w:sz w:val="20"/>
              </w:rPr>
            </w:pPr>
            <w:r>
              <w:rPr>
                <w:sz w:val="20"/>
              </w:rPr>
              <w:t> </w:t>
            </w:r>
          </w:p>
        </w:tc>
        <w:tc>
          <w:tcPr>
            <w:tcW w:w="1340" w:type="dxa"/>
            <w:tcBorders>
              <w:top w:val="single" w:sz="4" w:space="0" w:color="auto"/>
              <w:left w:val="nil"/>
              <w:bottom w:val="double" w:sz="6" w:space="0" w:color="auto"/>
              <w:right w:val="single" w:sz="8" w:space="0" w:color="auto"/>
            </w:tcBorders>
            <w:shd w:val="clear" w:color="auto" w:fill="auto"/>
            <w:noWrap/>
            <w:vAlign w:val="bottom"/>
          </w:tcPr>
          <w:p w:rsidR="00F37B18" w:rsidRDefault="00F37B18" w:rsidP="004A1500">
            <w:pPr>
              <w:rPr>
                <w:sz w:val="20"/>
              </w:rPr>
            </w:pPr>
            <w:r>
              <w:rPr>
                <w:sz w:val="20"/>
              </w:rPr>
              <w:t> </w:t>
            </w:r>
          </w:p>
        </w:tc>
      </w:tr>
      <w:tr w:rsidR="00F37B18" w:rsidRPr="00FE5A5D" w:rsidTr="004A1500">
        <w:trPr>
          <w:trHeight w:val="270"/>
        </w:trPr>
        <w:tc>
          <w:tcPr>
            <w:tcW w:w="3220"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16"/>
                <w:szCs w:val="16"/>
              </w:rPr>
            </w:pPr>
            <w:r>
              <w:rPr>
                <w:sz w:val="16"/>
                <w:szCs w:val="16"/>
              </w:rPr>
              <w:t>Used laptop for field office</w:t>
            </w:r>
          </w:p>
        </w:tc>
        <w:tc>
          <w:tcPr>
            <w:tcW w:w="1655"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$X/laptop</w:t>
            </w:r>
          </w:p>
        </w:tc>
        <w:tc>
          <w:tcPr>
            <w:tcW w:w="1165"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r>
      <w:tr w:rsidR="00F37B18" w:rsidRPr="00FE5A5D" w:rsidTr="004A1500">
        <w:trPr>
          <w:trHeight w:val="270"/>
        </w:trPr>
        <w:tc>
          <w:tcPr>
            <w:tcW w:w="3220" w:type="dxa"/>
            <w:tcBorders>
              <w:top w:val="single" w:sz="4" w:space="0" w:color="auto"/>
              <w:left w:val="single" w:sz="8" w:space="0" w:color="auto"/>
              <w:bottom w:val="double" w:sz="6" w:space="0" w:color="auto"/>
              <w:right w:val="nil"/>
            </w:tcBorders>
            <w:shd w:val="clear" w:color="auto" w:fill="auto"/>
            <w:noWrap/>
            <w:vAlign w:val="bottom"/>
          </w:tcPr>
          <w:p w:rsidR="00F37B18" w:rsidRDefault="00F37B18" w:rsidP="004A1500">
            <w:pPr>
              <w:rPr>
                <w:sz w:val="20"/>
              </w:rPr>
            </w:pPr>
            <w:r>
              <w:rPr>
                <w:sz w:val="20"/>
              </w:rPr>
              <w:lastRenderedPageBreak/>
              <w:t>e) Supplies (Field Office)</w:t>
            </w:r>
          </w:p>
        </w:tc>
        <w:tc>
          <w:tcPr>
            <w:tcW w:w="1655" w:type="dxa"/>
            <w:tcBorders>
              <w:top w:val="single" w:sz="4" w:space="0" w:color="auto"/>
              <w:left w:val="single" w:sz="8" w:space="0" w:color="auto"/>
              <w:bottom w:val="double" w:sz="6" w:space="0" w:color="auto"/>
              <w:right w:val="single" w:sz="8" w:space="0" w:color="auto"/>
            </w:tcBorders>
            <w:shd w:val="clear" w:color="auto" w:fill="auto"/>
            <w:noWrap/>
            <w:vAlign w:val="bottom"/>
          </w:tcPr>
          <w:p w:rsidR="00F37B18" w:rsidRDefault="00F37B18" w:rsidP="004A1500">
            <w:pPr>
              <w:rPr>
                <w:sz w:val="20"/>
              </w:rPr>
            </w:pPr>
            <w:r>
              <w:rPr>
                <w:sz w:val="20"/>
              </w:rPr>
              <w:t> </w:t>
            </w:r>
          </w:p>
        </w:tc>
        <w:tc>
          <w:tcPr>
            <w:tcW w:w="1165" w:type="dxa"/>
            <w:tcBorders>
              <w:top w:val="single" w:sz="4" w:space="0" w:color="auto"/>
              <w:left w:val="nil"/>
              <w:bottom w:val="double" w:sz="6" w:space="0" w:color="auto"/>
              <w:right w:val="nil"/>
            </w:tcBorders>
            <w:shd w:val="clear" w:color="auto" w:fill="auto"/>
            <w:noWrap/>
            <w:vAlign w:val="bottom"/>
          </w:tcPr>
          <w:p w:rsidR="00F37B18" w:rsidRDefault="00F37B18" w:rsidP="004A1500">
            <w:pPr>
              <w:rPr>
                <w:sz w:val="20"/>
              </w:rPr>
            </w:pPr>
            <w:r>
              <w:rPr>
                <w:sz w:val="20"/>
              </w:rPr>
              <w:t> </w:t>
            </w:r>
          </w:p>
        </w:tc>
        <w:tc>
          <w:tcPr>
            <w:tcW w:w="1340" w:type="dxa"/>
            <w:tcBorders>
              <w:top w:val="single" w:sz="4" w:space="0" w:color="auto"/>
              <w:left w:val="single" w:sz="8" w:space="0" w:color="auto"/>
              <w:bottom w:val="double" w:sz="6" w:space="0" w:color="auto"/>
              <w:right w:val="single" w:sz="8" w:space="0" w:color="auto"/>
            </w:tcBorders>
            <w:shd w:val="clear" w:color="auto" w:fill="auto"/>
            <w:noWrap/>
            <w:vAlign w:val="bottom"/>
          </w:tcPr>
          <w:p w:rsidR="00F37B18" w:rsidRDefault="00F37B18" w:rsidP="004A1500">
            <w:pPr>
              <w:rPr>
                <w:sz w:val="20"/>
              </w:rPr>
            </w:pPr>
            <w:r>
              <w:rPr>
                <w:sz w:val="20"/>
              </w:rPr>
              <w:t> </w:t>
            </w:r>
          </w:p>
        </w:tc>
        <w:tc>
          <w:tcPr>
            <w:tcW w:w="1340" w:type="dxa"/>
            <w:tcBorders>
              <w:top w:val="single" w:sz="4" w:space="0" w:color="auto"/>
              <w:left w:val="nil"/>
              <w:bottom w:val="double" w:sz="6" w:space="0" w:color="auto"/>
              <w:right w:val="single" w:sz="8" w:space="0" w:color="auto"/>
            </w:tcBorders>
            <w:shd w:val="clear" w:color="auto" w:fill="auto"/>
            <w:noWrap/>
            <w:vAlign w:val="bottom"/>
          </w:tcPr>
          <w:p w:rsidR="00F37B18" w:rsidRDefault="00F37B18" w:rsidP="004A1500">
            <w:pPr>
              <w:rPr>
                <w:sz w:val="20"/>
              </w:rPr>
            </w:pPr>
            <w:r>
              <w:rPr>
                <w:sz w:val="20"/>
              </w:rPr>
              <w:t> </w:t>
            </w:r>
          </w:p>
        </w:tc>
      </w:tr>
      <w:tr w:rsidR="00F37B18" w:rsidRPr="00FE5A5D" w:rsidTr="004A1500">
        <w:trPr>
          <w:trHeight w:val="270"/>
        </w:trPr>
        <w:tc>
          <w:tcPr>
            <w:tcW w:w="3220"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16"/>
                <w:szCs w:val="16"/>
              </w:rPr>
            </w:pPr>
            <w:r>
              <w:rPr>
                <w:sz w:val="16"/>
                <w:szCs w:val="16"/>
              </w:rPr>
              <w:t>Markers and dry erase board</w:t>
            </w:r>
          </w:p>
        </w:tc>
        <w:tc>
          <w:tcPr>
            <w:tcW w:w="1655"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$X/set</w:t>
            </w:r>
          </w:p>
        </w:tc>
        <w:tc>
          <w:tcPr>
            <w:tcW w:w="1165"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r>
      <w:tr w:rsidR="00F37B18" w:rsidRPr="00FE5A5D" w:rsidTr="004A1500">
        <w:trPr>
          <w:trHeight w:val="255"/>
        </w:trPr>
        <w:tc>
          <w:tcPr>
            <w:tcW w:w="3220"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16"/>
                <w:szCs w:val="16"/>
              </w:rPr>
            </w:pPr>
            <w:r>
              <w:rPr>
                <w:sz w:val="16"/>
                <w:szCs w:val="16"/>
              </w:rPr>
              <w:t>Telephone (X months)</w:t>
            </w:r>
          </w:p>
        </w:tc>
        <w:tc>
          <w:tcPr>
            <w:tcW w:w="1655"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X% of $X/yr</w:t>
            </w:r>
          </w:p>
        </w:tc>
        <w:tc>
          <w:tcPr>
            <w:tcW w:w="1165"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r>
      <w:tr w:rsidR="00F37B18" w:rsidRPr="00FE5A5D" w:rsidTr="004A1500">
        <w:trPr>
          <w:trHeight w:val="255"/>
        </w:trPr>
        <w:tc>
          <w:tcPr>
            <w:tcW w:w="3220"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16"/>
                <w:szCs w:val="16"/>
              </w:rPr>
            </w:pPr>
            <w:r>
              <w:rPr>
                <w:sz w:val="16"/>
                <w:szCs w:val="16"/>
              </w:rPr>
              <w:t>Office Supplies (X months)</w:t>
            </w:r>
          </w:p>
        </w:tc>
        <w:tc>
          <w:tcPr>
            <w:tcW w:w="1655"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X% of $X/yr</w:t>
            </w:r>
          </w:p>
        </w:tc>
        <w:tc>
          <w:tcPr>
            <w:tcW w:w="1165"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r>
      <w:tr w:rsidR="00F37B18" w:rsidRPr="00FE5A5D" w:rsidTr="004A1500">
        <w:trPr>
          <w:trHeight w:val="270"/>
        </w:trPr>
        <w:tc>
          <w:tcPr>
            <w:tcW w:w="3220" w:type="dxa"/>
            <w:tcBorders>
              <w:top w:val="single" w:sz="4" w:space="0" w:color="auto"/>
              <w:left w:val="single" w:sz="8" w:space="0" w:color="auto"/>
              <w:bottom w:val="double" w:sz="6" w:space="0" w:color="auto"/>
              <w:right w:val="nil"/>
            </w:tcBorders>
            <w:shd w:val="clear" w:color="auto" w:fill="auto"/>
            <w:noWrap/>
            <w:vAlign w:val="bottom"/>
          </w:tcPr>
          <w:p w:rsidR="00F37B18" w:rsidRDefault="00F37B18" w:rsidP="004A1500">
            <w:pPr>
              <w:rPr>
                <w:sz w:val="20"/>
              </w:rPr>
            </w:pPr>
            <w:r>
              <w:rPr>
                <w:sz w:val="20"/>
              </w:rPr>
              <w:t>f) Contractual</w:t>
            </w:r>
          </w:p>
        </w:tc>
        <w:tc>
          <w:tcPr>
            <w:tcW w:w="1655" w:type="dxa"/>
            <w:tcBorders>
              <w:top w:val="single" w:sz="4" w:space="0" w:color="auto"/>
              <w:left w:val="single" w:sz="8" w:space="0" w:color="auto"/>
              <w:bottom w:val="double" w:sz="6" w:space="0" w:color="auto"/>
              <w:right w:val="single" w:sz="8" w:space="0" w:color="auto"/>
            </w:tcBorders>
            <w:shd w:val="clear" w:color="auto" w:fill="auto"/>
            <w:noWrap/>
            <w:vAlign w:val="bottom"/>
          </w:tcPr>
          <w:p w:rsidR="00F37B18" w:rsidRDefault="00F37B18" w:rsidP="004A1500">
            <w:pPr>
              <w:rPr>
                <w:sz w:val="20"/>
              </w:rPr>
            </w:pPr>
            <w:r>
              <w:rPr>
                <w:sz w:val="20"/>
              </w:rPr>
              <w:t> </w:t>
            </w:r>
          </w:p>
        </w:tc>
        <w:tc>
          <w:tcPr>
            <w:tcW w:w="1165" w:type="dxa"/>
            <w:tcBorders>
              <w:top w:val="single" w:sz="4" w:space="0" w:color="auto"/>
              <w:left w:val="nil"/>
              <w:bottom w:val="double" w:sz="6" w:space="0" w:color="auto"/>
              <w:right w:val="nil"/>
            </w:tcBorders>
            <w:shd w:val="clear" w:color="auto" w:fill="auto"/>
            <w:noWrap/>
            <w:vAlign w:val="bottom"/>
          </w:tcPr>
          <w:p w:rsidR="00F37B18" w:rsidRDefault="00F37B18" w:rsidP="004A1500">
            <w:pPr>
              <w:rPr>
                <w:sz w:val="20"/>
              </w:rPr>
            </w:pPr>
            <w:r>
              <w:rPr>
                <w:sz w:val="20"/>
              </w:rPr>
              <w:t> </w:t>
            </w:r>
          </w:p>
        </w:tc>
        <w:tc>
          <w:tcPr>
            <w:tcW w:w="1340" w:type="dxa"/>
            <w:tcBorders>
              <w:top w:val="single" w:sz="4" w:space="0" w:color="auto"/>
              <w:left w:val="single" w:sz="8" w:space="0" w:color="auto"/>
              <w:bottom w:val="double" w:sz="6" w:space="0" w:color="auto"/>
              <w:right w:val="single" w:sz="8" w:space="0" w:color="auto"/>
            </w:tcBorders>
            <w:shd w:val="clear" w:color="auto" w:fill="auto"/>
            <w:noWrap/>
            <w:vAlign w:val="bottom"/>
          </w:tcPr>
          <w:p w:rsidR="00F37B18" w:rsidRDefault="00F37B18" w:rsidP="004A1500">
            <w:pPr>
              <w:rPr>
                <w:sz w:val="20"/>
              </w:rPr>
            </w:pPr>
            <w:r>
              <w:rPr>
                <w:sz w:val="20"/>
              </w:rPr>
              <w:t> </w:t>
            </w:r>
          </w:p>
        </w:tc>
        <w:tc>
          <w:tcPr>
            <w:tcW w:w="1340" w:type="dxa"/>
            <w:tcBorders>
              <w:top w:val="single" w:sz="4" w:space="0" w:color="auto"/>
              <w:left w:val="nil"/>
              <w:bottom w:val="double" w:sz="6" w:space="0" w:color="auto"/>
              <w:right w:val="single" w:sz="8" w:space="0" w:color="auto"/>
            </w:tcBorders>
            <w:shd w:val="clear" w:color="auto" w:fill="auto"/>
            <w:noWrap/>
            <w:vAlign w:val="bottom"/>
          </w:tcPr>
          <w:p w:rsidR="00F37B18" w:rsidRDefault="00F37B18" w:rsidP="004A1500">
            <w:pPr>
              <w:rPr>
                <w:sz w:val="20"/>
              </w:rPr>
            </w:pPr>
            <w:r>
              <w:rPr>
                <w:sz w:val="20"/>
              </w:rPr>
              <w:t> </w:t>
            </w:r>
          </w:p>
        </w:tc>
      </w:tr>
      <w:tr w:rsidR="00F37B18" w:rsidRPr="00FE5A5D" w:rsidTr="004A1500">
        <w:trPr>
          <w:trHeight w:val="270"/>
        </w:trPr>
        <w:tc>
          <w:tcPr>
            <w:tcW w:w="3220"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16"/>
                <w:szCs w:val="16"/>
              </w:rPr>
            </w:pPr>
            <w:r>
              <w:rPr>
                <w:sz w:val="16"/>
                <w:szCs w:val="16"/>
              </w:rPr>
              <w:t xml:space="preserve">Local </w:t>
            </w:r>
            <w:proofErr w:type="spellStart"/>
            <w:r>
              <w:rPr>
                <w:sz w:val="16"/>
                <w:szCs w:val="16"/>
              </w:rPr>
              <w:t>Subgrantee</w:t>
            </w:r>
            <w:proofErr w:type="spellEnd"/>
          </w:p>
        </w:tc>
        <w:tc>
          <w:tcPr>
            <w:tcW w:w="1655"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$X/unit</w:t>
            </w:r>
          </w:p>
        </w:tc>
        <w:tc>
          <w:tcPr>
            <w:tcW w:w="1165" w:type="dxa"/>
            <w:tcBorders>
              <w:top w:val="nil"/>
              <w:left w:val="nil"/>
              <w:bottom w:val="nil"/>
              <w:right w:val="single" w:sz="8" w:space="0" w:color="auto"/>
            </w:tcBorders>
            <w:shd w:val="clear" w:color="auto" w:fill="auto"/>
            <w:noWrap/>
            <w:vAlign w:val="bottom"/>
          </w:tcPr>
          <w:p w:rsidR="00F37B18" w:rsidRDefault="00F37B18" w:rsidP="004A1500">
            <w:pPr>
              <w:rPr>
                <w:sz w:val="20"/>
              </w:rPr>
            </w:pPr>
            <w:r>
              <w:rPr>
                <w:sz w:val="20"/>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20"/>
              </w:rPr>
            </w:pPr>
            <w:r>
              <w:rPr>
                <w:sz w:val="20"/>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20"/>
              </w:rPr>
            </w:pPr>
            <w:r>
              <w:rPr>
                <w:sz w:val="20"/>
              </w:rPr>
              <w:t> </w:t>
            </w:r>
          </w:p>
        </w:tc>
      </w:tr>
      <w:tr w:rsidR="00F37B18" w:rsidRPr="00FE5A5D" w:rsidTr="004A1500">
        <w:trPr>
          <w:trHeight w:val="255"/>
        </w:trPr>
        <w:tc>
          <w:tcPr>
            <w:tcW w:w="3220"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20"/>
              </w:rPr>
            </w:pPr>
            <w:r>
              <w:rPr>
                <w:sz w:val="20"/>
              </w:rPr>
              <w:t>g) Consultant Fees</w:t>
            </w:r>
          </w:p>
        </w:tc>
        <w:tc>
          <w:tcPr>
            <w:tcW w:w="1655" w:type="dxa"/>
            <w:tcBorders>
              <w:top w:val="nil"/>
              <w:left w:val="nil"/>
              <w:bottom w:val="nil"/>
              <w:right w:val="single" w:sz="8" w:space="0" w:color="auto"/>
            </w:tcBorders>
            <w:shd w:val="clear" w:color="auto" w:fill="auto"/>
            <w:noWrap/>
            <w:vAlign w:val="bottom"/>
          </w:tcPr>
          <w:p w:rsidR="00F37B18" w:rsidRDefault="00F37B18" w:rsidP="004A1500">
            <w:pPr>
              <w:rPr>
                <w:sz w:val="20"/>
              </w:rPr>
            </w:pPr>
            <w:r>
              <w:rPr>
                <w:sz w:val="20"/>
              </w:rPr>
              <w:t> </w:t>
            </w:r>
          </w:p>
        </w:tc>
        <w:tc>
          <w:tcPr>
            <w:tcW w:w="1165" w:type="dxa"/>
            <w:tcBorders>
              <w:top w:val="nil"/>
              <w:left w:val="nil"/>
              <w:bottom w:val="nil"/>
              <w:right w:val="single" w:sz="8" w:space="0" w:color="auto"/>
            </w:tcBorders>
            <w:shd w:val="clear" w:color="auto" w:fill="auto"/>
            <w:noWrap/>
            <w:vAlign w:val="bottom"/>
          </w:tcPr>
          <w:p w:rsidR="00F37B18" w:rsidRDefault="00F37B18" w:rsidP="004A1500">
            <w:pPr>
              <w:rPr>
                <w:sz w:val="20"/>
              </w:rPr>
            </w:pPr>
            <w:r>
              <w:rPr>
                <w:sz w:val="20"/>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20"/>
              </w:rPr>
            </w:pPr>
            <w:r>
              <w:rPr>
                <w:sz w:val="20"/>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20"/>
              </w:rPr>
            </w:pPr>
            <w:r>
              <w:rPr>
                <w:sz w:val="20"/>
              </w:rPr>
              <w:t> </w:t>
            </w:r>
          </w:p>
        </w:tc>
      </w:tr>
      <w:tr w:rsidR="00F37B18" w:rsidRPr="00FE5A5D" w:rsidTr="004A1500">
        <w:trPr>
          <w:trHeight w:val="255"/>
        </w:trPr>
        <w:tc>
          <w:tcPr>
            <w:tcW w:w="3220"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16"/>
                <w:szCs w:val="16"/>
              </w:rPr>
            </w:pPr>
            <w:r>
              <w:rPr>
                <w:sz w:val="16"/>
                <w:szCs w:val="16"/>
              </w:rPr>
              <w:t>Media Specialist/Honoraria (X)</w:t>
            </w:r>
          </w:p>
        </w:tc>
        <w:tc>
          <w:tcPr>
            <w:tcW w:w="1655"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$X/consult</w:t>
            </w:r>
          </w:p>
        </w:tc>
        <w:tc>
          <w:tcPr>
            <w:tcW w:w="1165"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r>
      <w:tr w:rsidR="00F37B18" w:rsidRPr="00FE5A5D" w:rsidTr="004A1500">
        <w:trPr>
          <w:trHeight w:val="255"/>
        </w:trPr>
        <w:tc>
          <w:tcPr>
            <w:tcW w:w="3220"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16"/>
                <w:szCs w:val="16"/>
              </w:rPr>
            </w:pPr>
            <w:r>
              <w:rPr>
                <w:sz w:val="16"/>
                <w:szCs w:val="16"/>
              </w:rPr>
              <w:t>Independent M &amp; E specialist</w:t>
            </w:r>
          </w:p>
        </w:tc>
        <w:tc>
          <w:tcPr>
            <w:tcW w:w="1655"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$X/unit</w:t>
            </w:r>
          </w:p>
        </w:tc>
        <w:tc>
          <w:tcPr>
            <w:tcW w:w="1165"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r>
      <w:tr w:rsidR="00F37B18" w:rsidRPr="00FE5A5D" w:rsidTr="004A1500">
        <w:trPr>
          <w:trHeight w:val="255"/>
        </w:trPr>
        <w:tc>
          <w:tcPr>
            <w:tcW w:w="3220" w:type="dxa"/>
            <w:tcBorders>
              <w:top w:val="nil"/>
              <w:left w:val="single" w:sz="8" w:space="0" w:color="auto"/>
              <w:bottom w:val="nil"/>
              <w:right w:val="single" w:sz="8" w:space="0" w:color="auto"/>
            </w:tcBorders>
            <w:shd w:val="clear" w:color="auto" w:fill="auto"/>
            <w:noWrap/>
            <w:vAlign w:val="bottom"/>
          </w:tcPr>
          <w:p w:rsidR="00F37B18" w:rsidRDefault="00F37B18" w:rsidP="004A1500">
            <w:pPr>
              <w:rPr>
                <w:sz w:val="16"/>
                <w:szCs w:val="16"/>
              </w:rPr>
            </w:pPr>
            <w:r>
              <w:rPr>
                <w:sz w:val="16"/>
                <w:szCs w:val="16"/>
              </w:rPr>
              <w:t>Translation Fees (X pages)</w:t>
            </w:r>
          </w:p>
        </w:tc>
        <w:tc>
          <w:tcPr>
            <w:tcW w:w="1655"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$X/page</w:t>
            </w:r>
          </w:p>
        </w:tc>
        <w:tc>
          <w:tcPr>
            <w:tcW w:w="1165"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c>
          <w:tcPr>
            <w:tcW w:w="1340" w:type="dxa"/>
            <w:tcBorders>
              <w:top w:val="nil"/>
              <w:left w:val="nil"/>
              <w:bottom w:val="nil"/>
              <w:right w:val="single" w:sz="8" w:space="0" w:color="auto"/>
            </w:tcBorders>
            <w:shd w:val="clear" w:color="auto" w:fill="auto"/>
            <w:noWrap/>
            <w:vAlign w:val="bottom"/>
          </w:tcPr>
          <w:p w:rsidR="00F37B18" w:rsidRDefault="00F37B18" w:rsidP="004A1500">
            <w:pPr>
              <w:rPr>
                <w:sz w:val="16"/>
                <w:szCs w:val="16"/>
              </w:rPr>
            </w:pPr>
            <w:r>
              <w:rPr>
                <w:sz w:val="16"/>
                <w:szCs w:val="16"/>
              </w:rPr>
              <w:t> </w:t>
            </w:r>
          </w:p>
        </w:tc>
      </w:tr>
      <w:tr w:rsidR="00F37B18" w:rsidRPr="00FE5A5D" w:rsidTr="004A1500">
        <w:trPr>
          <w:trHeight w:val="255"/>
        </w:trPr>
        <w:tc>
          <w:tcPr>
            <w:tcW w:w="3220" w:type="dxa"/>
            <w:tcBorders>
              <w:top w:val="single" w:sz="4" w:space="0" w:color="auto"/>
              <w:left w:val="single" w:sz="8" w:space="0" w:color="auto"/>
              <w:bottom w:val="single" w:sz="4" w:space="0" w:color="auto"/>
              <w:right w:val="nil"/>
            </w:tcBorders>
            <w:shd w:val="clear" w:color="auto" w:fill="auto"/>
            <w:noWrap/>
            <w:vAlign w:val="bottom"/>
          </w:tcPr>
          <w:p w:rsidR="00F37B18" w:rsidRDefault="00F37B18" w:rsidP="004A1500">
            <w:pPr>
              <w:rPr>
                <w:sz w:val="20"/>
              </w:rPr>
            </w:pPr>
            <w:r>
              <w:rPr>
                <w:sz w:val="20"/>
              </w:rPr>
              <w:t>h) Other Direct Costs</w:t>
            </w:r>
          </w:p>
        </w:tc>
        <w:tc>
          <w:tcPr>
            <w:tcW w:w="1655" w:type="dxa"/>
            <w:tcBorders>
              <w:top w:val="single" w:sz="4" w:space="0" w:color="auto"/>
              <w:left w:val="single" w:sz="8" w:space="0" w:color="auto"/>
              <w:bottom w:val="single" w:sz="4" w:space="0" w:color="auto"/>
              <w:right w:val="single" w:sz="8" w:space="0" w:color="auto"/>
            </w:tcBorders>
            <w:shd w:val="clear" w:color="auto" w:fill="auto"/>
            <w:noWrap/>
            <w:vAlign w:val="bottom"/>
          </w:tcPr>
          <w:p w:rsidR="00F37B18" w:rsidRDefault="00F37B18" w:rsidP="004A1500">
            <w:pPr>
              <w:rPr>
                <w:sz w:val="20"/>
              </w:rPr>
            </w:pPr>
            <w:r>
              <w:rPr>
                <w:sz w:val="20"/>
              </w:rPr>
              <w:t> </w:t>
            </w:r>
          </w:p>
        </w:tc>
        <w:tc>
          <w:tcPr>
            <w:tcW w:w="1165" w:type="dxa"/>
            <w:tcBorders>
              <w:top w:val="single" w:sz="4" w:space="0" w:color="auto"/>
              <w:left w:val="nil"/>
              <w:bottom w:val="single" w:sz="4" w:space="0" w:color="auto"/>
              <w:right w:val="single" w:sz="8" w:space="0" w:color="auto"/>
            </w:tcBorders>
            <w:shd w:val="clear" w:color="auto" w:fill="auto"/>
            <w:noWrap/>
            <w:vAlign w:val="bottom"/>
          </w:tcPr>
          <w:p w:rsidR="00F37B18" w:rsidRDefault="00F37B18" w:rsidP="004A1500">
            <w:pPr>
              <w:rPr>
                <w:sz w:val="20"/>
              </w:rPr>
            </w:pPr>
            <w:r>
              <w:rPr>
                <w:sz w:val="20"/>
              </w:rPr>
              <w:t> </w:t>
            </w:r>
          </w:p>
        </w:tc>
        <w:tc>
          <w:tcPr>
            <w:tcW w:w="1340" w:type="dxa"/>
            <w:tcBorders>
              <w:top w:val="single" w:sz="4" w:space="0" w:color="auto"/>
              <w:left w:val="nil"/>
              <w:bottom w:val="single" w:sz="4" w:space="0" w:color="auto"/>
              <w:right w:val="single" w:sz="8" w:space="0" w:color="auto"/>
            </w:tcBorders>
            <w:shd w:val="clear" w:color="auto" w:fill="auto"/>
            <w:noWrap/>
            <w:vAlign w:val="bottom"/>
          </w:tcPr>
          <w:p w:rsidR="00F37B18" w:rsidRDefault="00F37B18" w:rsidP="004A1500">
            <w:pPr>
              <w:rPr>
                <w:sz w:val="20"/>
              </w:rPr>
            </w:pPr>
            <w:r>
              <w:rPr>
                <w:sz w:val="20"/>
              </w:rPr>
              <w:t> </w:t>
            </w:r>
          </w:p>
        </w:tc>
        <w:tc>
          <w:tcPr>
            <w:tcW w:w="1340" w:type="dxa"/>
            <w:tcBorders>
              <w:top w:val="single" w:sz="4" w:space="0" w:color="auto"/>
              <w:left w:val="nil"/>
              <w:bottom w:val="single" w:sz="4" w:space="0" w:color="auto"/>
              <w:right w:val="single" w:sz="8" w:space="0" w:color="auto"/>
            </w:tcBorders>
            <w:shd w:val="clear" w:color="auto" w:fill="auto"/>
            <w:noWrap/>
            <w:vAlign w:val="bottom"/>
          </w:tcPr>
          <w:p w:rsidR="00F37B18" w:rsidRDefault="00F37B18" w:rsidP="004A1500">
            <w:pPr>
              <w:rPr>
                <w:sz w:val="20"/>
              </w:rPr>
            </w:pPr>
            <w:r>
              <w:rPr>
                <w:sz w:val="20"/>
              </w:rPr>
              <w:t> </w:t>
            </w:r>
          </w:p>
        </w:tc>
      </w:tr>
      <w:tr w:rsidR="00F37B18" w:rsidRPr="00FE5A5D" w:rsidTr="004A1500">
        <w:trPr>
          <w:trHeight w:val="270"/>
        </w:trPr>
        <w:tc>
          <w:tcPr>
            <w:tcW w:w="3220" w:type="dxa"/>
            <w:tcBorders>
              <w:top w:val="nil"/>
              <w:left w:val="single" w:sz="8" w:space="0" w:color="auto"/>
              <w:bottom w:val="single" w:sz="8" w:space="0" w:color="auto"/>
              <w:right w:val="nil"/>
            </w:tcBorders>
            <w:shd w:val="clear" w:color="auto" w:fill="C0C0C0"/>
            <w:noWrap/>
            <w:vAlign w:val="bottom"/>
          </w:tcPr>
          <w:p w:rsidR="00F37B18" w:rsidRDefault="00F37B18" w:rsidP="004A1500">
            <w:pPr>
              <w:rPr>
                <w:sz w:val="16"/>
                <w:szCs w:val="16"/>
              </w:rPr>
            </w:pPr>
            <w:r>
              <w:rPr>
                <w:sz w:val="16"/>
                <w:szCs w:val="16"/>
              </w:rPr>
              <w:t>Field Office Rent (X months)</w:t>
            </w:r>
          </w:p>
        </w:tc>
        <w:tc>
          <w:tcPr>
            <w:tcW w:w="1655" w:type="dxa"/>
            <w:tcBorders>
              <w:top w:val="nil"/>
              <w:left w:val="single" w:sz="8" w:space="0" w:color="auto"/>
              <w:bottom w:val="single" w:sz="8" w:space="0" w:color="auto"/>
              <w:right w:val="single" w:sz="8" w:space="0" w:color="auto"/>
            </w:tcBorders>
            <w:shd w:val="clear" w:color="auto" w:fill="C0C0C0"/>
            <w:noWrap/>
            <w:vAlign w:val="bottom"/>
          </w:tcPr>
          <w:p w:rsidR="00F37B18" w:rsidRDefault="00F37B18" w:rsidP="004A1500">
            <w:pPr>
              <w:rPr>
                <w:sz w:val="16"/>
                <w:szCs w:val="16"/>
              </w:rPr>
            </w:pPr>
            <w:r>
              <w:rPr>
                <w:sz w:val="16"/>
                <w:szCs w:val="16"/>
              </w:rPr>
              <w:t>X% of $X/mo</w:t>
            </w:r>
          </w:p>
        </w:tc>
        <w:tc>
          <w:tcPr>
            <w:tcW w:w="1165" w:type="dxa"/>
            <w:tcBorders>
              <w:top w:val="nil"/>
              <w:left w:val="nil"/>
              <w:bottom w:val="single" w:sz="8" w:space="0" w:color="auto"/>
              <w:right w:val="nil"/>
            </w:tcBorders>
            <w:shd w:val="clear" w:color="auto" w:fill="C0C0C0"/>
            <w:noWrap/>
            <w:vAlign w:val="bottom"/>
          </w:tcPr>
          <w:p w:rsidR="00F37B18" w:rsidRDefault="00F37B18" w:rsidP="004A1500">
            <w:pPr>
              <w:rPr>
                <w:sz w:val="16"/>
                <w:szCs w:val="16"/>
              </w:rPr>
            </w:pPr>
            <w:r>
              <w:rPr>
                <w:sz w:val="16"/>
                <w:szCs w:val="16"/>
              </w:rPr>
              <w:t> </w:t>
            </w:r>
          </w:p>
        </w:tc>
        <w:tc>
          <w:tcPr>
            <w:tcW w:w="1340" w:type="dxa"/>
            <w:tcBorders>
              <w:top w:val="nil"/>
              <w:left w:val="single" w:sz="8" w:space="0" w:color="auto"/>
              <w:bottom w:val="single" w:sz="8" w:space="0" w:color="auto"/>
              <w:right w:val="single" w:sz="8" w:space="0" w:color="auto"/>
            </w:tcBorders>
            <w:shd w:val="clear" w:color="auto" w:fill="C0C0C0"/>
            <w:noWrap/>
            <w:vAlign w:val="bottom"/>
          </w:tcPr>
          <w:p w:rsidR="00F37B18" w:rsidRDefault="00F37B18" w:rsidP="004A1500">
            <w:pPr>
              <w:rPr>
                <w:sz w:val="16"/>
                <w:szCs w:val="16"/>
              </w:rPr>
            </w:pPr>
            <w:r>
              <w:rPr>
                <w:sz w:val="16"/>
                <w:szCs w:val="16"/>
              </w:rPr>
              <w:t> </w:t>
            </w:r>
          </w:p>
        </w:tc>
        <w:tc>
          <w:tcPr>
            <w:tcW w:w="1340" w:type="dxa"/>
            <w:tcBorders>
              <w:top w:val="nil"/>
              <w:left w:val="nil"/>
              <w:bottom w:val="single" w:sz="8" w:space="0" w:color="auto"/>
              <w:right w:val="single" w:sz="8" w:space="0" w:color="auto"/>
            </w:tcBorders>
            <w:shd w:val="clear" w:color="auto" w:fill="C0C0C0"/>
            <w:noWrap/>
            <w:vAlign w:val="bottom"/>
          </w:tcPr>
          <w:p w:rsidR="00F37B18" w:rsidRDefault="00F37B18" w:rsidP="004A1500">
            <w:pPr>
              <w:rPr>
                <w:sz w:val="16"/>
                <w:szCs w:val="16"/>
              </w:rPr>
            </w:pPr>
            <w:r>
              <w:rPr>
                <w:sz w:val="16"/>
                <w:szCs w:val="16"/>
              </w:rPr>
              <w:t> </w:t>
            </w:r>
          </w:p>
        </w:tc>
      </w:tr>
    </w:tbl>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pPr>
      <w:r>
        <w:t>*Note: This budget is designed to serve as an example of the required format for budget submissions and is NOT exhaustive.  Individual line items included in each applicant’s budget should reflect specific program activities. (</w:t>
      </w:r>
      <w:proofErr w:type="spellStart"/>
      <w:proofErr w:type="gramStart"/>
      <w:r>
        <w:t>pax</w:t>
      </w:r>
      <w:proofErr w:type="spellEnd"/>
      <w:r>
        <w:t>=</w:t>
      </w:r>
      <w:proofErr w:type="gramEnd"/>
      <w:r>
        <w:t>participants)</w:t>
      </w:r>
    </w:p>
    <w:p w:rsidR="00F37B18" w:rsidRDefault="00F37B18" w:rsidP="00F37B18">
      <w:pPr>
        <w:pStyle w:val="BodyText"/>
        <w:rPr>
          <w:b/>
        </w:rPr>
      </w:pPr>
    </w:p>
    <w:p w:rsidR="00F37B18" w:rsidRPr="00CC7508" w:rsidRDefault="00F37B18" w:rsidP="00F37B18">
      <w:pPr>
        <w:pStyle w:val="BodyText"/>
        <w:rPr>
          <w:b/>
        </w:rPr>
      </w:pPr>
      <w:r>
        <w:rPr>
          <w:b/>
        </w:rPr>
        <w:t>Before grants are awarded, the B</w:t>
      </w:r>
      <w:r w:rsidRPr="00CC7508">
        <w:rPr>
          <w:b/>
        </w:rPr>
        <w:t xml:space="preserve">ureau reserves the right to reduce, revise, or increase proposal budgets in accordance with the needs of the </w:t>
      </w:r>
      <w:r>
        <w:rPr>
          <w:b/>
        </w:rPr>
        <w:t xml:space="preserve">Bureau’s </w:t>
      </w:r>
      <w:r w:rsidRPr="00CC7508">
        <w:rPr>
          <w:b/>
        </w:rPr>
        <w:t>program and availability of funds.</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outlineLvl w:val="0"/>
        <w:rPr>
          <w:b/>
          <w:color w:val="000000"/>
        </w:rPr>
      </w:pPr>
      <w:r>
        <w:rPr>
          <w:b/>
          <w:color w:val="000000"/>
        </w:rPr>
        <w:t>A.  SUMMARY BUDGET:</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color w:val="000000"/>
        </w:rPr>
        <w:t xml:space="preserve">Please include the applicant organization name, title and duration of the project, and the following:  </w:t>
      </w:r>
      <w:r>
        <w:rPr>
          <w:color w:val="000000"/>
        </w:rPr>
        <w:br/>
      </w:r>
    </w:p>
    <w:p w:rsidR="00F37B18" w:rsidRDefault="00F37B18" w:rsidP="00F37B18">
      <w:pPr>
        <w:widowControl w:val="0"/>
        <w:numPr>
          <w:ilvl w:val="0"/>
          <w:numId w:val="29"/>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color w:val="000000"/>
        </w:rPr>
        <w:t>Personnel</w:t>
      </w:r>
    </w:p>
    <w:p w:rsidR="00F37B18" w:rsidRDefault="00F37B18" w:rsidP="00F37B18">
      <w:pPr>
        <w:widowControl w:val="0"/>
        <w:numPr>
          <w:ilvl w:val="0"/>
          <w:numId w:val="29"/>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color w:val="000000"/>
        </w:rPr>
        <w:t xml:space="preserve">Fringe Benefits </w:t>
      </w:r>
    </w:p>
    <w:p w:rsidR="00F37B18" w:rsidRDefault="00F37B18" w:rsidP="00F37B18">
      <w:pPr>
        <w:widowControl w:val="0"/>
        <w:numPr>
          <w:ilvl w:val="0"/>
          <w:numId w:val="29"/>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color w:val="000000"/>
        </w:rPr>
        <w:t>Travel</w:t>
      </w:r>
    </w:p>
    <w:p w:rsidR="00F37B18" w:rsidRDefault="00F37B18" w:rsidP="00F37B18">
      <w:pPr>
        <w:widowControl w:val="0"/>
        <w:numPr>
          <w:ilvl w:val="0"/>
          <w:numId w:val="29"/>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color w:val="000000"/>
        </w:rPr>
        <w:t>Equipment</w:t>
      </w:r>
    </w:p>
    <w:p w:rsidR="00F37B18" w:rsidRDefault="00F37B18" w:rsidP="00F37B18">
      <w:pPr>
        <w:widowControl w:val="0"/>
        <w:numPr>
          <w:ilvl w:val="0"/>
          <w:numId w:val="29"/>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color w:val="000000"/>
        </w:rPr>
        <w:t>Supplies</w:t>
      </w:r>
    </w:p>
    <w:p w:rsidR="00F37B18" w:rsidRDefault="00F37B18" w:rsidP="00F37B18">
      <w:pPr>
        <w:widowControl w:val="0"/>
        <w:numPr>
          <w:ilvl w:val="0"/>
          <w:numId w:val="29"/>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color w:val="000000"/>
        </w:rPr>
        <w:t>Contractual</w:t>
      </w:r>
    </w:p>
    <w:p w:rsidR="00F37B18" w:rsidRDefault="00F37B18" w:rsidP="00F37B18">
      <w:pPr>
        <w:widowControl w:val="0"/>
        <w:numPr>
          <w:ilvl w:val="0"/>
          <w:numId w:val="29"/>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color w:val="000000"/>
        </w:rPr>
        <w:t>Consultant Fees</w:t>
      </w:r>
    </w:p>
    <w:p w:rsidR="00F37B18" w:rsidRDefault="00F37B18" w:rsidP="00F37B18">
      <w:pPr>
        <w:widowControl w:val="0"/>
        <w:numPr>
          <w:ilvl w:val="0"/>
          <w:numId w:val="29"/>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color w:val="000000"/>
        </w:rPr>
        <w:t>Other Direct Costs</w:t>
      </w:r>
    </w:p>
    <w:p w:rsidR="00F37B18" w:rsidRDefault="00F37B18" w:rsidP="00F37B18">
      <w:pPr>
        <w:widowControl w:val="0"/>
        <w:numPr>
          <w:ilvl w:val="0"/>
          <w:numId w:val="29"/>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color w:val="000000"/>
        </w:rPr>
        <w:t>Total direct charges (sum a – h)</w:t>
      </w:r>
    </w:p>
    <w:p w:rsidR="00F37B18" w:rsidRDefault="00F37B18" w:rsidP="00F37B18">
      <w:pPr>
        <w:widowControl w:val="0"/>
        <w:numPr>
          <w:ilvl w:val="0"/>
          <w:numId w:val="29"/>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color w:val="000000"/>
        </w:rPr>
        <w:t>Indirect Charges</w:t>
      </w:r>
    </w:p>
    <w:p w:rsidR="00F37B18" w:rsidRDefault="00F37B18" w:rsidP="00F37B18">
      <w:pPr>
        <w:widowControl w:val="0"/>
        <w:numPr>
          <w:ilvl w:val="0"/>
          <w:numId w:val="29"/>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color w:val="000000"/>
        </w:rPr>
        <w:t>Totals</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outlineLvl w:val="0"/>
        <w:rPr>
          <w:b/>
          <w:color w:val="000000"/>
        </w:rPr>
      </w:pPr>
      <w:r>
        <w:rPr>
          <w:b/>
          <w:color w:val="000000"/>
        </w:rPr>
        <w:t xml:space="preserve">B.  LINE-ITEM BUDGET – </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b/>
          <w:color w:val="000000"/>
        </w:rPr>
      </w:pP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b/>
          <w:color w:val="000000"/>
        </w:rPr>
        <w:t>Personnel</w:t>
      </w:r>
      <w:r>
        <w:rPr>
          <w:color w:val="000000"/>
        </w:rPr>
        <w:t xml:space="preserve"> – Identify staffing requirements by each position title and brief description of duties.  List annual salary of each position, percentage of time and number of months devoted to project (e.g., Administrative Director:  $30,000/year x 25% x 8.5 months; </w:t>
      </w:r>
      <w:r>
        <w:rPr>
          <w:color w:val="000000"/>
          <w:u w:val="single"/>
        </w:rPr>
        <w:t>calculation</w:t>
      </w:r>
      <w:r>
        <w:rPr>
          <w:color w:val="000000"/>
        </w:rPr>
        <w:t>:  $30,000/12 = $2,500 x 25% x 8.5 months = $5,312).</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highlight w:val="yellow"/>
        </w:rPr>
      </w:pP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b/>
          <w:color w:val="000000"/>
        </w:rPr>
        <w:t>Fringe Benefits</w:t>
      </w:r>
      <w:r>
        <w:rPr>
          <w:color w:val="000000"/>
        </w:rPr>
        <w:t xml:space="preserve"> - State benefit costs separately from salary costs and explain how benefits are computed for each category of employee - specify type and rate.</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outlineLvl w:val="0"/>
        <w:rPr>
          <w:color w:val="000000"/>
        </w:rPr>
      </w:pPr>
      <w:r>
        <w:rPr>
          <w:b/>
          <w:color w:val="000000"/>
        </w:rPr>
        <w:t>Travel</w:t>
      </w:r>
      <w:r>
        <w:rPr>
          <w:color w:val="000000"/>
        </w:rPr>
        <w:t xml:space="preserve"> - Staff and any participant travel: </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color w:val="000000"/>
        </w:rPr>
        <w:tab/>
      </w:r>
      <w:r>
        <w:rPr>
          <w:color w:val="000000"/>
        </w:rPr>
        <w:tab/>
        <w:t xml:space="preserve">1)  </w:t>
      </w:r>
      <w:proofErr w:type="gramStart"/>
      <w:r>
        <w:rPr>
          <w:color w:val="000000"/>
        </w:rPr>
        <w:t>international</w:t>
      </w:r>
      <w:proofErr w:type="gramEnd"/>
      <w:r>
        <w:rPr>
          <w:color w:val="000000"/>
        </w:rPr>
        <w:t xml:space="preserve"> airfare</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color w:val="000000"/>
        </w:rPr>
        <w:tab/>
      </w:r>
      <w:r>
        <w:rPr>
          <w:color w:val="000000"/>
        </w:rPr>
        <w:tab/>
        <w:t xml:space="preserve">2)  in-country travel </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color w:val="000000"/>
        </w:rPr>
        <w:tab/>
      </w:r>
      <w:r>
        <w:rPr>
          <w:color w:val="000000"/>
        </w:rPr>
        <w:tab/>
        <w:t xml:space="preserve">3)  </w:t>
      </w:r>
      <w:proofErr w:type="gramStart"/>
      <w:r>
        <w:rPr>
          <w:color w:val="000000"/>
        </w:rPr>
        <w:t>domestic</w:t>
      </w:r>
      <w:proofErr w:type="gramEnd"/>
      <w:r>
        <w:rPr>
          <w:color w:val="000000"/>
        </w:rPr>
        <w:t xml:space="preserve"> travel in the U.S., if any</w:t>
      </w:r>
    </w:p>
    <w:p w:rsidR="00F37B18" w:rsidRDefault="00F37B18" w:rsidP="004A7B15">
      <w:pPr>
        <w:suppressAutoHyphens/>
        <w:ind w:left="1440"/>
        <w:rPr>
          <w:color w:val="000000"/>
        </w:rPr>
      </w:pPr>
      <w:r>
        <w:rPr>
          <w:color w:val="000000"/>
        </w:rPr>
        <w:t xml:space="preserve">4)  per diem/maintenance:  includes lodging, meals and incidentals for both </w:t>
      </w:r>
      <w:proofErr w:type="gramStart"/>
      <w:r>
        <w:rPr>
          <w:color w:val="000000"/>
        </w:rPr>
        <w:t xml:space="preserve">participant </w:t>
      </w:r>
      <w:r w:rsidR="004A7B15">
        <w:rPr>
          <w:color w:val="000000"/>
        </w:rPr>
        <w:t xml:space="preserve"> </w:t>
      </w:r>
      <w:r>
        <w:rPr>
          <w:color w:val="000000"/>
        </w:rPr>
        <w:t>and</w:t>
      </w:r>
      <w:proofErr w:type="gramEnd"/>
      <w:r>
        <w:rPr>
          <w:color w:val="000000"/>
        </w:rPr>
        <w:t xml:space="preserve"> staff travel.  Rates of maximum allowances for U.S. and foreign travel </w:t>
      </w:r>
      <w:r w:rsidR="004A7B15">
        <w:rPr>
          <w:color w:val="000000"/>
        </w:rPr>
        <w:t xml:space="preserve">are available from the </w:t>
      </w:r>
      <w:r>
        <w:rPr>
          <w:color w:val="000000"/>
        </w:rPr>
        <w:t xml:space="preserve">following website: http:/www.policyworks.gov/.  Per </w:t>
      </w:r>
      <w:proofErr w:type="gramStart"/>
      <w:r>
        <w:rPr>
          <w:color w:val="000000"/>
        </w:rPr>
        <w:t>diem</w:t>
      </w:r>
      <w:proofErr w:type="gramEnd"/>
      <w:r>
        <w:rPr>
          <w:color w:val="000000"/>
        </w:rPr>
        <w:t xml:space="preserve"> rates may not exceed the published U.S. government allowance rates; however, institutions may use per diem rates lower than official government rates.  </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highlight w:val="yellow"/>
        </w:rPr>
      </w:pP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color w:val="000000"/>
        </w:rPr>
        <w:t>Please explain differences in fares among travelers on the same routes: e.g., project staff member traveling for three weeks whose fare is higher than that of staff member traveling for four months.  Please note that all travel, where applicable, must be in compliance with the Fly America Act.</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b/>
          <w:color w:val="000000"/>
        </w:rPr>
        <w:t>Equipment</w:t>
      </w:r>
      <w:r>
        <w:rPr>
          <w:color w:val="000000"/>
        </w:rPr>
        <w:t xml:space="preserve"> – please provide justification for any equipment purchase/rental, defined as tangible personal property having a useful life of more than one year and an acquisition cost of $5000 or more.</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highlight w:val="yellow"/>
        </w:rPr>
      </w:pP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b/>
          <w:color w:val="000000"/>
        </w:rPr>
        <w:t>Supplies</w:t>
      </w:r>
      <w:r>
        <w:rPr>
          <w:color w:val="000000"/>
        </w:rPr>
        <w:t xml:space="preserve"> - list items separately using unit costs (and the percentage of each unit cost being charged to the grant) for photocopying, postage, telephone/fax, printing, and office supplies (e.g., Telephone:  $50/month x 50% = $25/month x 12 months).</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outlineLvl w:val="0"/>
        <w:rPr>
          <w:highlight w:val="yellow"/>
        </w:rPr>
      </w:pPr>
      <w:r>
        <w:rPr>
          <w:b/>
          <w:bCs/>
        </w:rPr>
        <w:t>Contractual</w:t>
      </w:r>
      <w:r>
        <w:t xml:space="preserve"> – For each </w:t>
      </w:r>
      <w:proofErr w:type="spellStart"/>
      <w:r>
        <w:t>subgrant</w:t>
      </w:r>
      <w:proofErr w:type="spellEnd"/>
      <w:r>
        <w:t xml:space="preserve">/contract please provide a detailed line item breakdown explaining specific services.  In the </w:t>
      </w:r>
      <w:proofErr w:type="spellStart"/>
      <w:r>
        <w:t>subgrant</w:t>
      </w:r>
      <w:proofErr w:type="spellEnd"/>
      <w:r>
        <w:t xml:space="preserve"> budgets, provide the same level of detail for personnel, travel, supplies, equipment, direct costs, and fringe benefits required of the direct applicant.</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b/>
          <w:color w:val="000000"/>
          <w:highlight w:val="yellow"/>
        </w:rPr>
      </w:pP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b/>
          <w:color w:val="000000"/>
        </w:rPr>
        <w:t>Consultant Fees</w:t>
      </w:r>
      <w:r>
        <w:rPr>
          <w:color w:val="000000"/>
        </w:rPr>
        <w:t xml:space="preserve"> - For example lecture fees, honoraria, travel, and per diem for outside speakers or independent evaluators:  list number of people and rates per day (e.g., 2 x $150/day x 2 days).</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b/>
          <w:color w:val="000000"/>
        </w:rPr>
        <w:t>Other Direct Costs</w:t>
      </w:r>
      <w:r>
        <w:rPr>
          <w:color w:val="000000"/>
        </w:rPr>
        <w:t xml:space="preserve"> - these will vary depending on the nature of the project. The inclusion of each must be justified in the budget narrative.</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b/>
          <w:color w:val="000000"/>
        </w:rPr>
        <w:t>Indirect Charges</w:t>
      </w:r>
      <w:r>
        <w:rPr>
          <w:color w:val="000000"/>
        </w:rPr>
        <w:t xml:space="preserve"> - See OMB Circular </w:t>
      </w:r>
      <w:proofErr w:type="gramStart"/>
      <w:r>
        <w:rPr>
          <w:color w:val="000000"/>
        </w:rPr>
        <w:t>A-</w:t>
      </w:r>
      <w:proofErr w:type="gramEnd"/>
      <w:r>
        <w:rPr>
          <w:color w:val="000000"/>
        </w:rPr>
        <w:t>122, "Cost Principles for Non-profit Organizations"</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color w:val="000000"/>
        </w:rPr>
      </w:pPr>
      <w:r>
        <w:rPr>
          <w:color w:val="000000"/>
        </w:rPr>
        <w:tab/>
        <w:t>a.</w:t>
      </w:r>
      <w:r>
        <w:rPr>
          <w:color w:val="000080"/>
        </w:rPr>
        <w:tab/>
      </w:r>
      <w:r>
        <w:t>If your organization has an indirect cost-rate agreement with the U.S. Government, please include a copy of this agreement as an addendum to the budget.</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color w:val="000000"/>
        </w:rPr>
      </w:pPr>
      <w:r>
        <w:rPr>
          <w:color w:val="000000"/>
        </w:rPr>
        <w:tab/>
        <w:t>b.</w:t>
      </w:r>
      <w:r>
        <w:rPr>
          <w:color w:val="000000"/>
        </w:rPr>
        <w:tab/>
        <w:t>Indicate how the rate is applied--to direct administrative expenses, to all direct costs, to wages and salaries only, etc.</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1440" w:hanging="1440"/>
        <w:rPr>
          <w:color w:val="000000"/>
        </w:rPr>
      </w:pPr>
      <w:r>
        <w:rPr>
          <w:color w:val="000000"/>
        </w:rPr>
        <w:tab/>
        <w:t xml:space="preserve">c. </w:t>
      </w:r>
      <w:r>
        <w:rPr>
          <w:color w:val="000000"/>
        </w:rPr>
        <w:tab/>
        <w:t>Do not include indirect costs against participant expenses in the Bureau budget, as it generally does not pay for these costs.</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vanish/>
          <w:color w:val="000000"/>
        </w:rPr>
        <w:t>2</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sidRPr="00152A5E">
        <w:rPr>
          <w:b/>
          <w:color w:val="000000"/>
        </w:rPr>
        <w:t>Cost</w:t>
      </w:r>
      <w:r>
        <w:rPr>
          <w:b/>
          <w:color w:val="000000"/>
        </w:rPr>
        <w:t xml:space="preserve"> </w:t>
      </w:r>
      <w:r w:rsidRPr="00152A5E">
        <w:rPr>
          <w:b/>
          <w:color w:val="000000"/>
        </w:rPr>
        <w:t>Share</w:t>
      </w:r>
      <w:r>
        <w:rPr>
          <w:b/>
          <w:color w:val="000000"/>
        </w:rPr>
        <w:t xml:space="preserve"> -</w:t>
      </w:r>
      <w:r>
        <w:rPr>
          <w:color w:val="000000"/>
        </w:rPr>
        <w:t xml:space="preserve"> Explanation of contributions should be included, whether cash or in-kind.  Assign a monetary value in U.S. dollars to each in-kind contribution.  If the proposed project is a component of a larger program, identify other funding sources for the proposal and indicate the specific funding amount to be provided by those sources.</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pP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pPr>
      <w:r>
        <w:t xml:space="preserve">The Bureau of Oceans, Environment and Science </w:t>
      </w:r>
      <w:r>
        <w:rPr>
          <w:u w:val="single"/>
        </w:rPr>
        <w:t>WILL</w:t>
      </w:r>
      <w:r>
        <w:t xml:space="preserve"> CONSIDER BUDGETED LINE-ITEMS FOR THE FOLLOWING:</w:t>
      </w:r>
      <w:r>
        <w:br/>
      </w:r>
    </w:p>
    <w:p w:rsidR="00F37B18" w:rsidRDefault="00F37B18" w:rsidP="00F37B18">
      <w:pPr>
        <w:widowControl w:val="0"/>
        <w:numPr>
          <w:ilvl w:val="0"/>
          <w:numId w:val="27"/>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b/>
          <w:color w:val="000000"/>
        </w:rPr>
      </w:pPr>
      <w:r>
        <w:t>Independent evaluations to assess the project’s impact (costs must be built into the overall original budget proposal and must be reasonable);</w:t>
      </w:r>
    </w:p>
    <w:p w:rsidR="00F37B18" w:rsidRPr="00CB271F" w:rsidRDefault="00F37B18" w:rsidP="00F37B18">
      <w:pPr>
        <w:widowControl w:val="0"/>
        <w:numPr>
          <w:ilvl w:val="0"/>
          <w:numId w:val="27"/>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b/>
          <w:color w:val="000000"/>
        </w:rPr>
      </w:pPr>
      <w:r>
        <w:t>Costs associated with an internal evaluation conducted by the grantee (costs must be built into the overall original budget proposal and must be reasonable).</w:t>
      </w:r>
    </w:p>
    <w:p w:rsidR="00F37B18" w:rsidRDefault="00F37B18" w:rsidP="00F37B18">
      <w:pPr>
        <w:widowControl w:val="0"/>
        <w:numPr>
          <w:ilvl w:val="0"/>
          <w:numId w:val="27"/>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b/>
          <w:color w:val="000000"/>
        </w:rPr>
      </w:pPr>
      <w:r>
        <w:t>Visa Fees and Immunizations associated with program travel.</w:t>
      </w:r>
    </w:p>
    <w:p w:rsidR="00F37B18" w:rsidRDefault="00F37B18" w:rsidP="00F37B18">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360"/>
        <w:rPr>
          <w:b/>
          <w:color w:val="000000"/>
        </w:rPr>
      </w:pPr>
      <w:r>
        <w:rPr>
          <w:vanish/>
        </w:rPr>
        <w:t>1</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r>
        <w:rPr>
          <w:color w:val="000000"/>
        </w:rPr>
        <w:t xml:space="preserve">The Bureau of Oceans, Environment and Science DOES </w:t>
      </w:r>
      <w:r>
        <w:rPr>
          <w:color w:val="000000"/>
          <w:u w:val="single"/>
        </w:rPr>
        <w:t>NOT</w:t>
      </w:r>
      <w:r>
        <w:rPr>
          <w:color w:val="000000"/>
        </w:rPr>
        <w:t xml:space="preserve"> PAY FOR THE FOLLOWING under any circumstances:</w:t>
      </w:r>
    </w:p>
    <w:p w:rsidR="00F37B18" w:rsidRDefault="00F37B18" w:rsidP="00F37B1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rPr>
          <w:color w:val="000000"/>
        </w:rPr>
      </w:pPr>
    </w:p>
    <w:p w:rsidR="00F37B18" w:rsidRDefault="00F37B18" w:rsidP="00F37B18">
      <w:pPr>
        <w:widowControl w:val="0"/>
        <w:numPr>
          <w:ilvl w:val="0"/>
          <w:numId w:val="27"/>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pPr>
      <w:r>
        <w:t>Administration of a program that will make a profit;</w:t>
      </w:r>
    </w:p>
    <w:p w:rsidR="00F37B18" w:rsidRDefault="00F37B18" w:rsidP="00F37B18">
      <w:pPr>
        <w:widowControl w:val="0"/>
        <w:numPr>
          <w:ilvl w:val="0"/>
          <w:numId w:val="27"/>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pPr>
      <w:r>
        <w:t>Expenses incurred before or after the specified dates of the grant (unless prior approval received);</w:t>
      </w:r>
    </w:p>
    <w:p w:rsidR="00F37B18" w:rsidRDefault="00F37B18" w:rsidP="00F37B18">
      <w:pPr>
        <w:widowControl w:val="0"/>
        <w:numPr>
          <w:ilvl w:val="0"/>
          <w:numId w:val="27"/>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pPr>
      <w:r>
        <w:t xml:space="preserve">Projects designed to advocate policy views or positions of foreign governments or views of a particular political faction; </w:t>
      </w:r>
    </w:p>
    <w:p w:rsidR="00F37B18" w:rsidRDefault="00F37B18" w:rsidP="00F37B18">
      <w:pPr>
        <w:widowControl w:val="0"/>
        <w:numPr>
          <w:ilvl w:val="0"/>
          <w:numId w:val="27"/>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pPr>
      <w:r>
        <w:t xml:space="preserve">Entertainment expenses, including alcoholic beverages. </w:t>
      </w:r>
    </w:p>
    <w:p w:rsidR="00F37B18" w:rsidRDefault="00F37B18" w:rsidP="00F37B18">
      <w:pPr>
        <w:widowControl w:val="0"/>
        <w:numPr>
          <w:ilvl w:val="0"/>
          <w:numId w:val="27"/>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pPr>
      <w:r>
        <w:t>Contingency funds to cover unexpected costs, including salary increases, increased airfares, and other inflationary factors.</w:t>
      </w:r>
    </w:p>
    <w:p w:rsidR="00F37B18" w:rsidRDefault="00F37B18" w:rsidP="00F37B18">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ind w:left="360"/>
      </w:pPr>
    </w:p>
    <w:p w:rsidR="00F37B18" w:rsidRDefault="00F37B18" w:rsidP="00F37B18">
      <w:pPr>
        <w:rPr>
          <w:b/>
        </w:rPr>
      </w:pPr>
      <w:r>
        <w:rPr>
          <w:b/>
        </w:rPr>
        <w:t>ADDITIONAL INFORMATION</w:t>
      </w:r>
    </w:p>
    <w:p w:rsidR="00F37B18" w:rsidRDefault="00F37B18" w:rsidP="00F37B18">
      <w:pPr>
        <w:autoSpaceDE w:val="0"/>
        <w:autoSpaceDN w:val="0"/>
        <w:adjustRightInd w:val="0"/>
      </w:pPr>
      <w:r>
        <w:rPr>
          <w:b/>
        </w:rPr>
        <w:lastRenderedPageBreak/>
        <w:t>Once the Request for Application</w:t>
      </w:r>
      <w:r w:rsidRPr="00016EB0">
        <w:rPr>
          <w:b/>
        </w:rPr>
        <w:t xml:space="preserve"> deadline has passed, State Department staff </w:t>
      </w:r>
      <w:r>
        <w:rPr>
          <w:b/>
        </w:rPr>
        <w:t xml:space="preserve">in </w:t>
      </w:r>
      <w:smartTag w:uri="urn:schemas-microsoft-com:office:smarttags" w:element="City">
        <w:r>
          <w:rPr>
            <w:b/>
          </w:rPr>
          <w:t>Washington</w:t>
        </w:r>
      </w:smartTag>
      <w:r>
        <w:rPr>
          <w:b/>
        </w:rPr>
        <w:t xml:space="preserve"> </w:t>
      </w:r>
      <w:smartTag w:uri="urn:schemas-microsoft-com:office:smarttags" w:element="State">
        <w:r>
          <w:rPr>
            <w:b/>
          </w:rPr>
          <w:t>D.C.</w:t>
        </w:r>
      </w:smartTag>
      <w:r>
        <w:rPr>
          <w:b/>
        </w:rPr>
        <w:t xml:space="preserve"> and overseas at </w:t>
      </w:r>
      <w:smartTag w:uri="urn:schemas-microsoft-com:office:smarttags" w:element="place">
        <w:smartTag w:uri="urn:schemas-microsoft-com:office:smarttags" w:element="country-region">
          <w:r>
            <w:rPr>
              <w:b/>
            </w:rPr>
            <w:t>U.S.</w:t>
          </w:r>
        </w:smartTag>
      </w:smartTag>
      <w:r>
        <w:rPr>
          <w:b/>
        </w:rPr>
        <w:t xml:space="preserve"> Embassies/Missions </w:t>
      </w:r>
      <w:r w:rsidRPr="00016EB0">
        <w:rPr>
          <w:b/>
        </w:rPr>
        <w:t>may not discuss this competition with applicants until the review process has been completed</w:t>
      </w:r>
      <w:r>
        <w:t>.</w:t>
      </w:r>
    </w:p>
    <w:p w:rsidR="00F37B18" w:rsidRPr="00FB7837" w:rsidRDefault="00F37B18" w:rsidP="00F37B18"/>
    <w:p w:rsidR="008506B3" w:rsidRPr="00D13A57" w:rsidRDefault="008506B3" w:rsidP="008506B3">
      <w:pPr>
        <w:spacing w:before="120"/>
      </w:pPr>
    </w:p>
    <w:sectPr w:rsidR="008506B3" w:rsidRPr="00D13A57" w:rsidSect="00F37B18">
      <w:headerReference w:type="even" r:id="rId31"/>
      <w:footerReference w:type="default" r:id="rId32"/>
      <w:headerReference w:type="first" r:id="rId33"/>
      <w:pgSz w:w="12240" w:h="15840"/>
      <w:pgMar w:top="1008" w:right="1080" w:bottom="1440" w:left="1080"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28D1" w:rsidRDefault="00B928D1">
      <w:r>
        <w:separator/>
      </w:r>
    </w:p>
  </w:endnote>
  <w:endnote w:type="continuationSeparator" w:id="1">
    <w:p w:rsidR="00B928D1" w:rsidRDefault="00B928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B9F" w:rsidRDefault="00D27B9F" w:rsidP="00027172">
    <w:pPr>
      <w:pStyle w:val="Footer"/>
      <w:rPr>
        <w:rStyle w:val="PageNumber"/>
      </w:rPr>
    </w:pPr>
  </w:p>
  <w:p w:rsidR="00D27B9F" w:rsidRDefault="00D27B9F" w:rsidP="00027172">
    <w:pPr>
      <w:pStyle w:val="Footer"/>
      <w:rPr>
        <w:rStyle w:val="PageNumber"/>
      </w:rPr>
    </w:pPr>
    <w:r w:rsidRPr="00027172">
      <w:rPr>
        <w:rStyle w:val="PageNumber"/>
      </w:rPr>
      <w:t xml:space="preserve">- </w:t>
    </w:r>
    <w:r w:rsidRPr="00027172">
      <w:rPr>
        <w:rStyle w:val="PageNumber"/>
      </w:rPr>
      <w:fldChar w:fldCharType="begin"/>
    </w:r>
    <w:r w:rsidRPr="00027172">
      <w:rPr>
        <w:rStyle w:val="PageNumber"/>
      </w:rPr>
      <w:instrText xml:space="preserve"> PAGE </w:instrText>
    </w:r>
    <w:r>
      <w:rPr>
        <w:rStyle w:val="PageNumber"/>
      </w:rPr>
      <w:fldChar w:fldCharType="separate"/>
    </w:r>
    <w:r w:rsidR="004A7B15">
      <w:rPr>
        <w:rStyle w:val="PageNumber"/>
        <w:noProof/>
      </w:rPr>
      <w:t>22</w:t>
    </w:r>
    <w:r w:rsidRPr="00027172">
      <w:rPr>
        <w:rStyle w:val="PageNumber"/>
      </w:rPr>
      <w:fldChar w:fldCharType="end"/>
    </w:r>
    <w:r w:rsidRPr="00027172">
      <w:rPr>
        <w:rStyle w:val="PageNumber"/>
      </w:rPr>
      <w:t xml:space="preserve"> </w:t>
    </w:r>
    <w:r>
      <w:rPr>
        <w:rStyle w:val="PageNumber"/>
      </w:rPr>
      <w:t>–</w:t>
    </w:r>
  </w:p>
  <w:p w:rsidR="00D27B9F" w:rsidRDefault="00D27B9F" w:rsidP="00027172">
    <w:pPr>
      <w:pStyle w:val="Footer"/>
      <w:rPr>
        <w:sz w:val="22"/>
        <w:szCs w:val="22"/>
      </w:rPr>
    </w:pPr>
    <w:r>
      <w:rPr>
        <w:sz w:val="22"/>
        <w:szCs w:val="22"/>
      </w:rPr>
      <w:t xml:space="preserve">Request for Application Small Grant Public Participation </w:t>
    </w:r>
  </w:p>
  <w:p w:rsidR="00D27B9F" w:rsidRDefault="00D27B9F" w:rsidP="00027172">
    <w:pPr>
      <w:pStyle w:val="Footer"/>
      <w:rPr>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28D1" w:rsidRDefault="00B928D1">
      <w:r>
        <w:separator/>
      </w:r>
    </w:p>
  </w:footnote>
  <w:footnote w:type="continuationSeparator" w:id="1">
    <w:p w:rsidR="00B928D1" w:rsidRDefault="00B928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B9F" w:rsidRDefault="00D27B9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240;mso-position-horizontal:center;mso-position-horizontal-relative:margin;mso-position-vertical:center;mso-position-vertical-relative:margin" o:allowincell="f" fillcolor="silver" stroked="f">
          <v:fill opacity=".5"/>
          <v:textpath style="font-family:&quot;Times New Roman&quot;;font-size:1pt" string="DRAF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7B9F" w:rsidRDefault="00D27B9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264;mso-position-horizontal:center;mso-position-horizontal-relative:margin;mso-position-vertical:center;mso-position-vertical-relative:margin" o:allowincell="f" fillcolor="silver" stroked="f">
          <v:fill opacity=".5"/>
          <v:textpath style="font-family:&quot;Times New Roman&quot;;font-size:1pt" string="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56581"/>
    <w:multiLevelType w:val="singleLevel"/>
    <w:tmpl w:val="0409000F"/>
    <w:lvl w:ilvl="0">
      <w:start w:val="1"/>
      <w:numFmt w:val="decimal"/>
      <w:lvlText w:val="%1."/>
      <w:lvlJc w:val="left"/>
      <w:pPr>
        <w:tabs>
          <w:tab w:val="num" w:pos="360"/>
        </w:tabs>
        <w:ind w:left="360" w:hanging="360"/>
      </w:pPr>
    </w:lvl>
  </w:abstractNum>
  <w:abstractNum w:abstractNumId="1">
    <w:nsid w:val="05DC7FB2"/>
    <w:multiLevelType w:val="hybridMultilevel"/>
    <w:tmpl w:val="2A0090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803001E"/>
    <w:multiLevelType w:val="hybridMultilevel"/>
    <w:tmpl w:val="4342CD2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3">
    <w:nsid w:val="110352EB"/>
    <w:multiLevelType w:val="hybridMultilevel"/>
    <w:tmpl w:val="A7B423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A125B32"/>
    <w:multiLevelType w:val="hybridMultilevel"/>
    <w:tmpl w:val="CBC61C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C09415D"/>
    <w:multiLevelType w:val="hybridMultilevel"/>
    <w:tmpl w:val="7F069A98"/>
    <w:lvl w:ilvl="0" w:tplc="2FB0D21A">
      <w:start w:val="1"/>
      <w:numFmt w:val="decimal"/>
      <w:lvlText w:val="%1."/>
      <w:lvlJc w:val="left"/>
      <w:pPr>
        <w:tabs>
          <w:tab w:val="num" w:pos="720"/>
        </w:tabs>
        <w:ind w:left="720" w:hanging="360"/>
      </w:pPr>
      <w:rPr>
        <w:b w:val="0"/>
      </w:rPr>
    </w:lvl>
    <w:lvl w:ilvl="1" w:tplc="04090001">
      <w:start w:val="1"/>
      <w:numFmt w:val="bullet"/>
      <w:lvlText w:val=""/>
      <w:lvlJc w:val="left"/>
      <w:pPr>
        <w:tabs>
          <w:tab w:val="num" w:pos="1440"/>
        </w:tabs>
        <w:ind w:left="1440" w:hanging="360"/>
      </w:pPr>
      <w:rPr>
        <w:rFonts w:ascii="Symbol" w:hAnsi="Symbol"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D9F0D2A"/>
    <w:multiLevelType w:val="hybridMultilevel"/>
    <w:tmpl w:val="475262FC"/>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7">
    <w:nsid w:val="1FF06DC0"/>
    <w:multiLevelType w:val="hybridMultilevel"/>
    <w:tmpl w:val="6C986F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AB5C06"/>
    <w:multiLevelType w:val="hybridMultilevel"/>
    <w:tmpl w:val="FB42D23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69A2A68"/>
    <w:multiLevelType w:val="hybridMultilevel"/>
    <w:tmpl w:val="0324BC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94743C9"/>
    <w:multiLevelType w:val="hybridMultilevel"/>
    <w:tmpl w:val="56F2F20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29B77CE8"/>
    <w:multiLevelType w:val="hybridMultilevel"/>
    <w:tmpl w:val="5F5A85A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2F422E16"/>
    <w:multiLevelType w:val="hybridMultilevel"/>
    <w:tmpl w:val="6C08EB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205140B"/>
    <w:multiLevelType w:val="hybridMultilevel"/>
    <w:tmpl w:val="0B38ADC4"/>
    <w:lvl w:ilvl="0" w:tplc="20FE361E">
      <w:start w:val="4"/>
      <w:numFmt w:val="upperLetter"/>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352F0F1C"/>
    <w:multiLevelType w:val="hybridMultilevel"/>
    <w:tmpl w:val="A47E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5D43801"/>
    <w:multiLevelType w:val="hybridMultilevel"/>
    <w:tmpl w:val="3500C7D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87062A9"/>
    <w:multiLevelType w:val="hybridMultilevel"/>
    <w:tmpl w:val="983A6B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38CB0B4F"/>
    <w:multiLevelType w:val="hybridMultilevel"/>
    <w:tmpl w:val="220ED150"/>
    <w:lvl w:ilvl="0" w:tplc="7BFE5DF6">
      <w:start w:val="1"/>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C791EAF"/>
    <w:multiLevelType w:val="hybridMultilevel"/>
    <w:tmpl w:val="B5AE4C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23B00E9"/>
    <w:multiLevelType w:val="hybridMultilevel"/>
    <w:tmpl w:val="69F2CCD8"/>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9132434"/>
    <w:multiLevelType w:val="hybridMultilevel"/>
    <w:tmpl w:val="36AE0E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9254182"/>
    <w:multiLevelType w:val="hybridMultilevel"/>
    <w:tmpl w:val="BED0B414"/>
    <w:lvl w:ilvl="0" w:tplc="95BCEE54">
      <w:start w:val="4"/>
      <w:numFmt w:val="upperLetter"/>
      <w:lvlText w:val="%1."/>
      <w:lvlJc w:val="left"/>
      <w:pPr>
        <w:tabs>
          <w:tab w:val="num" w:pos="1140"/>
        </w:tabs>
        <w:ind w:left="1140" w:hanging="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A795366"/>
    <w:multiLevelType w:val="hybridMultilevel"/>
    <w:tmpl w:val="ECE6F820"/>
    <w:lvl w:ilvl="0" w:tplc="40CAFCC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3692FF2"/>
    <w:multiLevelType w:val="hybridMultilevel"/>
    <w:tmpl w:val="3120F328"/>
    <w:lvl w:ilvl="0" w:tplc="04090017">
      <w:start w:val="1"/>
      <w:numFmt w:val="lowerLetter"/>
      <w:lvlText w:val="%1)"/>
      <w:lvlJc w:val="left"/>
      <w:pPr>
        <w:tabs>
          <w:tab w:val="num" w:pos="1656"/>
        </w:tabs>
        <w:ind w:left="1656" w:hanging="360"/>
      </w:pPr>
      <w:rPr>
        <w:rFonts w:hint="default"/>
      </w:rPr>
    </w:lvl>
    <w:lvl w:ilvl="1" w:tplc="04090003" w:tentative="1">
      <w:start w:val="1"/>
      <w:numFmt w:val="bullet"/>
      <w:lvlText w:val="o"/>
      <w:lvlJc w:val="left"/>
      <w:pPr>
        <w:tabs>
          <w:tab w:val="num" w:pos="2376"/>
        </w:tabs>
        <w:ind w:left="2376" w:hanging="360"/>
      </w:pPr>
      <w:rPr>
        <w:rFonts w:ascii="Courier New" w:hAnsi="Courier New" w:cs="Courier New" w:hint="default"/>
      </w:rPr>
    </w:lvl>
    <w:lvl w:ilvl="2" w:tplc="04090005" w:tentative="1">
      <w:start w:val="1"/>
      <w:numFmt w:val="bullet"/>
      <w:lvlText w:val=""/>
      <w:lvlJc w:val="left"/>
      <w:pPr>
        <w:tabs>
          <w:tab w:val="num" w:pos="3096"/>
        </w:tabs>
        <w:ind w:left="3096" w:hanging="360"/>
      </w:pPr>
      <w:rPr>
        <w:rFonts w:ascii="Wingdings" w:hAnsi="Wingdings" w:hint="default"/>
      </w:rPr>
    </w:lvl>
    <w:lvl w:ilvl="3" w:tplc="04090001" w:tentative="1">
      <w:start w:val="1"/>
      <w:numFmt w:val="bullet"/>
      <w:lvlText w:val=""/>
      <w:lvlJc w:val="left"/>
      <w:pPr>
        <w:tabs>
          <w:tab w:val="num" w:pos="3816"/>
        </w:tabs>
        <w:ind w:left="3816" w:hanging="360"/>
      </w:pPr>
      <w:rPr>
        <w:rFonts w:ascii="Symbol" w:hAnsi="Symbol" w:hint="default"/>
      </w:rPr>
    </w:lvl>
    <w:lvl w:ilvl="4" w:tplc="04090003" w:tentative="1">
      <w:start w:val="1"/>
      <w:numFmt w:val="bullet"/>
      <w:lvlText w:val="o"/>
      <w:lvlJc w:val="left"/>
      <w:pPr>
        <w:tabs>
          <w:tab w:val="num" w:pos="4536"/>
        </w:tabs>
        <w:ind w:left="4536" w:hanging="360"/>
      </w:pPr>
      <w:rPr>
        <w:rFonts w:ascii="Courier New" w:hAnsi="Courier New" w:cs="Courier New" w:hint="default"/>
      </w:rPr>
    </w:lvl>
    <w:lvl w:ilvl="5" w:tplc="04090005" w:tentative="1">
      <w:start w:val="1"/>
      <w:numFmt w:val="bullet"/>
      <w:lvlText w:val=""/>
      <w:lvlJc w:val="left"/>
      <w:pPr>
        <w:tabs>
          <w:tab w:val="num" w:pos="5256"/>
        </w:tabs>
        <w:ind w:left="5256" w:hanging="360"/>
      </w:pPr>
      <w:rPr>
        <w:rFonts w:ascii="Wingdings" w:hAnsi="Wingdings" w:hint="default"/>
      </w:rPr>
    </w:lvl>
    <w:lvl w:ilvl="6" w:tplc="04090001" w:tentative="1">
      <w:start w:val="1"/>
      <w:numFmt w:val="bullet"/>
      <w:lvlText w:val=""/>
      <w:lvlJc w:val="left"/>
      <w:pPr>
        <w:tabs>
          <w:tab w:val="num" w:pos="5976"/>
        </w:tabs>
        <w:ind w:left="5976" w:hanging="360"/>
      </w:pPr>
      <w:rPr>
        <w:rFonts w:ascii="Symbol" w:hAnsi="Symbol" w:hint="default"/>
      </w:rPr>
    </w:lvl>
    <w:lvl w:ilvl="7" w:tplc="04090003" w:tentative="1">
      <w:start w:val="1"/>
      <w:numFmt w:val="bullet"/>
      <w:lvlText w:val="o"/>
      <w:lvlJc w:val="left"/>
      <w:pPr>
        <w:tabs>
          <w:tab w:val="num" w:pos="6696"/>
        </w:tabs>
        <w:ind w:left="6696" w:hanging="360"/>
      </w:pPr>
      <w:rPr>
        <w:rFonts w:ascii="Courier New" w:hAnsi="Courier New" w:cs="Courier New" w:hint="default"/>
      </w:rPr>
    </w:lvl>
    <w:lvl w:ilvl="8" w:tplc="04090005" w:tentative="1">
      <w:start w:val="1"/>
      <w:numFmt w:val="bullet"/>
      <w:lvlText w:val=""/>
      <w:lvlJc w:val="left"/>
      <w:pPr>
        <w:tabs>
          <w:tab w:val="num" w:pos="7416"/>
        </w:tabs>
        <w:ind w:left="7416" w:hanging="360"/>
      </w:pPr>
      <w:rPr>
        <w:rFonts w:ascii="Wingdings" w:hAnsi="Wingdings" w:hint="default"/>
      </w:rPr>
    </w:lvl>
  </w:abstractNum>
  <w:abstractNum w:abstractNumId="24">
    <w:nsid w:val="53F81169"/>
    <w:multiLevelType w:val="hybridMultilevel"/>
    <w:tmpl w:val="67CEC1B0"/>
    <w:lvl w:ilvl="0" w:tplc="47C27442">
      <w:start w:val="1"/>
      <w:numFmt w:val="upp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5BEF3B47"/>
    <w:multiLevelType w:val="hybridMultilevel"/>
    <w:tmpl w:val="BDA02F3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D0A2155"/>
    <w:multiLevelType w:val="singleLevel"/>
    <w:tmpl w:val="04090005"/>
    <w:lvl w:ilvl="0">
      <w:start w:val="1"/>
      <w:numFmt w:val="bullet"/>
      <w:lvlText w:val=""/>
      <w:lvlJc w:val="left"/>
      <w:pPr>
        <w:tabs>
          <w:tab w:val="num" w:pos="720"/>
        </w:tabs>
        <w:ind w:left="720" w:hanging="360"/>
      </w:pPr>
      <w:rPr>
        <w:rFonts w:ascii="Wingdings" w:hAnsi="Wingdings" w:hint="default"/>
      </w:rPr>
    </w:lvl>
  </w:abstractNum>
  <w:abstractNum w:abstractNumId="27">
    <w:nsid w:val="62662C25"/>
    <w:multiLevelType w:val="hybridMultilevel"/>
    <w:tmpl w:val="0DDCE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5320322"/>
    <w:multiLevelType w:val="hybridMultilevel"/>
    <w:tmpl w:val="B5F2AB4C"/>
    <w:lvl w:ilvl="0" w:tplc="247C305E">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62432AB"/>
    <w:multiLevelType w:val="hybridMultilevel"/>
    <w:tmpl w:val="2F260A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8CD54AB"/>
    <w:multiLevelType w:val="hybridMultilevel"/>
    <w:tmpl w:val="C10EEA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69522AFD"/>
    <w:multiLevelType w:val="hybridMultilevel"/>
    <w:tmpl w:val="0EC045B2"/>
    <w:lvl w:ilvl="0" w:tplc="04090015">
      <w:start w:val="4"/>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968010E"/>
    <w:multiLevelType w:val="hybridMultilevel"/>
    <w:tmpl w:val="54A24B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A1B32D4"/>
    <w:multiLevelType w:val="hybridMultilevel"/>
    <w:tmpl w:val="7F36D34E"/>
    <w:lvl w:ilvl="0" w:tplc="04090005">
      <w:start w:val="1"/>
      <w:numFmt w:val="bullet"/>
      <w:lvlText w:val=""/>
      <w:lvlJc w:val="left"/>
      <w:pPr>
        <w:tabs>
          <w:tab w:val="num" w:pos="720"/>
        </w:tabs>
        <w:ind w:left="720" w:hanging="360"/>
      </w:pPr>
      <w:rPr>
        <w:rFonts w:ascii="Wingdings" w:hAnsi="Wingdings" w:hint="default"/>
      </w:rPr>
    </w:lvl>
    <w:lvl w:ilvl="1" w:tplc="F67A5290">
      <w:start w:val="1"/>
      <w:numFmt w:val="bullet"/>
      <w:pStyle w:val="TOC3"/>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FEB3107"/>
    <w:multiLevelType w:val="hybridMultilevel"/>
    <w:tmpl w:val="0C1AB0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27"/>
  </w:num>
  <w:num w:numId="3">
    <w:abstractNumId w:val="17"/>
  </w:num>
  <w:num w:numId="4">
    <w:abstractNumId w:val="24"/>
  </w:num>
  <w:num w:numId="5">
    <w:abstractNumId w:val="2"/>
  </w:num>
  <w:num w:numId="6">
    <w:abstractNumId w:val="32"/>
  </w:num>
  <w:num w:numId="7">
    <w:abstractNumId w:val="6"/>
  </w:num>
  <w:num w:numId="8">
    <w:abstractNumId w:val="29"/>
  </w:num>
  <w:num w:numId="9">
    <w:abstractNumId w:val="34"/>
  </w:num>
  <w:num w:numId="10">
    <w:abstractNumId w:val="7"/>
  </w:num>
  <w:num w:numId="11">
    <w:abstractNumId w:val="12"/>
  </w:num>
  <w:num w:numId="12">
    <w:abstractNumId w:val="5"/>
  </w:num>
  <w:num w:numId="1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5"/>
  </w:num>
  <w:num w:numId="16">
    <w:abstractNumId w:val="30"/>
  </w:num>
  <w:num w:numId="17">
    <w:abstractNumId w:val="16"/>
  </w:num>
  <w:num w:numId="18">
    <w:abstractNumId w:val="10"/>
  </w:num>
  <w:num w:numId="19">
    <w:abstractNumId w:val="14"/>
  </w:num>
  <w:num w:numId="20">
    <w:abstractNumId w:val="21"/>
  </w:num>
  <w:num w:numId="21">
    <w:abstractNumId w:val="31"/>
  </w:num>
  <w:num w:numId="22">
    <w:abstractNumId w:val="13"/>
  </w:num>
  <w:num w:numId="23">
    <w:abstractNumId w:val="9"/>
  </w:num>
  <w:num w:numId="24">
    <w:abstractNumId w:val="20"/>
  </w:num>
  <w:num w:numId="25">
    <w:abstractNumId w:val="3"/>
  </w:num>
  <w:num w:numId="26">
    <w:abstractNumId w:val="8"/>
  </w:num>
  <w:num w:numId="27">
    <w:abstractNumId w:val="26"/>
  </w:num>
  <w:num w:numId="28">
    <w:abstractNumId w:val="0"/>
  </w:num>
  <w:num w:numId="29">
    <w:abstractNumId w:val="25"/>
  </w:num>
  <w:num w:numId="30">
    <w:abstractNumId w:val="22"/>
  </w:num>
  <w:num w:numId="31">
    <w:abstractNumId w:val="28"/>
  </w:num>
  <w:num w:numId="32">
    <w:abstractNumId w:val="19"/>
  </w:num>
  <w:num w:numId="33">
    <w:abstractNumId w:val="23"/>
  </w:num>
  <w:num w:numId="34">
    <w:abstractNumId w:val="18"/>
  </w:num>
  <w:num w:numId="35">
    <w:abstractNumId w:val="1"/>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rawingGridHorizontalSpacing w:val="12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426EDE"/>
    <w:rsid w:val="00012998"/>
    <w:rsid w:val="00021183"/>
    <w:rsid w:val="0002714E"/>
    <w:rsid w:val="00027172"/>
    <w:rsid w:val="00030250"/>
    <w:rsid w:val="00041BDB"/>
    <w:rsid w:val="00054E0F"/>
    <w:rsid w:val="00055220"/>
    <w:rsid w:val="00055597"/>
    <w:rsid w:val="0008697A"/>
    <w:rsid w:val="0009043C"/>
    <w:rsid w:val="00091B40"/>
    <w:rsid w:val="000960FF"/>
    <w:rsid w:val="0009685C"/>
    <w:rsid w:val="000A1C3E"/>
    <w:rsid w:val="000B261A"/>
    <w:rsid w:val="000B6CD8"/>
    <w:rsid w:val="000C43AB"/>
    <w:rsid w:val="000C73D8"/>
    <w:rsid w:val="000D3A8D"/>
    <w:rsid w:val="000D4D8D"/>
    <w:rsid w:val="000D62B3"/>
    <w:rsid w:val="000E0407"/>
    <w:rsid w:val="000E39AC"/>
    <w:rsid w:val="000E3F9E"/>
    <w:rsid w:val="000F5813"/>
    <w:rsid w:val="001000E7"/>
    <w:rsid w:val="001008A5"/>
    <w:rsid w:val="00102AD9"/>
    <w:rsid w:val="001056F2"/>
    <w:rsid w:val="001234AF"/>
    <w:rsid w:val="00131A49"/>
    <w:rsid w:val="00135872"/>
    <w:rsid w:val="00135A53"/>
    <w:rsid w:val="0013617A"/>
    <w:rsid w:val="00141DDE"/>
    <w:rsid w:val="0014392A"/>
    <w:rsid w:val="00147386"/>
    <w:rsid w:val="00152C2D"/>
    <w:rsid w:val="00154CE5"/>
    <w:rsid w:val="00160F75"/>
    <w:rsid w:val="00170A18"/>
    <w:rsid w:val="001720F6"/>
    <w:rsid w:val="00182A46"/>
    <w:rsid w:val="00186B1E"/>
    <w:rsid w:val="001924C0"/>
    <w:rsid w:val="0019273B"/>
    <w:rsid w:val="00195D1C"/>
    <w:rsid w:val="00197554"/>
    <w:rsid w:val="001A182F"/>
    <w:rsid w:val="001A3687"/>
    <w:rsid w:val="001A66EE"/>
    <w:rsid w:val="001B15D9"/>
    <w:rsid w:val="001B1711"/>
    <w:rsid w:val="001B4CB7"/>
    <w:rsid w:val="001C5E65"/>
    <w:rsid w:val="001C77EC"/>
    <w:rsid w:val="001C7D70"/>
    <w:rsid w:val="001D497B"/>
    <w:rsid w:val="001D632F"/>
    <w:rsid w:val="001E12FA"/>
    <w:rsid w:val="001E1CC2"/>
    <w:rsid w:val="001E55B1"/>
    <w:rsid w:val="001E669F"/>
    <w:rsid w:val="001F421F"/>
    <w:rsid w:val="001F541C"/>
    <w:rsid w:val="001F6C0C"/>
    <w:rsid w:val="001F7505"/>
    <w:rsid w:val="002036F6"/>
    <w:rsid w:val="00204A58"/>
    <w:rsid w:val="00204C70"/>
    <w:rsid w:val="002123BF"/>
    <w:rsid w:val="00214821"/>
    <w:rsid w:val="0021519B"/>
    <w:rsid w:val="00221323"/>
    <w:rsid w:val="00223D51"/>
    <w:rsid w:val="00236052"/>
    <w:rsid w:val="00236B2E"/>
    <w:rsid w:val="00246357"/>
    <w:rsid w:val="0025758E"/>
    <w:rsid w:val="00266BCF"/>
    <w:rsid w:val="002726DC"/>
    <w:rsid w:val="0027463A"/>
    <w:rsid w:val="002778A9"/>
    <w:rsid w:val="00282346"/>
    <w:rsid w:val="0029589D"/>
    <w:rsid w:val="002A0237"/>
    <w:rsid w:val="002A17B3"/>
    <w:rsid w:val="002A40DD"/>
    <w:rsid w:val="002B0DB6"/>
    <w:rsid w:val="002B28F4"/>
    <w:rsid w:val="002C0E7A"/>
    <w:rsid w:val="002C3C74"/>
    <w:rsid w:val="002C507C"/>
    <w:rsid w:val="002C639F"/>
    <w:rsid w:val="002C71A1"/>
    <w:rsid w:val="002D0BE3"/>
    <w:rsid w:val="002D60A0"/>
    <w:rsid w:val="002D733B"/>
    <w:rsid w:val="002E6124"/>
    <w:rsid w:val="002E7697"/>
    <w:rsid w:val="002F1B8C"/>
    <w:rsid w:val="002F27EE"/>
    <w:rsid w:val="002F7CD2"/>
    <w:rsid w:val="003055D2"/>
    <w:rsid w:val="00305B9B"/>
    <w:rsid w:val="0031204E"/>
    <w:rsid w:val="00317514"/>
    <w:rsid w:val="003232C6"/>
    <w:rsid w:val="00332F46"/>
    <w:rsid w:val="003338A6"/>
    <w:rsid w:val="00343ED1"/>
    <w:rsid w:val="0034501A"/>
    <w:rsid w:val="00345448"/>
    <w:rsid w:val="00346255"/>
    <w:rsid w:val="00355BDC"/>
    <w:rsid w:val="00363AE1"/>
    <w:rsid w:val="00363D85"/>
    <w:rsid w:val="003730BE"/>
    <w:rsid w:val="003752B7"/>
    <w:rsid w:val="00392CE2"/>
    <w:rsid w:val="00394E53"/>
    <w:rsid w:val="003B5350"/>
    <w:rsid w:val="003C04BC"/>
    <w:rsid w:val="003D2EEB"/>
    <w:rsid w:val="003D342B"/>
    <w:rsid w:val="003F37C7"/>
    <w:rsid w:val="003F7B22"/>
    <w:rsid w:val="004024C1"/>
    <w:rsid w:val="00403FD1"/>
    <w:rsid w:val="00404BAC"/>
    <w:rsid w:val="00405760"/>
    <w:rsid w:val="00405B68"/>
    <w:rsid w:val="004177C7"/>
    <w:rsid w:val="0042246B"/>
    <w:rsid w:val="00426EDE"/>
    <w:rsid w:val="00431935"/>
    <w:rsid w:val="0043356B"/>
    <w:rsid w:val="00435C42"/>
    <w:rsid w:val="00441341"/>
    <w:rsid w:val="004424C2"/>
    <w:rsid w:val="00442654"/>
    <w:rsid w:val="00446A92"/>
    <w:rsid w:val="0045290F"/>
    <w:rsid w:val="00453B71"/>
    <w:rsid w:val="004548ED"/>
    <w:rsid w:val="00455C28"/>
    <w:rsid w:val="00455FA6"/>
    <w:rsid w:val="00456063"/>
    <w:rsid w:val="00457C14"/>
    <w:rsid w:val="0046170D"/>
    <w:rsid w:val="004666C8"/>
    <w:rsid w:val="00477B4D"/>
    <w:rsid w:val="0049393E"/>
    <w:rsid w:val="0049452A"/>
    <w:rsid w:val="00494D32"/>
    <w:rsid w:val="004977B1"/>
    <w:rsid w:val="004A1500"/>
    <w:rsid w:val="004A2242"/>
    <w:rsid w:val="004A7B15"/>
    <w:rsid w:val="004B1DA7"/>
    <w:rsid w:val="004B5354"/>
    <w:rsid w:val="004B711C"/>
    <w:rsid w:val="004C0661"/>
    <w:rsid w:val="004C245E"/>
    <w:rsid w:val="004C5860"/>
    <w:rsid w:val="004C60CA"/>
    <w:rsid w:val="004C6714"/>
    <w:rsid w:val="004C7E3E"/>
    <w:rsid w:val="004D6CB4"/>
    <w:rsid w:val="004D779A"/>
    <w:rsid w:val="004F3E90"/>
    <w:rsid w:val="004F6FF2"/>
    <w:rsid w:val="004F7C60"/>
    <w:rsid w:val="00503427"/>
    <w:rsid w:val="00513588"/>
    <w:rsid w:val="00523F65"/>
    <w:rsid w:val="00524D0B"/>
    <w:rsid w:val="00526258"/>
    <w:rsid w:val="005323E2"/>
    <w:rsid w:val="00535595"/>
    <w:rsid w:val="00537F7C"/>
    <w:rsid w:val="0055161C"/>
    <w:rsid w:val="005540E7"/>
    <w:rsid w:val="00567F27"/>
    <w:rsid w:val="00573E91"/>
    <w:rsid w:val="005820F1"/>
    <w:rsid w:val="005833F0"/>
    <w:rsid w:val="005A676E"/>
    <w:rsid w:val="005B0BAF"/>
    <w:rsid w:val="005B6919"/>
    <w:rsid w:val="005B6D09"/>
    <w:rsid w:val="005C10C7"/>
    <w:rsid w:val="005C25DF"/>
    <w:rsid w:val="005C68B5"/>
    <w:rsid w:val="005D0CE9"/>
    <w:rsid w:val="005D6C04"/>
    <w:rsid w:val="005D72A6"/>
    <w:rsid w:val="005E3D14"/>
    <w:rsid w:val="00604154"/>
    <w:rsid w:val="00605288"/>
    <w:rsid w:val="00605A36"/>
    <w:rsid w:val="006122A7"/>
    <w:rsid w:val="00620C00"/>
    <w:rsid w:val="00622328"/>
    <w:rsid w:val="00624CF5"/>
    <w:rsid w:val="00630052"/>
    <w:rsid w:val="00630068"/>
    <w:rsid w:val="0063438E"/>
    <w:rsid w:val="0064273C"/>
    <w:rsid w:val="00654452"/>
    <w:rsid w:val="00660EB9"/>
    <w:rsid w:val="006610C8"/>
    <w:rsid w:val="00661336"/>
    <w:rsid w:val="00680A67"/>
    <w:rsid w:val="00693430"/>
    <w:rsid w:val="00696E62"/>
    <w:rsid w:val="006B5325"/>
    <w:rsid w:val="006C4764"/>
    <w:rsid w:val="006D22EE"/>
    <w:rsid w:val="006D346D"/>
    <w:rsid w:val="006D6C9D"/>
    <w:rsid w:val="006D7910"/>
    <w:rsid w:val="006E44CD"/>
    <w:rsid w:val="006F55F5"/>
    <w:rsid w:val="007006E3"/>
    <w:rsid w:val="007106C8"/>
    <w:rsid w:val="00711075"/>
    <w:rsid w:val="00714E2D"/>
    <w:rsid w:val="00722545"/>
    <w:rsid w:val="00726AE5"/>
    <w:rsid w:val="00734C57"/>
    <w:rsid w:val="00735754"/>
    <w:rsid w:val="007528B6"/>
    <w:rsid w:val="00754DDC"/>
    <w:rsid w:val="0075705D"/>
    <w:rsid w:val="00762385"/>
    <w:rsid w:val="00765669"/>
    <w:rsid w:val="0077014A"/>
    <w:rsid w:val="007738A9"/>
    <w:rsid w:val="00776568"/>
    <w:rsid w:val="007903AA"/>
    <w:rsid w:val="00790FE8"/>
    <w:rsid w:val="00793A9D"/>
    <w:rsid w:val="00793ADA"/>
    <w:rsid w:val="007A062B"/>
    <w:rsid w:val="007A61F2"/>
    <w:rsid w:val="007B29E0"/>
    <w:rsid w:val="007B34F4"/>
    <w:rsid w:val="007B6788"/>
    <w:rsid w:val="007B776E"/>
    <w:rsid w:val="007C0103"/>
    <w:rsid w:val="007C128F"/>
    <w:rsid w:val="007D0654"/>
    <w:rsid w:val="007D79ED"/>
    <w:rsid w:val="007E347E"/>
    <w:rsid w:val="007F3F71"/>
    <w:rsid w:val="007F5425"/>
    <w:rsid w:val="00805039"/>
    <w:rsid w:val="00805713"/>
    <w:rsid w:val="0081027D"/>
    <w:rsid w:val="00811679"/>
    <w:rsid w:val="0081596C"/>
    <w:rsid w:val="0082231C"/>
    <w:rsid w:val="008241FF"/>
    <w:rsid w:val="00827F3E"/>
    <w:rsid w:val="00833E41"/>
    <w:rsid w:val="00843E99"/>
    <w:rsid w:val="00846178"/>
    <w:rsid w:val="008506B3"/>
    <w:rsid w:val="00855319"/>
    <w:rsid w:val="00860DA2"/>
    <w:rsid w:val="00864419"/>
    <w:rsid w:val="008657EF"/>
    <w:rsid w:val="00873DDD"/>
    <w:rsid w:val="00885481"/>
    <w:rsid w:val="0088597E"/>
    <w:rsid w:val="00893F7C"/>
    <w:rsid w:val="008A64D4"/>
    <w:rsid w:val="008A7691"/>
    <w:rsid w:val="008B1998"/>
    <w:rsid w:val="008B4E6F"/>
    <w:rsid w:val="008B569A"/>
    <w:rsid w:val="008B60ED"/>
    <w:rsid w:val="008B67DE"/>
    <w:rsid w:val="008C79F3"/>
    <w:rsid w:val="008D2356"/>
    <w:rsid w:val="008D4E17"/>
    <w:rsid w:val="008E179B"/>
    <w:rsid w:val="008E580F"/>
    <w:rsid w:val="008E69F2"/>
    <w:rsid w:val="009045DE"/>
    <w:rsid w:val="00905AE0"/>
    <w:rsid w:val="00912F20"/>
    <w:rsid w:val="0091330E"/>
    <w:rsid w:val="009160A5"/>
    <w:rsid w:val="00917CFE"/>
    <w:rsid w:val="0092491F"/>
    <w:rsid w:val="00924DE2"/>
    <w:rsid w:val="00925877"/>
    <w:rsid w:val="00925E32"/>
    <w:rsid w:val="00926007"/>
    <w:rsid w:val="00926B85"/>
    <w:rsid w:val="00927FD6"/>
    <w:rsid w:val="009343B2"/>
    <w:rsid w:val="009430C2"/>
    <w:rsid w:val="00950031"/>
    <w:rsid w:val="00954C21"/>
    <w:rsid w:val="00955CEF"/>
    <w:rsid w:val="009636A4"/>
    <w:rsid w:val="0096375E"/>
    <w:rsid w:val="00965F57"/>
    <w:rsid w:val="00966E95"/>
    <w:rsid w:val="009717D2"/>
    <w:rsid w:val="00976205"/>
    <w:rsid w:val="0097660F"/>
    <w:rsid w:val="00977A6B"/>
    <w:rsid w:val="009811C3"/>
    <w:rsid w:val="0098180C"/>
    <w:rsid w:val="009855A0"/>
    <w:rsid w:val="00992BA5"/>
    <w:rsid w:val="00993720"/>
    <w:rsid w:val="00997F1F"/>
    <w:rsid w:val="009A4ABA"/>
    <w:rsid w:val="009B688B"/>
    <w:rsid w:val="009C1ADE"/>
    <w:rsid w:val="009C25F2"/>
    <w:rsid w:val="009C6F3D"/>
    <w:rsid w:val="009D783A"/>
    <w:rsid w:val="009E0505"/>
    <w:rsid w:val="009E26D3"/>
    <w:rsid w:val="009E4EFA"/>
    <w:rsid w:val="009E74EC"/>
    <w:rsid w:val="00A106DA"/>
    <w:rsid w:val="00A12E91"/>
    <w:rsid w:val="00A21F48"/>
    <w:rsid w:val="00A2339B"/>
    <w:rsid w:val="00A23728"/>
    <w:rsid w:val="00A23F84"/>
    <w:rsid w:val="00A46585"/>
    <w:rsid w:val="00A51932"/>
    <w:rsid w:val="00A53AE2"/>
    <w:rsid w:val="00A565DE"/>
    <w:rsid w:val="00A63B27"/>
    <w:rsid w:val="00A71E79"/>
    <w:rsid w:val="00A73ADD"/>
    <w:rsid w:val="00A74C07"/>
    <w:rsid w:val="00A76BE2"/>
    <w:rsid w:val="00A82675"/>
    <w:rsid w:val="00A8330C"/>
    <w:rsid w:val="00A9331B"/>
    <w:rsid w:val="00A97748"/>
    <w:rsid w:val="00AA3511"/>
    <w:rsid w:val="00AA7134"/>
    <w:rsid w:val="00AA79CE"/>
    <w:rsid w:val="00AB3163"/>
    <w:rsid w:val="00AC3CA9"/>
    <w:rsid w:val="00AD54B5"/>
    <w:rsid w:val="00AD5BAA"/>
    <w:rsid w:val="00AE00DD"/>
    <w:rsid w:val="00AE0614"/>
    <w:rsid w:val="00AE67AA"/>
    <w:rsid w:val="00AF067B"/>
    <w:rsid w:val="00AF6B45"/>
    <w:rsid w:val="00B00726"/>
    <w:rsid w:val="00B00AFD"/>
    <w:rsid w:val="00B11905"/>
    <w:rsid w:val="00B12647"/>
    <w:rsid w:val="00B12DA9"/>
    <w:rsid w:val="00B133B4"/>
    <w:rsid w:val="00B14577"/>
    <w:rsid w:val="00B17592"/>
    <w:rsid w:val="00B1774F"/>
    <w:rsid w:val="00B26617"/>
    <w:rsid w:val="00B3553F"/>
    <w:rsid w:val="00B35E4C"/>
    <w:rsid w:val="00B36FAE"/>
    <w:rsid w:val="00B46593"/>
    <w:rsid w:val="00B53A46"/>
    <w:rsid w:val="00B61EF8"/>
    <w:rsid w:val="00B63045"/>
    <w:rsid w:val="00B736DF"/>
    <w:rsid w:val="00B76004"/>
    <w:rsid w:val="00B8140D"/>
    <w:rsid w:val="00B83A27"/>
    <w:rsid w:val="00B928D1"/>
    <w:rsid w:val="00BA2475"/>
    <w:rsid w:val="00BA7197"/>
    <w:rsid w:val="00BB18CD"/>
    <w:rsid w:val="00BB5AF7"/>
    <w:rsid w:val="00BC14FD"/>
    <w:rsid w:val="00BC4E27"/>
    <w:rsid w:val="00BC6422"/>
    <w:rsid w:val="00BC7D63"/>
    <w:rsid w:val="00BD1B8F"/>
    <w:rsid w:val="00BD47AC"/>
    <w:rsid w:val="00BE01A7"/>
    <w:rsid w:val="00BE1424"/>
    <w:rsid w:val="00BE228C"/>
    <w:rsid w:val="00BE6907"/>
    <w:rsid w:val="00BF16BC"/>
    <w:rsid w:val="00BF2BE3"/>
    <w:rsid w:val="00BF6703"/>
    <w:rsid w:val="00BF7B38"/>
    <w:rsid w:val="00C1064C"/>
    <w:rsid w:val="00C14DC5"/>
    <w:rsid w:val="00C21C63"/>
    <w:rsid w:val="00C23184"/>
    <w:rsid w:val="00C35088"/>
    <w:rsid w:val="00C37D13"/>
    <w:rsid w:val="00C416F2"/>
    <w:rsid w:val="00C41BD1"/>
    <w:rsid w:val="00C45EBF"/>
    <w:rsid w:val="00C51499"/>
    <w:rsid w:val="00C62965"/>
    <w:rsid w:val="00C652EE"/>
    <w:rsid w:val="00C722E9"/>
    <w:rsid w:val="00C73CDE"/>
    <w:rsid w:val="00C745B7"/>
    <w:rsid w:val="00C75A67"/>
    <w:rsid w:val="00C80530"/>
    <w:rsid w:val="00C816ED"/>
    <w:rsid w:val="00C83805"/>
    <w:rsid w:val="00C949FC"/>
    <w:rsid w:val="00CA211D"/>
    <w:rsid w:val="00CA41F0"/>
    <w:rsid w:val="00CA4328"/>
    <w:rsid w:val="00CA4C19"/>
    <w:rsid w:val="00CB3BDD"/>
    <w:rsid w:val="00CB781C"/>
    <w:rsid w:val="00CC25B4"/>
    <w:rsid w:val="00CC47BF"/>
    <w:rsid w:val="00CD458A"/>
    <w:rsid w:val="00CF1CF1"/>
    <w:rsid w:val="00CF64E1"/>
    <w:rsid w:val="00D01D0C"/>
    <w:rsid w:val="00D05DB1"/>
    <w:rsid w:val="00D12069"/>
    <w:rsid w:val="00D13743"/>
    <w:rsid w:val="00D1679A"/>
    <w:rsid w:val="00D17534"/>
    <w:rsid w:val="00D234DE"/>
    <w:rsid w:val="00D27B9F"/>
    <w:rsid w:val="00D32EC4"/>
    <w:rsid w:val="00D33A05"/>
    <w:rsid w:val="00D3406B"/>
    <w:rsid w:val="00D35B61"/>
    <w:rsid w:val="00D36F19"/>
    <w:rsid w:val="00D51159"/>
    <w:rsid w:val="00D522B7"/>
    <w:rsid w:val="00D60C55"/>
    <w:rsid w:val="00D645CE"/>
    <w:rsid w:val="00D675F6"/>
    <w:rsid w:val="00D67EE6"/>
    <w:rsid w:val="00D74525"/>
    <w:rsid w:val="00D76840"/>
    <w:rsid w:val="00D80AAF"/>
    <w:rsid w:val="00DA0204"/>
    <w:rsid w:val="00DA2B4A"/>
    <w:rsid w:val="00DA2DEB"/>
    <w:rsid w:val="00DC0575"/>
    <w:rsid w:val="00DC1652"/>
    <w:rsid w:val="00DC5911"/>
    <w:rsid w:val="00DC6521"/>
    <w:rsid w:val="00DD2104"/>
    <w:rsid w:val="00DD3AF9"/>
    <w:rsid w:val="00DD5756"/>
    <w:rsid w:val="00DE0525"/>
    <w:rsid w:val="00DE665B"/>
    <w:rsid w:val="00DF2EFA"/>
    <w:rsid w:val="00DF5986"/>
    <w:rsid w:val="00DF5A14"/>
    <w:rsid w:val="00E01023"/>
    <w:rsid w:val="00E060AA"/>
    <w:rsid w:val="00E06147"/>
    <w:rsid w:val="00E15EDF"/>
    <w:rsid w:val="00E24CB3"/>
    <w:rsid w:val="00E268F8"/>
    <w:rsid w:val="00E36557"/>
    <w:rsid w:val="00E427C2"/>
    <w:rsid w:val="00E43D61"/>
    <w:rsid w:val="00E45E26"/>
    <w:rsid w:val="00E45FB6"/>
    <w:rsid w:val="00E47CE1"/>
    <w:rsid w:val="00E47FD7"/>
    <w:rsid w:val="00E52CBF"/>
    <w:rsid w:val="00E57244"/>
    <w:rsid w:val="00E64342"/>
    <w:rsid w:val="00E64D45"/>
    <w:rsid w:val="00E71FDC"/>
    <w:rsid w:val="00E86109"/>
    <w:rsid w:val="00E9065E"/>
    <w:rsid w:val="00E93858"/>
    <w:rsid w:val="00EA7494"/>
    <w:rsid w:val="00EB1F4E"/>
    <w:rsid w:val="00EB259D"/>
    <w:rsid w:val="00EB523A"/>
    <w:rsid w:val="00EB69D9"/>
    <w:rsid w:val="00EB77C7"/>
    <w:rsid w:val="00EC7A90"/>
    <w:rsid w:val="00ED2411"/>
    <w:rsid w:val="00EE7BAA"/>
    <w:rsid w:val="00F06871"/>
    <w:rsid w:val="00F106F3"/>
    <w:rsid w:val="00F13FC8"/>
    <w:rsid w:val="00F17F8D"/>
    <w:rsid w:val="00F2105B"/>
    <w:rsid w:val="00F25423"/>
    <w:rsid w:val="00F37B18"/>
    <w:rsid w:val="00F40060"/>
    <w:rsid w:val="00F42314"/>
    <w:rsid w:val="00F445F6"/>
    <w:rsid w:val="00F44B9A"/>
    <w:rsid w:val="00F460D2"/>
    <w:rsid w:val="00F515D7"/>
    <w:rsid w:val="00F630F8"/>
    <w:rsid w:val="00F6320C"/>
    <w:rsid w:val="00F738B3"/>
    <w:rsid w:val="00F73FA4"/>
    <w:rsid w:val="00F80D3F"/>
    <w:rsid w:val="00F92CEC"/>
    <w:rsid w:val="00F93372"/>
    <w:rsid w:val="00FA6246"/>
    <w:rsid w:val="00FC30AE"/>
    <w:rsid w:val="00FC37F6"/>
    <w:rsid w:val="00FC763E"/>
    <w:rsid w:val="00FD0E31"/>
    <w:rsid w:val="00FE339C"/>
    <w:rsid w:val="00FE5FEF"/>
    <w:rsid w:val="00FE78DC"/>
    <w:rsid w:val="00FF6EC4"/>
    <w:rsid w:val="00FF7B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address"/>
  <w:smartTagType w:namespaceuri="urn:schemas-microsoft-com:office:smarttags" w:name="date"/>
  <w:smartTagType w:namespaceuri="urn:schemas-microsoft-com:office:smarttags" w:name="Street"/>
  <w:smartTagType w:namespaceuri="urn:schemas-microsoft-com:office:smarttags" w:name="State"/>
  <w:smartTagType w:namespaceuri="urn:schemas-microsoft-com:office:smarttags" w:name="PostalCod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C5911"/>
    <w:rPr>
      <w:sz w:val="24"/>
      <w:szCs w:val="24"/>
    </w:rPr>
  </w:style>
  <w:style w:type="paragraph" w:styleId="Heading1">
    <w:name w:val="heading 1"/>
    <w:basedOn w:val="Normal"/>
    <w:next w:val="Normal"/>
    <w:link w:val="Heading1Char"/>
    <w:qFormat/>
    <w:rsid w:val="00426EDE"/>
    <w:pPr>
      <w:keepNext/>
      <w:outlineLvl w:val="0"/>
    </w:pPr>
    <w:rPr>
      <w:b/>
      <w:bCs/>
    </w:rPr>
  </w:style>
  <w:style w:type="paragraph" w:styleId="Heading3">
    <w:name w:val="heading 3"/>
    <w:basedOn w:val="Normal"/>
    <w:next w:val="Normal"/>
    <w:qFormat/>
    <w:rsid w:val="00BA2475"/>
    <w:pPr>
      <w:keepNext/>
      <w:spacing w:before="240" w:after="60"/>
      <w:outlineLvl w:val="2"/>
    </w:pPr>
    <w:rPr>
      <w:rFonts w:ascii="Arial" w:hAnsi="Arial" w:cs="Arial"/>
      <w:b/>
      <w:bCs/>
      <w:sz w:val="26"/>
      <w:szCs w:val="26"/>
    </w:rPr>
  </w:style>
  <w:style w:type="paragraph" w:styleId="Heading5">
    <w:name w:val="heading 5"/>
    <w:basedOn w:val="Normal"/>
    <w:next w:val="Normal"/>
    <w:qFormat/>
    <w:rsid w:val="001A182F"/>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Subtitle">
    <w:name w:val="Subtitle"/>
    <w:basedOn w:val="Normal"/>
    <w:qFormat/>
    <w:rsid w:val="00426EDE"/>
    <w:pPr>
      <w:jc w:val="center"/>
    </w:pPr>
    <w:rPr>
      <w:b/>
      <w:bCs/>
    </w:rPr>
  </w:style>
  <w:style w:type="character" w:customStyle="1" w:styleId="Heading1Char">
    <w:name w:val="Heading 1 Char"/>
    <w:basedOn w:val="DefaultParagraphFont"/>
    <w:link w:val="Heading1"/>
    <w:rsid w:val="00426EDE"/>
    <w:rPr>
      <w:b/>
      <w:bCs/>
      <w:sz w:val="24"/>
      <w:szCs w:val="24"/>
      <w:lang w:val="en-US" w:eastAsia="en-US" w:bidi="ar-SA"/>
    </w:rPr>
  </w:style>
  <w:style w:type="paragraph" w:styleId="TOC1">
    <w:name w:val="toc 1"/>
    <w:basedOn w:val="Normal"/>
    <w:next w:val="Normal"/>
    <w:autoRedefine/>
    <w:semiHidden/>
    <w:rsid w:val="00426EDE"/>
    <w:pPr>
      <w:tabs>
        <w:tab w:val="right" w:leader="dot" w:pos="9350"/>
      </w:tabs>
    </w:pPr>
    <w:rPr>
      <w:b/>
      <w:smallCaps/>
    </w:rPr>
  </w:style>
  <w:style w:type="character" w:styleId="Hyperlink">
    <w:name w:val="Hyperlink"/>
    <w:basedOn w:val="DefaultParagraphFont"/>
    <w:rsid w:val="00426EDE"/>
    <w:rPr>
      <w:color w:val="0000FF"/>
      <w:u w:val="single"/>
    </w:rPr>
  </w:style>
  <w:style w:type="paragraph" w:styleId="TOC3">
    <w:name w:val="toc 3"/>
    <w:basedOn w:val="Normal"/>
    <w:next w:val="Normal"/>
    <w:autoRedefine/>
    <w:semiHidden/>
    <w:rsid w:val="00426EDE"/>
    <w:pPr>
      <w:numPr>
        <w:ilvl w:val="1"/>
        <w:numId w:val="1"/>
      </w:numPr>
      <w:tabs>
        <w:tab w:val="left" w:pos="960"/>
        <w:tab w:val="right" w:leader="dot" w:pos="9350"/>
      </w:tabs>
    </w:pPr>
    <w:rPr>
      <w:noProof/>
    </w:rPr>
  </w:style>
  <w:style w:type="paragraph" w:styleId="Header">
    <w:name w:val="header"/>
    <w:basedOn w:val="Normal"/>
    <w:rsid w:val="007F5425"/>
    <w:pPr>
      <w:tabs>
        <w:tab w:val="center" w:pos="4320"/>
        <w:tab w:val="right" w:pos="8640"/>
      </w:tabs>
    </w:pPr>
  </w:style>
  <w:style w:type="paragraph" w:styleId="Footer">
    <w:name w:val="footer"/>
    <w:basedOn w:val="Normal"/>
    <w:rsid w:val="007F5425"/>
    <w:pPr>
      <w:tabs>
        <w:tab w:val="center" w:pos="4320"/>
        <w:tab w:val="right" w:pos="8640"/>
      </w:tabs>
    </w:pPr>
  </w:style>
  <w:style w:type="character" w:styleId="PageNumber">
    <w:name w:val="page number"/>
    <w:basedOn w:val="DefaultParagraphFont"/>
    <w:rsid w:val="00027172"/>
  </w:style>
  <w:style w:type="paragraph" w:styleId="BalloonText">
    <w:name w:val="Balloon Text"/>
    <w:basedOn w:val="Normal"/>
    <w:semiHidden/>
    <w:rsid w:val="00B3553F"/>
    <w:rPr>
      <w:rFonts w:ascii="Tahoma" w:hAnsi="Tahoma" w:cs="Tahoma"/>
      <w:sz w:val="16"/>
      <w:szCs w:val="16"/>
    </w:rPr>
  </w:style>
  <w:style w:type="paragraph" w:styleId="FootnoteText">
    <w:name w:val="footnote text"/>
    <w:basedOn w:val="Normal"/>
    <w:semiHidden/>
    <w:rsid w:val="00F630F8"/>
    <w:rPr>
      <w:sz w:val="20"/>
      <w:szCs w:val="20"/>
    </w:rPr>
  </w:style>
  <w:style w:type="character" w:styleId="FootnoteReference">
    <w:name w:val="footnote reference"/>
    <w:basedOn w:val="DefaultParagraphFont"/>
    <w:semiHidden/>
    <w:rsid w:val="00F630F8"/>
    <w:rPr>
      <w:vertAlign w:val="superscript"/>
    </w:rPr>
  </w:style>
  <w:style w:type="paragraph" w:styleId="BodyText">
    <w:name w:val="Body Text"/>
    <w:basedOn w:val="Normal"/>
    <w:rsid w:val="001A182F"/>
  </w:style>
  <w:style w:type="character" w:styleId="CommentReference">
    <w:name w:val="annotation reference"/>
    <w:basedOn w:val="DefaultParagraphFont"/>
    <w:semiHidden/>
    <w:rsid w:val="00345448"/>
    <w:rPr>
      <w:sz w:val="16"/>
      <w:szCs w:val="16"/>
    </w:rPr>
  </w:style>
  <w:style w:type="paragraph" w:styleId="CommentText">
    <w:name w:val="annotation text"/>
    <w:basedOn w:val="Normal"/>
    <w:semiHidden/>
    <w:rsid w:val="00345448"/>
    <w:rPr>
      <w:sz w:val="20"/>
      <w:szCs w:val="20"/>
    </w:rPr>
  </w:style>
  <w:style w:type="paragraph" w:styleId="CommentSubject">
    <w:name w:val="annotation subject"/>
    <w:basedOn w:val="CommentText"/>
    <w:next w:val="CommentText"/>
    <w:semiHidden/>
    <w:rsid w:val="00345448"/>
    <w:rPr>
      <w:b/>
      <w:bCs/>
    </w:rPr>
  </w:style>
  <w:style w:type="character" w:styleId="FollowedHyperlink">
    <w:name w:val="FollowedHyperlink"/>
    <w:basedOn w:val="DefaultParagraphFont"/>
    <w:rsid w:val="00345448"/>
    <w:rPr>
      <w:color w:val="606420"/>
      <w:u w:val="single"/>
    </w:rPr>
  </w:style>
  <w:style w:type="table" w:styleId="TableGrid">
    <w:name w:val="Table Grid"/>
    <w:basedOn w:val="TableNormal"/>
    <w:rsid w:val="00926B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D5756"/>
    <w:pPr>
      <w:ind w:left="720"/>
    </w:pPr>
  </w:style>
</w:styles>
</file>

<file path=word/webSettings.xml><?xml version="1.0" encoding="utf-8"?>
<w:webSettings xmlns:r="http://schemas.openxmlformats.org/officeDocument/2006/relationships" xmlns:w="http://schemas.openxmlformats.org/wordprocessingml/2006/main">
  <w:divs>
    <w:div w:id="430316124">
      <w:bodyDiv w:val="1"/>
      <w:marLeft w:val="0"/>
      <w:marRight w:val="0"/>
      <w:marTop w:val="0"/>
      <w:marBottom w:val="0"/>
      <w:divBdr>
        <w:top w:val="none" w:sz="0" w:space="0" w:color="auto"/>
        <w:left w:val="none" w:sz="0" w:space="0" w:color="auto"/>
        <w:bottom w:val="none" w:sz="0" w:space="0" w:color="auto"/>
        <w:right w:val="none" w:sz="0" w:space="0" w:color="auto"/>
      </w:divBdr>
    </w:div>
    <w:div w:id="674497656">
      <w:bodyDiv w:val="1"/>
      <w:marLeft w:val="0"/>
      <w:marRight w:val="0"/>
      <w:marTop w:val="0"/>
      <w:marBottom w:val="0"/>
      <w:divBdr>
        <w:top w:val="none" w:sz="0" w:space="0" w:color="auto"/>
        <w:left w:val="none" w:sz="0" w:space="0" w:color="auto"/>
        <w:bottom w:val="none" w:sz="0" w:space="0" w:color="auto"/>
        <w:right w:val="none" w:sz="0" w:space="0" w:color="auto"/>
      </w:divBdr>
    </w:div>
    <w:div w:id="707798976">
      <w:bodyDiv w:val="1"/>
      <w:marLeft w:val="0"/>
      <w:marRight w:val="0"/>
      <w:marTop w:val="0"/>
      <w:marBottom w:val="0"/>
      <w:divBdr>
        <w:top w:val="none" w:sz="0" w:space="0" w:color="auto"/>
        <w:left w:val="none" w:sz="0" w:space="0" w:color="auto"/>
        <w:bottom w:val="none" w:sz="0" w:space="0" w:color="auto"/>
        <w:right w:val="none" w:sz="0" w:space="0" w:color="auto"/>
      </w:divBdr>
    </w:div>
    <w:div w:id="1010835960">
      <w:bodyDiv w:val="1"/>
      <w:marLeft w:val="0"/>
      <w:marRight w:val="0"/>
      <w:marTop w:val="0"/>
      <w:marBottom w:val="0"/>
      <w:divBdr>
        <w:top w:val="none" w:sz="0" w:space="0" w:color="auto"/>
        <w:left w:val="none" w:sz="0" w:space="0" w:color="auto"/>
        <w:bottom w:val="none" w:sz="0" w:space="0" w:color="auto"/>
        <w:right w:val="none" w:sz="0" w:space="0" w:color="auto"/>
      </w:divBdr>
      <w:divsChild>
        <w:div w:id="1462186860">
          <w:marLeft w:val="0"/>
          <w:marRight w:val="0"/>
          <w:marTop w:val="0"/>
          <w:marBottom w:val="0"/>
          <w:divBdr>
            <w:top w:val="none" w:sz="0" w:space="0" w:color="auto"/>
            <w:left w:val="none" w:sz="0" w:space="0" w:color="auto"/>
            <w:bottom w:val="none" w:sz="0" w:space="0" w:color="auto"/>
            <w:right w:val="none" w:sz="0" w:space="0" w:color="auto"/>
          </w:divBdr>
          <w:divsChild>
            <w:div w:id="107939941">
              <w:marLeft w:val="0"/>
              <w:marRight w:val="0"/>
              <w:marTop w:val="0"/>
              <w:marBottom w:val="0"/>
              <w:divBdr>
                <w:top w:val="none" w:sz="0" w:space="0" w:color="auto"/>
                <w:left w:val="none" w:sz="0" w:space="0" w:color="auto"/>
                <w:bottom w:val="none" w:sz="0" w:space="0" w:color="auto"/>
                <w:right w:val="none" w:sz="0" w:space="0" w:color="auto"/>
              </w:divBdr>
            </w:div>
            <w:div w:id="161043707">
              <w:marLeft w:val="0"/>
              <w:marRight w:val="0"/>
              <w:marTop w:val="0"/>
              <w:marBottom w:val="0"/>
              <w:divBdr>
                <w:top w:val="none" w:sz="0" w:space="0" w:color="auto"/>
                <w:left w:val="none" w:sz="0" w:space="0" w:color="auto"/>
                <w:bottom w:val="none" w:sz="0" w:space="0" w:color="auto"/>
                <w:right w:val="none" w:sz="0" w:space="0" w:color="auto"/>
              </w:divBdr>
            </w:div>
            <w:div w:id="339240062">
              <w:marLeft w:val="0"/>
              <w:marRight w:val="0"/>
              <w:marTop w:val="0"/>
              <w:marBottom w:val="0"/>
              <w:divBdr>
                <w:top w:val="none" w:sz="0" w:space="0" w:color="auto"/>
                <w:left w:val="none" w:sz="0" w:space="0" w:color="auto"/>
                <w:bottom w:val="none" w:sz="0" w:space="0" w:color="auto"/>
                <w:right w:val="none" w:sz="0" w:space="0" w:color="auto"/>
              </w:divBdr>
            </w:div>
            <w:div w:id="431585035">
              <w:marLeft w:val="0"/>
              <w:marRight w:val="0"/>
              <w:marTop w:val="0"/>
              <w:marBottom w:val="0"/>
              <w:divBdr>
                <w:top w:val="none" w:sz="0" w:space="0" w:color="auto"/>
                <w:left w:val="none" w:sz="0" w:space="0" w:color="auto"/>
                <w:bottom w:val="none" w:sz="0" w:space="0" w:color="auto"/>
                <w:right w:val="none" w:sz="0" w:space="0" w:color="auto"/>
              </w:divBdr>
            </w:div>
            <w:div w:id="1434086123">
              <w:marLeft w:val="0"/>
              <w:marRight w:val="0"/>
              <w:marTop w:val="0"/>
              <w:marBottom w:val="0"/>
              <w:divBdr>
                <w:top w:val="none" w:sz="0" w:space="0" w:color="auto"/>
                <w:left w:val="none" w:sz="0" w:space="0" w:color="auto"/>
                <w:bottom w:val="none" w:sz="0" w:space="0" w:color="auto"/>
                <w:right w:val="none" w:sz="0" w:space="0" w:color="auto"/>
              </w:divBdr>
            </w:div>
            <w:div w:id="1896963469">
              <w:marLeft w:val="0"/>
              <w:marRight w:val="0"/>
              <w:marTop w:val="0"/>
              <w:marBottom w:val="0"/>
              <w:divBdr>
                <w:top w:val="none" w:sz="0" w:space="0" w:color="auto"/>
                <w:left w:val="none" w:sz="0" w:space="0" w:color="auto"/>
                <w:bottom w:val="none" w:sz="0" w:space="0" w:color="auto"/>
                <w:right w:val="none" w:sz="0" w:space="0" w:color="auto"/>
              </w:divBdr>
            </w:div>
            <w:div w:id="210314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6973">
      <w:bodyDiv w:val="1"/>
      <w:marLeft w:val="0"/>
      <w:marRight w:val="0"/>
      <w:marTop w:val="0"/>
      <w:marBottom w:val="0"/>
      <w:divBdr>
        <w:top w:val="none" w:sz="0" w:space="0" w:color="auto"/>
        <w:left w:val="none" w:sz="0" w:space="0" w:color="auto"/>
        <w:bottom w:val="none" w:sz="0" w:space="0" w:color="auto"/>
        <w:right w:val="none" w:sz="0" w:space="0" w:color="auto"/>
      </w:divBdr>
      <w:divsChild>
        <w:div w:id="1878423736">
          <w:marLeft w:val="0"/>
          <w:marRight w:val="0"/>
          <w:marTop w:val="0"/>
          <w:marBottom w:val="0"/>
          <w:divBdr>
            <w:top w:val="none" w:sz="0" w:space="0" w:color="auto"/>
            <w:left w:val="none" w:sz="0" w:space="0" w:color="auto"/>
            <w:bottom w:val="none" w:sz="0" w:space="0" w:color="auto"/>
            <w:right w:val="none" w:sz="0" w:space="0" w:color="auto"/>
          </w:divBdr>
          <w:divsChild>
            <w:div w:id="8374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yeebatistac@state.gov" TargetMode="External"/><Relationship Id="rId13" Type="http://schemas.openxmlformats.org/officeDocument/2006/relationships/hyperlink" Target="http://www.grants.gov" TargetMode="External"/><Relationship Id="rId18" Type="http://schemas.openxmlformats.org/officeDocument/2006/relationships/hyperlink" Target="http://www.ccad.ws/DR-CAFTA.html" TargetMode="External"/><Relationship Id="rId26" Type="http://schemas.openxmlformats.org/officeDocument/2006/relationships/hyperlink" Target="http://www.grants.gov" TargetMode="External"/><Relationship Id="rId3" Type="http://schemas.openxmlformats.org/officeDocument/2006/relationships/styles" Target="styles.xml"/><Relationship Id="rId21" Type="http://schemas.openxmlformats.org/officeDocument/2006/relationships/hyperlink" Target="http://www.grants.gov"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fa.statebuy.state.gov/" TargetMode="External"/><Relationship Id="rId17" Type="http://schemas.openxmlformats.org/officeDocument/2006/relationships/hyperlink" Target="http://www.mysem.ws/" TargetMode="External"/><Relationship Id="rId25" Type="http://schemas.openxmlformats.org/officeDocument/2006/relationships/hyperlink" Target="http://www.grants.gov"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ustr.gov/assets/Trade_Agreements/Bilateral/CAFTA/Briefing_Book/asset_upload_file842_7227.pdf" TargetMode="External"/><Relationship Id="rId20" Type="http://schemas.openxmlformats.org/officeDocument/2006/relationships/hyperlink" Target="http://oes.state.gov/" TargetMode="External"/><Relationship Id="rId29" Type="http://schemas.openxmlformats.org/officeDocument/2006/relationships/hyperlink" Target="http://www.grants.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www.grants.gov"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state.gov/g/oes/env/trade/index.htm" TargetMode="External"/><Relationship Id="rId23" Type="http://schemas.openxmlformats.org/officeDocument/2006/relationships/hyperlink" Target="http://www.grants.gov" TargetMode="External"/><Relationship Id="rId28" Type="http://schemas.openxmlformats.org/officeDocument/2006/relationships/hyperlink" Target="http://www.grants.gov" TargetMode="External"/><Relationship Id="rId10" Type="http://schemas.openxmlformats.org/officeDocument/2006/relationships/image" Target="media/image1.wmf"/><Relationship Id="rId19" Type="http://schemas.openxmlformats.org/officeDocument/2006/relationships/hyperlink" Target="http://www.lincoln.ed.cr/eco"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state.gov/g/oes/env/trade/" TargetMode="External"/><Relationship Id="rId14" Type="http://schemas.openxmlformats.org/officeDocument/2006/relationships/hyperlink" Target="http://grants.gov" TargetMode="External"/><Relationship Id="rId22" Type="http://schemas.openxmlformats.org/officeDocument/2006/relationships/hyperlink" Target="http://www.grants.gov" TargetMode="External"/><Relationship Id="rId27" Type="http://schemas.openxmlformats.org/officeDocument/2006/relationships/hyperlink" Target="http://www.grants.gov" TargetMode="External"/><Relationship Id="rId30" Type="http://schemas.openxmlformats.org/officeDocument/2006/relationships/hyperlink" Target="http://www.grants.gov"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8114B-187B-413F-B802-7C73F8AE9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8254</Words>
  <Characters>47049</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Theme D</vt:lpstr>
    </vt:vector>
  </TitlesOfParts>
  <Company>Department of State</Company>
  <LinksUpToDate>false</LinksUpToDate>
  <CharactersWithSpaces>55193</CharactersWithSpaces>
  <SharedDoc>false</SharedDoc>
  <HLinks>
    <vt:vector size="126" baseType="variant">
      <vt:variant>
        <vt:i4>3604526</vt:i4>
      </vt:variant>
      <vt:variant>
        <vt:i4>60</vt:i4>
      </vt:variant>
      <vt:variant>
        <vt:i4>0</vt:i4>
      </vt:variant>
      <vt:variant>
        <vt:i4>5</vt:i4>
      </vt:variant>
      <vt:variant>
        <vt:lpwstr>http://www.grants.gov/</vt:lpwstr>
      </vt:variant>
      <vt:variant>
        <vt:lpwstr/>
      </vt:variant>
      <vt:variant>
        <vt:i4>3604526</vt:i4>
      </vt:variant>
      <vt:variant>
        <vt:i4>57</vt:i4>
      </vt:variant>
      <vt:variant>
        <vt:i4>0</vt:i4>
      </vt:variant>
      <vt:variant>
        <vt:i4>5</vt:i4>
      </vt:variant>
      <vt:variant>
        <vt:lpwstr>http://www.grants.gov/</vt:lpwstr>
      </vt:variant>
      <vt:variant>
        <vt:lpwstr/>
      </vt:variant>
      <vt:variant>
        <vt:i4>3604526</vt:i4>
      </vt:variant>
      <vt:variant>
        <vt:i4>54</vt:i4>
      </vt:variant>
      <vt:variant>
        <vt:i4>0</vt:i4>
      </vt:variant>
      <vt:variant>
        <vt:i4>5</vt:i4>
      </vt:variant>
      <vt:variant>
        <vt:lpwstr>http://www.grants.gov/</vt:lpwstr>
      </vt:variant>
      <vt:variant>
        <vt:lpwstr/>
      </vt:variant>
      <vt:variant>
        <vt:i4>3604526</vt:i4>
      </vt:variant>
      <vt:variant>
        <vt:i4>51</vt:i4>
      </vt:variant>
      <vt:variant>
        <vt:i4>0</vt:i4>
      </vt:variant>
      <vt:variant>
        <vt:i4>5</vt:i4>
      </vt:variant>
      <vt:variant>
        <vt:lpwstr>http://www.grants.gov/</vt:lpwstr>
      </vt:variant>
      <vt:variant>
        <vt:lpwstr/>
      </vt:variant>
      <vt:variant>
        <vt:i4>3604526</vt:i4>
      </vt:variant>
      <vt:variant>
        <vt:i4>48</vt:i4>
      </vt:variant>
      <vt:variant>
        <vt:i4>0</vt:i4>
      </vt:variant>
      <vt:variant>
        <vt:i4>5</vt:i4>
      </vt:variant>
      <vt:variant>
        <vt:lpwstr>http://www.grants.gov/</vt:lpwstr>
      </vt:variant>
      <vt:variant>
        <vt:lpwstr/>
      </vt:variant>
      <vt:variant>
        <vt:i4>3604526</vt:i4>
      </vt:variant>
      <vt:variant>
        <vt:i4>45</vt:i4>
      </vt:variant>
      <vt:variant>
        <vt:i4>0</vt:i4>
      </vt:variant>
      <vt:variant>
        <vt:i4>5</vt:i4>
      </vt:variant>
      <vt:variant>
        <vt:lpwstr>http://www.grants.gov/</vt:lpwstr>
      </vt:variant>
      <vt:variant>
        <vt:lpwstr/>
      </vt:variant>
      <vt:variant>
        <vt:i4>3604526</vt:i4>
      </vt:variant>
      <vt:variant>
        <vt:i4>42</vt:i4>
      </vt:variant>
      <vt:variant>
        <vt:i4>0</vt:i4>
      </vt:variant>
      <vt:variant>
        <vt:i4>5</vt:i4>
      </vt:variant>
      <vt:variant>
        <vt:lpwstr>http://www.grants.gov/</vt:lpwstr>
      </vt:variant>
      <vt:variant>
        <vt:lpwstr/>
      </vt:variant>
      <vt:variant>
        <vt:i4>3604526</vt:i4>
      </vt:variant>
      <vt:variant>
        <vt:i4>39</vt:i4>
      </vt:variant>
      <vt:variant>
        <vt:i4>0</vt:i4>
      </vt:variant>
      <vt:variant>
        <vt:i4>5</vt:i4>
      </vt:variant>
      <vt:variant>
        <vt:lpwstr>http://www.grants.gov/</vt:lpwstr>
      </vt:variant>
      <vt:variant>
        <vt:lpwstr/>
      </vt:variant>
      <vt:variant>
        <vt:i4>3604526</vt:i4>
      </vt:variant>
      <vt:variant>
        <vt:i4>36</vt:i4>
      </vt:variant>
      <vt:variant>
        <vt:i4>0</vt:i4>
      </vt:variant>
      <vt:variant>
        <vt:i4>5</vt:i4>
      </vt:variant>
      <vt:variant>
        <vt:lpwstr>http://www.grants.gov/</vt:lpwstr>
      </vt:variant>
      <vt:variant>
        <vt:lpwstr/>
      </vt:variant>
      <vt:variant>
        <vt:i4>3604526</vt:i4>
      </vt:variant>
      <vt:variant>
        <vt:i4>33</vt:i4>
      </vt:variant>
      <vt:variant>
        <vt:i4>0</vt:i4>
      </vt:variant>
      <vt:variant>
        <vt:i4>5</vt:i4>
      </vt:variant>
      <vt:variant>
        <vt:lpwstr>http://www.grants.gov/</vt:lpwstr>
      </vt:variant>
      <vt:variant>
        <vt:lpwstr/>
      </vt:variant>
      <vt:variant>
        <vt:i4>5308419</vt:i4>
      </vt:variant>
      <vt:variant>
        <vt:i4>30</vt:i4>
      </vt:variant>
      <vt:variant>
        <vt:i4>0</vt:i4>
      </vt:variant>
      <vt:variant>
        <vt:i4>5</vt:i4>
      </vt:variant>
      <vt:variant>
        <vt:lpwstr>http://oes.state.gov/</vt:lpwstr>
      </vt:variant>
      <vt:variant>
        <vt:lpwstr/>
      </vt:variant>
      <vt:variant>
        <vt:i4>1769555</vt:i4>
      </vt:variant>
      <vt:variant>
        <vt:i4>27</vt:i4>
      </vt:variant>
      <vt:variant>
        <vt:i4>0</vt:i4>
      </vt:variant>
      <vt:variant>
        <vt:i4>5</vt:i4>
      </vt:variant>
      <vt:variant>
        <vt:lpwstr>http://www.lincoln.ed.cr/eco</vt:lpwstr>
      </vt:variant>
      <vt:variant>
        <vt:lpwstr/>
      </vt:variant>
      <vt:variant>
        <vt:i4>1966108</vt:i4>
      </vt:variant>
      <vt:variant>
        <vt:i4>24</vt:i4>
      </vt:variant>
      <vt:variant>
        <vt:i4>0</vt:i4>
      </vt:variant>
      <vt:variant>
        <vt:i4>5</vt:i4>
      </vt:variant>
      <vt:variant>
        <vt:lpwstr>http://www.ccad.ws/DR-CAFTA.html</vt:lpwstr>
      </vt:variant>
      <vt:variant>
        <vt:lpwstr/>
      </vt:variant>
      <vt:variant>
        <vt:i4>17</vt:i4>
      </vt:variant>
      <vt:variant>
        <vt:i4>21</vt:i4>
      </vt:variant>
      <vt:variant>
        <vt:i4>0</vt:i4>
      </vt:variant>
      <vt:variant>
        <vt:i4>5</vt:i4>
      </vt:variant>
      <vt:variant>
        <vt:lpwstr>http://www.mysem.ws/</vt:lpwstr>
      </vt:variant>
      <vt:variant>
        <vt:lpwstr/>
      </vt:variant>
      <vt:variant>
        <vt:i4>4587577</vt:i4>
      </vt:variant>
      <vt:variant>
        <vt:i4>18</vt:i4>
      </vt:variant>
      <vt:variant>
        <vt:i4>0</vt:i4>
      </vt:variant>
      <vt:variant>
        <vt:i4>5</vt:i4>
      </vt:variant>
      <vt:variant>
        <vt:lpwstr>http://www.ustr.gov/assets/Trade_Agreements/Bilateral/CAFTA/Briefing_Book/asset_upload_file842_7227.pdf</vt:lpwstr>
      </vt:variant>
      <vt:variant>
        <vt:lpwstr/>
      </vt:variant>
      <vt:variant>
        <vt:i4>2424946</vt:i4>
      </vt:variant>
      <vt:variant>
        <vt:i4>15</vt:i4>
      </vt:variant>
      <vt:variant>
        <vt:i4>0</vt:i4>
      </vt:variant>
      <vt:variant>
        <vt:i4>5</vt:i4>
      </vt:variant>
      <vt:variant>
        <vt:lpwstr>http://www.state.gov/g/oes/env/trade/index.htm</vt:lpwstr>
      </vt:variant>
      <vt:variant>
        <vt:lpwstr/>
      </vt:variant>
      <vt:variant>
        <vt:i4>3604599</vt:i4>
      </vt:variant>
      <vt:variant>
        <vt:i4>12</vt:i4>
      </vt:variant>
      <vt:variant>
        <vt:i4>0</vt:i4>
      </vt:variant>
      <vt:variant>
        <vt:i4>5</vt:i4>
      </vt:variant>
      <vt:variant>
        <vt:lpwstr>http://grants.gov/</vt:lpwstr>
      </vt:variant>
      <vt:variant>
        <vt:lpwstr/>
      </vt:variant>
      <vt:variant>
        <vt:i4>3604526</vt:i4>
      </vt:variant>
      <vt:variant>
        <vt:i4>9</vt:i4>
      </vt:variant>
      <vt:variant>
        <vt:i4>0</vt:i4>
      </vt:variant>
      <vt:variant>
        <vt:i4>5</vt:i4>
      </vt:variant>
      <vt:variant>
        <vt:lpwstr>http://www.grants.gov/</vt:lpwstr>
      </vt:variant>
      <vt:variant>
        <vt:lpwstr/>
      </vt:variant>
      <vt:variant>
        <vt:i4>1966085</vt:i4>
      </vt:variant>
      <vt:variant>
        <vt:i4>6</vt:i4>
      </vt:variant>
      <vt:variant>
        <vt:i4>0</vt:i4>
      </vt:variant>
      <vt:variant>
        <vt:i4>5</vt:i4>
      </vt:variant>
      <vt:variant>
        <vt:lpwstr>http://fa.statebuy.state.gov/</vt:lpwstr>
      </vt:variant>
      <vt:variant>
        <vt:lpwstr/>
      </vt:variant>
      <vt:variant>
        <vt:i4>5570572</vt:i4>
      </vt:variant>
      <vt:variant>
        <vt:i4>3</vt:i4>
      </vt:variant>
      <vt:variant>
        <vt:i4>0</vt:i4>
      </vt:variant>
      <vt:variant>
        <vt:i4>5</vt:i4>
      </vt:variant>
      <vt:variant>
        <vt:lpwstr>http://www.state.gov/g/oes/env/trade/</vt:lpwstr>
      </vt:variant>
      <vt:variant>
        <vt:lpwstr/>
      </vt:variant>
      <vt:variant>
        <vt:i4>458794</vt:i4>
      </vt:variant>
      <vt:variant>
        <vt:i4>0</vt:i4>
      </vt:variant>
      <vt:variant>
        <vt:i4>0</vt:i4>
      </vt:variant>
      <vt:variant>
        <vt:i4>5</vt:i4>
      </vt:variant>
      <vt:variant>
        <vt:lpwstr>mailto:yeebatistac@state.gov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Theme D</dc:title>
  <dc:subject/>
  <dc:creator>yeebatistac</dc:creator>
  <cp:keywords/>
  <dc:description/>
  <cp:lastModifiedBy>urbinaMA1</cp:lastModifiedBy>
  <cp:revision>2</cp:revision>
  <cp:lastPrinted>2008-04-29T19:10:00Z</cp:lastPrinted>
  <dcterms:created xsi:type="dcterms:W3CDTF">2008-05-20T19:34:00Z</dcterms:created>
  <dcterms:modified xsi:type="dcterms:W3CDTF">2008-05-20T19:34:00Z</dcterms:modified>
</cp:coreProperties>
</file>