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CB9CF" w14:textId="553511D4" w:rsidR="00971CAF" w:rsidRDefault="00B9489F">
      <w:pPr>
        <w:pStyle w:val="Author"/>
        <w:sectPr w:rsidR="00971CAF" w:rsidSect="00ED4487">
          <w:headerReference w:type="default" r:id="rId8"/>
          <w:pgSz w:w="11907" w:h="16840" w:code="9"/>
          <w:pgMar w:top="1531" w:right="1559" w:bottom="3005" w:left="1559" w:header="964" w:footer="2552" w:gutter="0"/>
          <w:cols w:space="360"/>
          <w:docGrid w:linePitch="360"/>
        </w:sectPr>
      </w:pPr>
      <w:r w:rsidRPr="00B9489F">
        <w:rPr>
          <w:rFonts w:eastAsia="MS Mincho"/>
          <w:b/>
          <w:sz w:val="32"/>
          <w:szCs w:val="32"/>
        </w:rPr>
        <w:t>Deconstructing ASAG: Combining Deterministic NLP Tags with LLM Synthesis for Interpretable Grading</w:t>
      </w:r>
    </w:p>
    <w:p w14:paraId="60D4743E" w14:textId="4790CA13" w:rsidR="00683D8F" w:rsidRDefault="00683D8F">
      <w:pPr>
        <w:pStyle w:val="Affiliation"/>
        <w:sectPr w:rsidR="00683D8F" w:rsidSect="00ED4487">
          <w:type w:val="continuous"/>
          <w:pgSz w:w="11907" w:h="16840" w:code="9"/>
          <w:pgMar w:top="1701" w:right="1559" w:bottom="2835" w:left="1559" w:header="964" w:footer="2268" w:gutter="0"/>
          <w:cols w:space="360"/>
          <w:docGrid w:linePitch="360"/>
        </w:sectPr>
      </w:pPr>
    </w:p>
    <w:p w14:paraId="2CCD9176" w14:textId="77777777" w:rsidR="00971CAF" w:rsidRDefault="00971CAF" w:rsidP="00D84806">
      <w:pPr>
        <w:pStyle w:val="Affiliation"/>
        <w:jc w:val="both"/>
        <w:sectPr w:rsidR="00971CAF" w:rsidSect="00ED4487">
          <w:type w:val="continuous"/>
          <w:pgSz w:w="11907" w:h="16840" w:code="9"/>
          <w:pgMar w:top="1701" w:right="1559" w:bottom="2835" w:left="1559" w:header="964" w:footer="2268" w:gutter="0"/>
          <w:cols w:num="2" w:space="360"/>
          <w:docGrid w:linePitch="360"/>
        </w:sectPr>
      </w:pPr>
    </w:p>
    <w:p w14:paraId="1ADDF538" w14:textId="29540609" w:rsidR="00971CAF" w:rsidRDefault="00971CAF">
      <w:pPr>
        <w:pStyle w:val="Abstract"/>
      </w:pPr>
      <w:r>
        <w:rPr>
          <w:i/>
          <w:iCs/>
        </w:rPr>
        <w:t>Abstract</w:t>
      </w:r>
      <w:r w:rsidR="00E95348">
        <w:t xml:space="preserve">: </w:t>
      </w:r>
      <w:r w:rsidR="00105AFE" w:rsidRPr="00105AFE">
        <w:t>Current Automated Short Answer Grading (ASAG) systems often achieve strong performance but provide limited criterion-level evidence for their grading decisions. This paper proposes HybridASAG, an interpretable framework that separates deterministic score computation from LLM-based feedback generation. Five NLP modules independently assess semantic similarity, keyword coverage, grammatical correctness, writing formality, and logical consistency. Their outputs are combined through transparent weighted aggregation, with weights optimized only on training data. Qwen2.5-3B-Instruct then generates evidence-grounded teacher-style feedback without modifying the computed score. Experiments on SemEval-2013 Task 7 and Mohler achieve 85.50% QWK, 83.50% Accuracy, and 99.12% JSON compliance.</w:t>
      </w:r>
    </w:p>
    <w:p w14:paraId="50151466" w14:textId="0A78AB99" w:rsidR="00971CAF" w:rsidRDefault="00971CAF">
      <w:pPr>
        <w:pStyle w:val="keywords"/>
        <w:ind w:firstLine="0"/>
      </w:pPr>
      <w:r>
        <w:t xml:space="preserve">Keywords: </w:t>
      </w:r>
      <w:r w:rsidR="00E95348" w:rsidRPr="00E95348">
        <w:t xml:space="preserve">Automated Short Answer Assessment; Deterministic Linguistic Indicators; </w:t>
      </w:r>
      <w:r w:rsidR="00D84806">
        <w:t>LLMs</w:t>
      </w:r>
      <w:r w:rsidR="00E95348" w:rsidRPr="00E95348">
        <w:t>; Interpretable Grading; Automated Feedback Generation.</w:t>
      </w:r>
    </w:p>
    <w:p w14:paraId="53BC6997" w14:textId="0246CBAB" w:rsidR="00971CAF" w:rsidRDefault="00971CAF">
      <w:pPr>
        <w:pStyle w:val="Heading1"/>
        <w:rPr>
          <w:smallCaps w:val="0"/>
        </w:rPr>
      </w:pPr>
      <w:r>
        <w:rPr>
          <w:smallCaps w:val="0"/>
        </w:rPr>
        <w:t>INTRODUCTION</w:t>
      </w:r>
    </w:p>
    <w:p w14:paraId="470DE6AF" w14:textId="77777777" w:rsidR="00A76432" w:rsidRDefault="00A76432" w:rsidP="00105AFE">
      <w:pPr>
        <w:jc w:val="both"/>
      </w:pPr>
      <w:r w:rsidRPr="00A76432">
        <w:t>Automated Short Answer Grading (ASAG) enables scalable assessment while reducing instructors' grading workload [1], [2]. However, many existing systems primarily optimize scoring accuracy and provide limited criterion-level evidence explaining their decisions. Conventional end-to-end models encode reference and student answers into latent representations before predicting a score, making the grading process difficult to interpret and audit [3]. This limitation can hinder the adoption of AI-assisted assessment, particularly in formative learning [1], [2], [4].</w:t>
      </w:r>
    </w:p>
    <w:p w14:paraId="43D8952E" w14:textId="4467394C" w:rsidR="00105AFE" w:rsidRPr="00105AFE" w:rsidRDefault="00105AFE" w:rsidP="00105AFE">
      <w:pPr>
        <w:jc w:val="both"/>
      </w:pPr>
      <w:r w:rsidRPr="00105AFE">
        <w:rPr>
          <w:noProof/>
        </w:rPr>
        <w:drawing>
          <wp:inline distT="0" distB="0" distL="0" distR="0" wp14:anchorId="385F170E" wp14:editId="4CA42718">
            <wp:extent cx="2675890" cy="554990"/>
            <wp:effectExtent l="0" t="0" r="0" b="0"/>
            <wp:docPr id="2331303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75890" cy="554990"/>
                    </a:xfrm>
                    <a:prstGeom prst="rect">
                      <a:avLst/>
                    </a:prstGeom>
                    <a:noFill/>
                    <a:ln>
                      <a:noFill/>
                    </a:ln>
                  </pic:spPr>
                </pic:pic>
              </a:graphicData>
            </a:graphic>
          </wp:inline>
        </w:drawing>
      </w:r>
    </w:p>
    <w:p w14:paraId="66DFDB6D" w14:textId="77777777" w:rsidR="00105AFE" w:rsidRPr="00105AFE" w:rsidRDefault="00105AFE" w:rsidP="00105AFE">
      <w:pPr>
        <w:jc w:val="both"/>
      </w:pPr>
      <w:r w:rsidRPr="00105AFE">
        <w:rPr>
          <w:i/>
          <w:iCs/>
        </w:rPr>
        <w:t>Figure 1. Conventional End-to-End ASAG Pipeline.</w:t>
      </w:r>
    </w:p>
    <w:p w14:paraId="47C97B92" w14:textId="77777777" w:rsidR="00B9489F" w:rsidRDefault="00B9489F" w:rsidP="00B9489F">
      <w:pPr>
        <w:jc w:val="both"/>
      </w:pPr>
      <w:r>
        <w:t xml:space="preserve">Recent LLM-based graders can generate fluent, context-aware feedback, but their scoring decisions may be non-deterministic and difficult to trace to specific assessment criteria [1], [5], [6]. We therefore propose HybridASAG, which separates deterministic grading from LLM-based feedback generation. Five NLP modules independently assess semantic similarity, keyword coverage, grammatical </w:t>
      </w:r>
      <w:r>
        <w:t>correctness, writing formality, and logical consistency. Their outputs are combined through transparent weighted aggregation to determine the final grade, while Qwen2.5-3B-Instruct generates evidence-grounded teacher-style feedback without modifying the score.</w:t>
      </w:r>
    </w:p>
    <w:p w14:paraId="179659FF" w14:textId="77777777" w:rsidR="00B9489F" w:rsidRDefault="00B9489F" w:rsidP="00B9489F">
      <w:pPr>
        <w:jc w:val="both"/>
      </w:pPr>
    </w:p>
    <w:p w14:paraId="2E2ACC1C" w14:textId="3AE517E7" w:rsidR="00B9489F" w:rsidRDefault="00B9489F" w:rsidP="00B9489F">
      <w:pPr>
        <w:jc w:val="both"/>
      </w:pPr>
      <w:r>
        <w:t>The main contributions are: (1) a five-dimensional deterministic NLP framework for criterion-level assessment; (2) a transparent grading mechanism that separates scoring from LLM feedback generation; and (3) an empirical evaluation on SemEval-2013 Task 7 and Mohler, including an ablation study of the proposed components. The framework is primarily evaluated on science and computer-science short answers</w:t>
      </w:r>
      <w:r w:rsidR="00105AFE" w:rsidRPr="00105AFE">
        <w:t xml:space="preserve">. </w:t>
      </w:r>
    </w:p>
    <w:p w14:paraId="44D2430D" w14:textId="76F722BC" w:rsidR="00B9489F" w:rsidRPr="00B9489F" w:rsidRDefault="00B9489F" w:rsidP="00B9489F">
      <w:pPr>
        <w:pStyle w:val="Heading1"/>
      </w:pPr>
      <w:r>
        <w:t>RELATED WORK</w:t>
      </w:r>
    </w:p>
    <w:p w14:paraId="346FF80E" w14:textId="59465618" w:rsidR="00B9489F" w:rsidRDefault="00B9489F" w:rsidP="00B9489F">
      <w:pPr>
        <w:pStyle w:val="Heading2"/>
      </w:pPr>
      <w:r>
        <w:t>Deep-Learning-Based ASAG</w:t>
      </w:r>
    </w:p>
    <w:p w14:paraId="51CA4F05" w14:textId="77777777" w:rsidR="00B9489F" w:rsidRDefault="00B9489F" w:rsidP="00B9489F">
      <w:pPr>
        <w:jc w:val="both"/>
      </w:pPr>
    </w:p>
    <w:p w14:paraId="027B3B14" w14:textId="386DB67C" w:rsidR="00B9489F" w:rsidRDefault="00B9489F" w:rsidP="00B9489F">
      <w:pPr>
        <w:jc w:val="both"/>
      </w:pPr>
      <w:r>
        <w:t>ASAG has evolved from RNNs and LSTMs to transformer-based models [7], [8]. Transfer learning, data augmentation, and attention mechanisms have further improved grading performance [9]</w:t>
      </w:r>
      <w:proofErr w:type="gramStart"/>
      <w:r>
        <w:t>–[</w:t>
      </w:r>
      <w:proofErr w:type="gramEnd"/>
      <w:r>
        <w:t>11], while lightweight representation-based approaches have also been explored [12]. Despite strong performance, these models generally provide holistic scores with limited criterion-level interpretability.</w:t>
      </w:r>
    </w:p>
    <w:p w14:paraId="386812E0" w14:textId="6EB6F7AA" w:rsidR="00B9489F" w:rsidRDefault="00B9489F" w:rsidP="00B9489F">
      <w:pPr>
        <w:pStyle w:val="Heading2"/>
      </w:pPr>
      <w:r>
        <w:t>Explainable and LLM-Based ASAG</w:t>
      </w:r>
    </w:p>
    <w:p w14:paraId="10E2FAAA" w14:textId="77777777" w:rsidR="00B9489F" w:rsidRDefault="00B9489F" w:rsidP="00B9489F">
      <w:pPr>
        <w:jc w:val="both"/>
      </w:pPr>
    </w:p>
    <w:p w14:paraId="6D833D40" w14:textId="3921BE9C" w:rsidR="00B9489F" w:rsidRDefault="00B9489F" w:rsidP="00B9489F">
      <w:pPr>
        <w:jc w:val="both"/>
      </w:pPr>
      <w:r>
        <w:t>Explainable ASAG methods use feature attribution, neural additive models, neuro-symbolic reasoning, and explicit evidence extraction to improve transparency [2]</w:t>
      </w:r>
      <w:proofErr w:type="gramStart"/>
      <w:r>
        <w:t>–[</w:t>
      </w:r>
      <w:proofErr w:type="gramEnd"/>
      <w:r>
        <w:t>4]. However, their explanations are often post-hoc and do not directly represent explicit linguistic criteria.</w:t>
      </w:r>
    </w:p>
    <w:p w14:paraId="69ACECB6" w14:textId="2A01FCED" w:rsidR="00B9489F" w:rsidRDefault="00B9489F" w:rsidP="00B9489F">
      <w:pPr>
        <w:jc w:val="both"/>
      </w:pPr>
      <w:r>
        <w:t>LLM-based systems employ retrieval augmentation, adaptive grading, rubrics, and structured multi-agent or committee-based assessment [1], [5], [6], [14]</w:t>
      </w:r>
      <w:proofErr w:type="gramStart"/>
      <w:r>
        <w:t>–[</w:t>
      </w:r>
      <w:proofErr w:type="gramEnd"/>
      <w:r>
        <w:t>17]. These approaches offer flexible and fluent feedback but may suffer from non-deterministic scoring and weak traceability.</w:t>
      </w:r>
    </w:p>
    <w:p w14:paraId="396EFAC8" w14:textId="2950DEC6" w:rsidR="00B9489F" w:rsidRDefault="00B9489F" w:rsidP="00B9489F">
      <w:pPr>
        <w:spacing w:before="240" w:after="240"/>
        <w:jc w:val="both"/>
      </w:pPr>
      <w:r>
        <w:t>C. Positioning</w:t>
      </w:r>
    </w:p>
    <w:p w14:paraId="0D244E08" w14:textId="7197920F" w:rsidR="00B9489F" w:rsidRPr="00105AFE" w:rsidRDefault="00B9489F" w:rsidP="00B9489F">
      <w:pPr>
        <w:jc w:val="both"/>
      </w:pPr>
      <w:r>
        <w:lastRenderedPageBreak/>
        <w:t>HybridASAG addresses this gap by separating deterministic criterion-level score computation from LLM feedback synthesis. The final grade is derived exclusively from explicit linguistic indicators, while the LLM is restricted to generating evidence-grounded feedback.</w:t>
      </w:r>
    </w:p>
    <w:p w14:paraId="0E653FBD" w14:textId="4A4BCA42" w:rsidR="00B9489F" w:rsidRPr="00B9489F" w:rsidRDefault="000A7E64" w:rsidP="00B9489F">
      <w:pPr>
        <w:pStyle w:val="Heading1"/>
      </w:pPr>
      <w:r w:rsidRPr="000A7E64">
        <w:t>METHODS</w:t>
      </w:r>
    </w:p>
    <w:p w14:paraId="45C92A30" w14:textId="3F1E8C69" w:rsidR="000A7E64" w:rsidRDefault="000A7E64" w:rsidP="000A7E64">
      <w:pPr>
        <w:pStyle w:val="Heading2"/>
      </w:pPr>
      <w:r w:rsidRPr="000A7E64">
        <w:t>System Overview</w:t>
      </w:r>
    </w:p>
    <w:p w14:paraId="02C10396" w14:textId="10801F04" w:rsidR="00DE73A1" w:rsidRDefault="00190A6B" w:rsidP="000A7E64">
      <w:pPr>
        <w:pStyle w:val="NormalWeb"/>
        <w:spacing w:before="0" w:beforeAutospacing="0" w:after="0" w:afterAutospacing="0"/>
        <w:jc w:val="both"/>
        <w:rPr>
          <w:color w:val="000000"/>
          <w:sz w:val="20"/>
          <w:szCs w:val="20"/>
          <w:lang w:val="vi-VN"/>
        </w:rPr>
      </w:pPr>
      <w:r>
        <w:rPr>
          <w:noProof/>
          <w:color w:val="000000"/>
        </w:rPr>
        <w:drawing>
          <wp:inline distT="0" distB="0" distL="0" distR="0" wp14:anchorId="12DF3196" wp14:editId="2008A44D">
            <wp:extent cx="2675890" cy="1339850"/>
            <wp:effectExtent l="0" t="0" r="0" b="0"/>
            <wp:docPr id="17836966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75890" cy="1339850"/>
                    </a:xfrm>
                    <a:prstGeom prst="rect">
                      <a:avLst/>
                    </a:prstGeom>
                    <a:noFill/>
                    <a:ln>
                      <a:noFill/>
                    </a:ln>
                  </pic:spPr>
                </pic:pic>
              </a:graphicData>
            </a:graphic>
          </wp:inline>
        </w:drawing>
      </w:r>
    </w:p>
    <w:p w14:paraId="73DD2409" w14:textId="7F28EFEF" w:rsidR="00DE73A1" w:rsidRDefault="00DE73A1" w:rsidP="00DE73A1">
      <w:pPr>
        <w:rPr>
          <w:sz w:val="16"/>
          <w:szCs w:val="16"/>
        </w:rPr>
      </w:pPr>
      <w:r w:rsidRPr="00DE73A1">
        <w:rPr>
          <w:sz w:val="16"/>
          <w:szCs w:val="16"/>
        </w:rPr>
        <w:t xml:space="preserve">Fig. 3. </w:t>
      </w:r>
      <w:r w:rsidR="00190A6B" w:rsidRPr="00190A6B">
        <w:rPr>
          <w:sz w:val="16"/>
          <w:szCs w:val="16"/>
        </w:rPr>
        <w:t>Overall architecture of the proposed HybridASAG framework</w:t>
      </w:r>
    </w:p>
    <w:p w14:paraId="72F599C1" w14:textId="77777777" w:rsidR="00B234CB" w:rsidRPr="00DE73A1" w:rsidRDefault="00B234CB" w:rsidP="00DE73A1">
      <w:pPr>
        <w:rPr>
          <w:sz w:val="16"/>
          <w:szCs w:val="16"/>
        </w:rPr>
      </w:pPr>
    </w:p>
    <w:p w14:paraId="68D80310" w14:textId="77777777" w:rsidR="00190A6B" w:rsidRPr="00190A6B" w:rsidRDefault="00190A6B" w:rsidP="00190A6B">
      <w:pPr>
        <w:pStyle w:val="NormalWeb"/>
        <w:jc w:val="both"/>
        <w:rPr>
          <w:color w:val="000000"/>
          <w:sz w:val="20"/>
          <w:szCs w:val="20"/>
        </w:rPr>
      </w:pPr>
      <w:r w:rsidRPr="00190A6B">
        <w:rPr>
          <w:color w:val="000000"/>
          <w:sz w:val="20"/>
          <w:szCs w:val="20"/>
        </w:rPr>
        <w:t>Given an input triplet:</w:t>
      </w:r>
      <w:r w:rsidRPr="00190A6B">
        <w:rPr>
          <w:color w:val="000000"/>
          <w:sz w:val="20"/>
          <w:szCs w:val="20"/>
        </w:rPr>
        <w:tab/>
      </w:r>
      <w:r w:rsidRPr="00190A6B">
        <w:rPr>
          <w:color w:val="000000"/>
          <w:sz w:val="20"/>
          <w:szCs w:val="20"/>
        </w:rPr>
        <w:tab/>
      </w:r>
      <w:r w:rsidRPr="00190A6B">
        <w:rPr>
          <w:color w:val="000000"/>
          <w:sz w:val="20"/>
          <w:szCs w:val="20"/>
        </w:rPr>
        <w:tab/>
      </w:r>
      <w:r w:rsidRPr="00190A6B">
        <w:rPr>
          <w:color w:val="000000"/>
          <w:sz w:val="20"/>
          <w:szCs w:val="20"/>
        </w:rPr>
        <w:tab/>
      </w:r>
    </w:p>
    <w:p w14:paraId="41FA6D5B" w14:textId="51D9EC09" w:rsidR="00190A6B" w:rsidRPr="00190A6B" w:rsidRDefault="00190A6B" w:rsidP="00971C8F">
      <w:pPr>
        <w:pStyle w:val="NormalWeb"/>
        <w:jc w:val="center"/>
        <w:rPr>
          <w:color w:val="000000"/>
          <w:sz w:val="20"/>
          <w:szCs w:val="20"/>
        </w:rPr>
      </w:pPr>
      <w:r w:rsidRPr="00190A6B">
        <w:rPr>
          <w:color w:val="000000"/>
          <w:sz w:val="20"/>
          <w:szCs w:val="20"/>
        </w:rPr>
        <w:t>x = {Q, R, S</w:t>
      </w:r>
      <w:proofErr w:type="gramStart"/>
      <w:r w:rsidRPr="00190A6B">
        <w:rPr>
          <w:color w:val="000000"/>
          <w:sz w:val="20"/>
          <w:szCs w:val="20"/>
        </w:rPr>
        <w:t>},      (</w:t>
      </w:r>
      <w:proofErr w:type="gramEnd"/>
      <w:r w:rsidRPr="00190A6B">
        <w:rPr>
          <w:color w:val="000000"/>
          <w:sz w:val="20"/>
          <w:szCs w:val="20"/>
        </w:rPr>
        <w:t>1)</w:t>
      </w:r>
    </w:p>
    <w:p w14:paraId="3F420F28" w14:textId="77777777" w:rsidR="00190A6B" w:rsidRPr="00190A6B" w:rsidRDefault="00190A6B" w:rsidP="00190A6B">
      <w:pPr>
        <w:pStyle w:val="NormalWeb"/>
        <w:jc w:val="both"/>
        <w:rPr>
          <w:color w:val="000000"/>
          <w:sz w:val="20"/>
          <w:szCs w:val="20"/>
        </w:rPr>
      </w:pPr>
      <w:r w:rsidRPr="00190A6B">
        <w:rPr>
          <w:rFonts w:hint="eastAsia"/>
          <w:color w:val="000000"/>
          <w:sz w:val="20"/>
          <w:szCs w:val="20"/>
        </w:rPr>
        <w:t xml:space="preserve">where Q denotes the question, R the reference answer, and S the student answer, the proposed AutoGradeSystem predicts a final score y </w:t>
      </w:r>
      <w:r w:rsidRPr="00190A6B">
        <w:rPr>
          <w:rFonts w:ascii="Cambria Math" w:hAnsi="Cambria Math" w:cs="Cambria Math"/>
          <w:color w:val="000000"/>
          <w:sz w:val="20"/>
          <w:szCs w:val="20"/>
        </w:rPr>
        <w:t>∈</w:t>
      </w:r>
      <w:r w:rsidRPr="00190A6B">
        <w:rPr>
          <w:rFonts w:hint="eastAsia"/>
          <w:color w:val="000000"/>
          <w:sz w:val="20"/>
          <w:szCs w:val="20"/>
        </w:rPr>
        <w:t xml:space="preserve"> [0, 10] together with teacher-style feedback F.</w:t>
      </w:r>
    </w:p>
    <w:p w14:paraId="38261A7A" w14:textId="644C35DD" w:rsidR="00076922" w:rsidRPr="00076922" w:rsidRDefault="00190A6B" w:rsidP="00190A6B">
      <w:pPr>
        <w:pStyle w:val="NormalWeb"/>
        <w:spacing w:before="0" w:beforeAutospacing="0" w:after="0" w:afterAutospacing="0"/>
        <w:jc w:val="both"/>
        <w:rPr>
          <w:sz w:val="20"/>
          <w:szCs w:val="20"/>
        </w:rPr>
      </w:pPr>
      <w:r w:rsidRPr="00190A6B">
        <w:rPr>
          <w:color w:val="000000"/>
          <w:sz w:val="20"/>
          <w:szCs w:val="20"/>
        </w:rPr>
        <w:t>The grading process first extracts five Deterministic NLP Tags using independent expert models:</w:t>
      </w:r>
      <m:oMath>
        <m:eqArr>
          <m:eqArrPr>
            <m:maxDist m:val="1"/>
            <m:ctrlPr>
              <w:rPr>
                <w:rFonts w:ascii="Cambria Math" w:hAnsi="Cambria Math"/>
                <w:i/>
                <w:sz w:val="20"/>
                <w:szCs w:val="20"/>
              </w:rPr>
            </m:ctrlPr>
          </m:eqArrPr>
          <m:e>
            <m:r>
              <w:rPr>
                <w:rFonts w:ascii="Cambria Math" w:hAnsi="Cambria Math"/>
                <w:sz w:val="20"/>
                <w:szCs w:val="20"/>
              </w:rPr>
              <m:t>z=</m:t>
            </m:r>
            <m:d>
              <m:dPr>
                <m:begChr m:val="["/>
                <m:endChr m:val="]"/>
                <m:ctrlPr>
                  <w:rPr>
                    <w:rFonts w:ascii="Cambria Math" w:hAnsi="Cambria Math"/>
                    <w:i/>
                    <w:sz w:val="20"/>
                    <w:szCs w:val="20"/>
                  </w:rPr>
                </m:ctrlPr>
              </m:dPr>
              <m:e>
                <w:bookmarkStart w:id="0" w:name="_Hlk237717162"/>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sem</m:t>
                    </m:r>
                  </m:sub>
                </m:sSub>
                <w:bookmarkEnd w:id="0"/>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cov</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gra</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for</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s</m:t>
                    </m:r>
                  </m:e>
                  <m:sub>
                    <m:r>
                      <w:rPr>
                        <w:rFonts w:ascii="Cambria Math" w:hAnsi="Cambria Math"/>
                        <w:sz w:val="20"/>
                        <w:szCs w:val="20"/>
                      </w:rPr>
                      <m:t>log</m:t>
                    </m:r>
                  </m:sub>
                </m:sSub>
              </m:e>
            </m:d>
            <m:r>
              <w:rPr>
                <w:rFonts w:ascii="Cambria Math" w:hAnsi="Cambria Math"/>
                <w:sz w:val="20"/>
                <w:szCs w:val="20"/>
              </w:rPr>
              <m:t xml:space="preserve"> #</m:t>
            </m:r>
            <m:d>
              <m:dPr>
                <m:ctrlPr>
                  <w:rPr>
                    <w:rFonts w:ascii="Cambria Math" w:hAnsi="Cambria Math"/>
                    <w:i/>
                    <w:sz w:val="20"/>
                    <w:szCs w:val="20"/>
                  </w:rPr>
                </m:ctrlPr>
              </m:dPr>
              <m:e>
                <m:r>
                  <w:rPr>
                    <w:rFonts w:ascii="Cambria Math" w:hAnsi="Cambria Math"/>
                    <w:sz w:val="20"/>
                    <w:szCs w:val="20"/>
                  </w:rPr>
                  <m:t>2</m:t>
                </m:r>
              </m:e>
            </m:d>
          </m:e>
        </m:eqArr>
      </m:oMath>
    </w:p>
    <w:p w14:paraId="665BCF74" w14:textId="66227B4A" w:rsidR="000A7E64" w:rsidRPr="00294CE4" w:rsidRDefault="00190A6B" w:rsidP="00B234CB">
      <w:pPr>
        <w:pStyle w:val="NormalWeb"/>
        <w:spacing w:before="0" w:beforeAutospacing="0" w:after="240" w:afterAutospacing="0"/>
        <w:jc w:val="both"/>
        <w:rPr>
          <w:sz w:val="20"/>
          <w:szCs w:val="20"/>
        </w:rPr>
      </w:pPr>
      <w:r w:rsidRPr="00190A6B">
        <w:rPr>
          <w:sz w:val="20"/>
          <w:szCs w:val="20"/>
        </w:rPr>
        <w:t>where each component is a normalized score in [0, 1]. These tags serve as explicit linguistic evidence for Interpretable Grading. The tags are then aggregated through a transparent weighted mechanism to obtain the final score y. Finally, the input triplet together with the extracted tags and the computed score are provided to Qwen2.5-3B-Instruct for LLM Synthesis of teacher-style feedback. By separating deterministic tag extraction and score computation from feedback generation, the framework preserves interpretability while maintaining computational efficiency.</w:t>
      </w:r>
    </w:p>
    <w:p w14:paraId="5CC34AA2" w14:textId="53E0B96C" w:rsidR="000A7E64" w:rsidRPr="00294CE4" w:rsidRDefault="000A7E64" w:rsidP="00190A6B">
      <w:pPr>
        <w:pStyle w:val="Heading2"/>
        <w:numPr>
          <w:ilvl w:val="0"/>
          <w:numId w:val="0"/>
        </w:numPr>
        <w:spacing w:before="0" w:after="120"/>
        <w:jc w:val="both"/>
      </w:pPr>
      <w:r w:rsidRPr="00294CE4">
        <w:rPr>
          <w:color w:val="000000"/>
        </w:rPr>
        <w:t>B. Extraction of Deterministic Linguistic Indicators</w:t>
      </w:r>
    </w:p>
    <w:p w14:paraId="4B1321A3" w14:textId="293BBFB4" w:rsidR="000A7E64" w:rsidRPr="00294CE4" w:rsidRDefault="00877EF5" w:rsidP="000A7E64">
      <w:pPr>
        <w:pStyle w:val="NormalWeb"/>
        <w:spacing w:before="0" w:beforeAutospacing="0" w:after="0" w:afterAutospacing="0"/>
        <w:jc w:val="both"/>
        <w:rPr>
          <w:sz w:val="20"/>
          <w:szCs w:val="20"/>
        </w:rPr>
      </w:pPr>
      <w:r>
        <w:rPr>
          <w:b/>
          <w:bCs/>
          <w:color w:val="000000"/>
          <w:sz w:val="20"/>
          <w:szCs w:val="20"/>
        </w:rPr>
        <w:t xml:space="preserve">1. </w:t>
      </w:r>
      <w:r w:rsidR="000A7E64" w:rsidRPr="00294CE4">
        <w:rPr>
          <w:b/>
          <w:bCs/>
          <w:color w:val="000000"/>
          <w:sz w:val="20"/>
          <w:szCs w:val="20"/>
        </w:rPr>
        <w:t>Semantic Similarity</w:t>
      </w:r>
    </w:p>
    <w:p w14:paraId="64A1EDE4" w14:textId="1BF60954" w:rsidR="00B234CB" w:rsidRDefault="00C44ECF" w:rsidP="00B234CB">
      <w:pPr>
        <w:pStyle w:val="NormalWeb"/>
        <w:spacing w:before="0" w:beforeAutospacing="0" w:after="0" w:afterAutospacing="0"/>
        <w:jc w:val="both"/>
        <w:rPr>
          <w:color w:val="000000"/>
          <w:sz w:val="20"/>
          <w:szCs w:val="20"/>
        </w:rPr>
      </w:pPr>
      <w:r w:rsidRPr="00C44ECF">
        <w:rPr>
          <w:color w:val="000000"/>
          <w:sz w:val="20"/>
          <w:szCs w:val="20"/>
        </w:rPr>
        <w:t xml:space="preserve">Semantic similarity quantifies the degree to which the student response S conveys the same underlying </w:t>
      </w:r>
      <w:r w:rsidRPr="00C44ECF">
        <w:rPr>
          <w:color w:val="000000"/>
          <w:sz w:val="20"/>
          <w:szCs w:val="20"/>
        </w:rPr>
        <w:t>meaning as the reference answer R, irrespective of surface-form differences. To obtain dense sentence representations, we employ SimCSE (Simple Contrastive Learning of Sentence Embeddings) [15], a contrastive learning framework that produces high-quality sentence embeddings by maximizing agreement between differently dropout-augmented views of the same sentence. Both R and S are encoded by the pretrained SimCSE model:</w:t>
      </w:r>
    </w:p>
    <w:p w14:paraId="754D1B52" w14:textId="24F3A7AC" w:rsidR="000A7E64" w:rsidRPr="00190A6B" w:rsidRDefault="00000000" w:rsidP="00877EF5">
      <w:pPr>
        <w:pStyle w:val="NormalWeb"/>
        <w:spacing w:before="0" w:beforeAutospacing="0" w:after="0" w:afterAutospacing="0"/>
        <w:jc w:val="both"/>
        <w:rPr>
          <w:sz w:val="20"/>
          <w:szCs w:val="20"/>
        </w:rPr>
      </w:pPr>
      <m:oMathPara>
        <m:oMath>
          <m:eqArr>
            <m:eqArrPr>
              <m:maxDist m:val="1"/>
              <m:ctrlPr>
                <w:rPr>
                  <w:rFonts w:ascii="Cambria Math" w:hAnsi="Cambria Math"/>
                  <w:i/>
                  <w:sz w:val="20"/>
                  <w:szCs w:val="20"/>
                </w:rPr>
              </m:ctrlPr>
            </m:eqArrPr>
            <m:e>
              <m:sSub>
                <m:sSubPr>
                  <m:ctrlPr>
                    <w:rPr>
                      <w:rFonts w:ascii="Cambria Math" w:hAnsi="Cambria Math"/>
                      <w:i/>
                      <w:sz w:val="20"/>
                      <w:szCs w:val="20"/>
                    </w:rPr>
                  </m:ctrlPr>
                </m:sSubPr>
                <m:e>
                  <m:r>
                    <w:rPr>
                      <w:rFonts w:ascii="Cambria Math" w:hAnsi="Cambria Math"/>
                      <w:sz w:val="20"/>
                      <w:szCs w:val="20"/>
                    </w:rPr>
                    <m:t>e</m:t>
                  </m:r>
                </m:e>
                <m:sub>
                  <m:r>
                    <w:rPr>
                      <w:rFonts w:ascii="Cambria Math" w:hAnsi="Cambria Math"/>
                      <w:sz w:val="20"/>
                      <w:szCs w:val="20"/>
                    </w:rPr>
                    <m:t>R</m:t>
                  </m:r>
                </m:sub>
              </m:sSub>
              <m:r>
                <w:rPr>
                  <w:rFonts w:ascii="Cambria Math" w:hAnsi="Cambria Math"/>
                  <w:sz w:val="20"/>
                  <w:szCs w:val="20"/>
                </w:rPr>
                <m:t>=SimCSE</m:t>
              </m:r>
              <m:d>
                <m:dPr>
                  <m:ctrlPr>
                    <w:rPr>
                      <w:rFonts w:ascii="Cambria Math" w:hAnsi="Cambria Math"/>
                      <w:i/>
                      <w:sz w:val="20"/>
                      <w:szCs w:val="20"/>
                    </w:rPr>
                  </m:ctrlPr>
                </m:dPr>
                <m:e>
                  <m:r>
                    <w:rPr>
                      <w:rFonts w:ascii="Cambria Math" w:hAnsi="Cambria Math"/>
                      <w:sz w:val="20"/>
                      <w:szCs w:val="20"/>
                    </w:rPr>
                    <m:t>R</m:t>
                  </m:r>
                </m:e>
              </m:d>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3</m:t>
                  </m:r>
                </m:e>
              </m:d>
            </m:e>
          </m:eqArr>
        </m:oMath>
      </m:oMathPara>
    </w:p>
    <w:p w14:paraId="064449A5" w14:textId="4DFFEFE6" w:rsidR="00190A6B" w:rsidRPr="00190A6B" w:rsidRDefault="00000000" w:rsidP="00190A6B">
      <w:pPr>
        <w:pStyle w:val="NormalWeb"/>
        <w:spacing w:before="0" w:beforeAutospacing="0" w:after="0" w:afterAutospacing="0"/>
        <w:jc w:val="both"/>
        <w:rPr>
          <w:sz w:val="20"/>
          <w:szCs w:val="20"/>
        </w:rPr>
      </w:pPr>
      <m:oMathPara>
        <m:oMath>
          <m:eqArr>
            <m:eqArrPr>
              <m:maxDist m:val="1"/>
              <m:ctrlPr>
                <w:rPr>
                  <w:rFonts w:ascii="Cambria Math" w:hAnsi="Cambria Math"/>
                  <w:i/>
                  <w:sz w:val="20"/>
                  <w:szCs w:val="20"/>
                </w:rPr>
              </m:ctrlPr>
            </m:eqArrPr>
            <m:e>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e</m:t>
                  </m:r>
                </m:e>
                <m:sub>
                  <m:r>
                    <w:rPr>
                      <w:rFonts w:ascii="Cambria Math" w:hAnsi="Cambria Math"/>
                      <w:sz w:val="20"/>
                      <w:szCs w:val="20"/>
                    </w:rPr>
                    <m:t>S</m:t>
                  </m:r>
                </m:sub>
              </m:sSub>
              <m:r>
                <w:rPr>
                  <w:rFonts w:ascii="Cambria Math" w:hAnsi="Cambria Math"/>
                  <w:sz w:val="20"/>
                  <w:szCs w:val="20"/>
                </w:rPr>
                <m:t>=SimCSE</m:t>
              </m:r>
              <m:d>
                <m:dPr>
                  <m:ctrlPr>
                    <w:rPr>
                      <w:rFonts w:ascii="Cambria Math" w:hAnsi="Cambria Math"/>
                      <w:i/>
                      <w:sz w:val="20"/>
                      <w:szCs w:val="20"/>
                    </w:rPr>
                  </m:ctrlPr>
                </m:dPr>
                <m:e>
                  <m:r>
                    <w:rPr>
                      <w:rFonts w:ascii="Cambria Math" w:hAnsi="Cambria Math"/>
                      <w:sz w:val="20"/>
                      <w:szCs w:val="20"/>
                    </w:rPr>
                    <m:t>S</m:t>
                  </m:r>
                </m:e>
              </m:d>
              <m:r>
                <w:rPr>
                  <w:rFonts w:ascii="Cambria Math" w:hAnsi="Cambria Math"/>
                  <w:sz w:val="20"/>
                  <w:szCs w:val="20"/>
                </w:rPr>
                <m:t xml:space="preserve"> #</m:t>
              </m:r>
              <m:d>
                <m:dPr>
                  <m:ctrlPr>
                    <w:rPr>
                      <w:rFonts w:ascii="Cambria Math" w:hAnsi="Cambria Math"/>
                      <w:i/>
                      <w:sz w:val="20"/>
                      <w:szCs w:val="20"/>
                    </w:rPr>
                  </m:ctrlPr>
                </m:dPr>
                <m:e>
                  <m:r>
                    <w:rPr>
                      <w:rFonts w:ascii="Cambria Math" w:hAnsi="Cambria Math"/>
                      <w:sz w:val="20"/>
                      <w:szCs w:val="20"/>
                    </w:rPr>
                    <m:t>4</m:t>
                  </m:r>
                </m:e>
              </m:d>
            </m:e>
          </m:eqArr>
        </m:oMath>
      </m:oMathPara>
    </w:p>
    <w:p w14:paraId="73762646" w14:textId="16A738FA" w:rsidR="00190A6B" w:rsidRPr="00877EF5" w:rsidRDefault="00190A6B" w:rsidP="00190A6B">
      <w:pPr>
        <w:pStyle w:val="NormalWeb"/>
        <w:spacing w:before="0" w:beforeAutospacing="0" w:after="0" w:afterAutospacing="0"/>
        <w:jc w:val="both"/>
        <w:rPr>
          <w:sz w:val="20"/>
          <w:szCs w:val="20"/>
        </w:rPr>
      </w:pPr>
      <w:r w:rsidRPr="00190A6B">
        <w:rPr>
          <w:sz w:val="20"/>
          <w:szCs w:val="20"/>
        </w:rPr>
        <w:t>where ​ and ​ denote the resulting embedding vectors of the reference and student answers, respectively. Their semantic relatedness is measured by the standard cosine similarity</w:t>
      </w:r>
    </w:p>
    <w:p w14:paraId="0A233D02" w14:textId="08C19E38" w:rsidR="00190A6B" w:rsidRPr="003C7CB1" w:rsidRDefault="00190A6B" w:rsidP="00877EF5">
      <w:pPr>
        <w:pStyle w:val="NormalWeb"/>
        <w:spacing w:before="0" w:beforeAutospacing="0" w:after="0" w:afterAutospacing="0"/>
        <w:jc w:val="both"/>
        <w:rPr>
          <w:color w:val="000000"/>
          <w:sz w:val="20"/>
          <w:szCs w:val="20"/>
        </w:rPr>
      </w:pPr>
      <m:oMathPara>
        <m:oMath>
          <m:r>
            <w:rPr>
              <w:rFonts w:ascii="Cambria Math" w:hAnsi="Cambria Math"/>
              <w:color w:val="000000"/>
              <w:sz w:val="20"/>
              <w:szCs w:val="20"/>
            </w:rPr>
            <m:t>cos</m:t>
          </m:r>
          <m:d>
            <m:dPr>
              <m:ctrlPr>
                <w:rPr>
                  <w:rFonts w:ascii="Cambria Math" w:hAnsi="Cambria Math"/>
                  <w:i/>
                  <w:color w:val="000000"/>
                  <w:sz w:val="20"/>
                  <w:szCs w:val="20"/>
                </w:rPr>
              </m:ctrlPr>
            </m:dPr>
            <m:e>
              <m:sSub>
                <m:sSubPr>
                  <m:ctrlPr>
                    <w:rPr>
                      <w:rFonts w:ascii="Cambria Math" w:hAnsi="Cambria Math"/>
                      <w:i/>
                      <w:color w:val="000000"/>
                      <w:sz w:val="20"/>
                      <w:szCs w:val="20"/>
                    </w:rPr>
                  </m:ctrlPr>
                </m:sSubPr>
                <m:e>
                  <m:r>
                    <w:rPr>
                      <w:rFonts w:ascii="Cambria Math" w:hAnsi="Cambria Math"/>
                      <w:color w:val="000000"/>
                      <w:sz w:val="20"/>
                      <w:szCs w:val="20"/>
                    </w:rPr>
                    <m:t>e</m:t>
                  </m:r>
                </m:e>
                <m:sub>
                  <m:r>
                    <w:rPr>
                      <w:rFonts w:ascii="Cambria Math" w:hAnsi="Cambria Math"/>
                      <w:color w:val="000000"/>
                      <w:sz w:val="20"/>
                      <w:szCs w:val="20"/>
                    </w:rPr>
                    <m:t>R</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e</m:t>
                  </m:r>
                </m:e>
                <m:sub>
                  <m:r>
                    <w:rPr>
                      <w:rFonts w:ascii="Cambria Math" w:hAnsi="Cambria Math"/>
                      <w:color w:val="000000"/>
                      <w:sz w:val="20"/>
                      <w:szCs w:val="20"/>
                    </w:rPr>
                    <m:t>S</m:t>
                  </m:r>
                </m:sub>
              </m:sSub>
            </m:e>
          </m:d>
          <m:r>
            <w:rPr>
              <w:rFonts w:ascii="Cambria Math" w:hAnsi="Cambria Math"/>
              <w:color w:val="000000"/>
              <w:sz w:val="20"/>
              <w:szCs w:val="20"/>
            </w:rPr>
            <m:t xml:space="preserve">= </m:t>
          </m:r>
          <m:f>
            <m:fPr>
              <m:ctrlPr>
                <w:rPr>
                  <w:rFonts w:ascii="Cambria Math" w:hAnsi="Cambria Math"/>
                  <w:color w:val="000000"/>
                  <w:sz w:val="20"/>
                  <w:szCs w:val="20"/>
                </w:rPr>
              </m:ctrlPr>
            </m:fPr>
            <m:num>
              <m:sSub>
                <m:sSubPr>
                  <m:ctrlPr>
                    <w:rPr>
                      <w:rFonts w:ascii="Cambria Math" w:hAnsi="Cambria Math"/>
                      <w:i/>
                      <w:color w:val="000000"/>
                      <w:sz w:val="20"/>
                      <w:szCs w:val="20"/>
                    </w:rPr>
                  </m:ctrlPr>
                </m:sSubPr>
                <m:e>
                  <m:r>
                    <w:rPr>
                      <w:rFonts w:ascii="Cambria Math" w:hAnsi="Cambria Math"/>
                      <w:color w:val="000000"/>
                      <w:sz w:val="20"/>
                      <w:szCs w:val="20"/>
                    </w:rPr>
                    <m:t>e</m:t>
                  </m:r>
                </m:e>
                <m:sub>
                  <m:r>
                    <w:rPr>
                      <w:rFonts w:ascii="Cambria Math" w:hAnsi="Cambria Math"/>
                      <w:color w:val="000000"/>
                      <w:sz w:val="20"/>
                      <w:szCs w:val="20"/>
                    </w:rPr>
                    <m:t>R</m:t>
                  </m:r>
                </m:sub>
              </m:sSub>
              <m:r>
                <w:rPr>
                  <w:rFonts w:ascii="Cambria Math" w:hAnsi="Cambria Math"/>
                  <w:color w:val="000000"/>
                  <w:sz w:val="20"/>
                  <w:szCs w:val="20"/>
                </w:rPr>
                <m:t xml:space="preserve"> . </m:t>
              </m:r>
              <m:sSub>
                <m:sSubPr>
                  <m:ctrlPr>
                    <w:rPr>
                      <w:rFonts w:ascii="Cambria Math" w:hAnsi="Cambria Math"/>
                      <w:i/>
                      <w:color w:val="000000"/>
                      <w:sz w:val="20"/>
                      <w:szCs w:val="20"/>
                    </w:rPr>
                  </m:ctrlPr>
                </m:sSubPr>
                <m:e>
                  <m:r>
                    <w:rPr>
                      <w:rFonts w:ascii="Cambria Math" w:hAnsi="Cambria Math"/>
                      <w:color w:val="000000"/>
                      <w:sz w:val="20"/>
                      <w:szCs w:val="20"/>
                    </w:rPr>
                    <m:t>e</m:t>
                  </m:r>
                </m:e>
                <m:sub>
                  <m:r>
                    <w:rPr>
                      <w:rFonts w:ascii="Cambria Math" w:hAnsi="Cambria Math"/>
                      <w:color w:val="000000"/>
                      <w:sz w:val="20"/>
                      <w:szCs w:val="20"/>
                    </w:rPr>
                    <m:t>S</m:t>
                  </m:r>
                </m:sub>
              </m:sSub>
            </m:num>
            <m:den>
              <m:d>
                <m:dPr>
                  <m:begChr m:val="|"/>
                  <m:endChr m:val="|"/>
                  <m:ctrlPr>
                    <w:rPr>
                      <w:rFonts w:ascii="Cambria Math" w:hAnsi="Cambria Math"/>
                      <w:i/>
                      <w:color w:val="000000"/>
                    </w:rPr>
                  </m:ctrlPr>
                </m:dPr>
                <m:e>
                  <m:d>
                    <m:dPr>
                      <m:begChr m:val="|"/>
                      <m:endChr m:val="|"/>
                      <m:ctrlPr>
                        <w:rPr>
                          <w:rFonts w:ascii="Cambria Math" w:hAnsi="Cambria Math"/>
                          <w:i/>
                          <w:color w:val="000000"/>
                        </w:rPr>
                      </m:ctrlPr>
                    </m:dPr>
                    <m:e>
                      <m:sSub>
                        <m:sSubPr>
                          <m:ctrlPr>
                            <w:rPr>
                              <w:rFonts w:ascii="Cambria Math" w:hAnsi="Cambria Math"/>
                              <w:i/>
                              <w:color w:val="000000"/>
                              <w:sz w:val="20"/>
                              <w:szCs w:val="20"/>
                            </w:rPr>
                          </m:ctrlPr>
                        </m:sSubPr>
                        <m:e>
                          <m:r>
                            <w:rPr>
                              <w:rFonts w:ascii="Cambria Math" w:hAnsi="Cambria Math"/>
                              <w:color w:val="000000"/>
                              <w:sz w:val="20"/>
                              <w:szCs w:val="20"/>
                            </w:rPr>
                            <m:t>e</m:t>
                          </m:r>
                        </m:e>
                        <m:sub>
                          <m:r>
                            <w:rPr>
                              <w:rFonts w:ascii="Cambria Math" w:hAnsi="Cambria Math"/>
                              <w:color w:val="000000"/>
                              <w:sz w:val="20"/>
                              <w:szCs w:val="20"/>
                            </w:rPr>
                            <m:t>R</m:t>
                          </m:r>
                        </m:sub>
                      </m:sSub>
                    </m:e>
                  </m:d>
                  <m:d>
                    <m:dPr>
                      <m:begChr m:val="|"/>
                      <m:endChr m:val="|"/>
                      <m:ctrlPr>
                        <w:rPr>
                          <w:rFonts w:ascii="Cambria Math" w:hAnsi="Cambria Math"/>
                          <w:i/>
                          <w:color w:val="000000"/>
                        </w:rPr>
                      </m:ctrlPr>
                    </m:dPr>
                    <m:e>
                      <m:sSub>
                        <m:sSubPr>
                          <m:ctrlPr>
                            <w:rPr>
                              <w:rFonts w:ascii="Cambria Math" w:hAnsi="Cambria Math"/>
                              <w:i/>
                              <w:color w:val="000000"/>
                              <w:sz w:val="20"/>
                              <w:szCs w:val="20"/>
                            </w:rPr>
                          </m:ctrlPr>
                        </m:sSubPr>
                        <m:e>
                          <m:r>
                            <w:rPr>
                              <w:rFonts w:ascii="Cambria Math" w:hAnsi="Cambria Math"/>
                              <w:color w:val="000000"/>
                              <w:sz w:val="20"/>
                              <w:szCs w:val="20"/>
                            </w:rPr>
                            <m:t>e</m:t>
                          </m:r>
                        </m:e>
                        <m:sub>
                          <m:r>
                            <w:rPr>
                              <w:rFonts w:ascii="Cambria Math" w:hAnsi="Cambria Math"/>
                              <w:color w:val="000000"/>
                              <w:sz w:val="20"/>
                              <w:szCs w:val="20"/>
                            </w:rPr>
                            <m:t>S</m:t>
                          </m:r>
                        </m:sub>
                      </m:sSub>
                    </m:e>
                  </m:d>
                </m:e>
              </m:d>
            </m:den>
          </m:f>
          <m:r>
            <w:rPr>
              <w:rFonts w:ascii="Cambria Math" w:hAnsi="Cambria Math"/>
              <w:color w:val="000000"/>
              <w:sz w:val="20"/>
              <w:szCs w:val="20"/>
            </w:rPr>
            <m:t xml:space="preserve"> ,</m:t>
          </m:r>
        </m:oMath>
      </m:oMathPara>
    </w:p>
    <w:p w14:paraId="4CCB177C" w14:textId="048D29AE" w:rsidR="003C7CB1" w:rsidRPr="00877EF5" w:rsidRDefault="003C7CB1" w:rsidP="00877EF5">
      <w:pPr>
        <w:pStyle w:val="NormalWeb"/>
        <w:spacing w:before="0" w:beforeAutospacing="0" w:after="0" w:afterAutospacing="0"/>
        <w:jc w:val="both"/>
        <w:rPr>
          <w:sz w:val="20"/>
          <w:szCs w:val="20"/>
        </w:rPr>
      </w:pPr>
      <w:r w:rsidRPr="003C7CB1">
        <w:rPr>
          <w:sz w:val="20"/>
          <w:szCs w:val="20"/>
        </w:rPr>
        <w:t>which is then linearly mapped to the unit interval [0,1]:</w:t>
      </w:r>
    </w:p>
    <w:p w14:paraId="50902C0A" w14:textId="047C5323" w:rsidR="00982FB3" w:rsidRPr="00683D8F" w:rsidRDefault="00000000" w:rsidP="000A7E64">
      <w:pPr>
        <w:pStyle w:val="NormalWeb"/>
        <w:spacing w:before="0" w:beforeAutospacing="0" w:after="0" w:afterAutospacing="0"/>
        <w:jc w:val="both"/>
        <w:rPr>
          <w:color w:val="000000"/>
          <w:sz w:val="20"/>
          <w:szCs w:val="20"/>
        </w:rPr>
      </w:pPr>
      <m:oMathPara>
        <m:oMath>
          <m:eqArr>
            <m:eqArrPr>
              <m:maxDist m:val="1"/>
              <m:ctrlPr>
                <w:rPr>
                  <w:rFonts w:ascii="Cambria Math" w:hAnsi="Cambria Math"/>
                  <w:i/>
                  <w:color w:val="000000"/>
                  <w:sz w:val="20"/>
                  <w:szCs w:val="20"/>
                </w:rPr>
              </m:ctrlPr>
            </m:eqArrPr>
            <m:e>
              <m:sSub>
                <m:sSubPr>
                  <m:ctrlPr>
                    <w:rPr>
                      <w:rFonts w:ascii="Cambria Math" w:hAnsi="Cambria Math"/>
                      <w:i/>
                      <w:color w:val="000000"/>
                      <w:sz w:val="20"/>
                      <w:szCs w:val="20"/>
                    </w:rPr>
                  </m:ctrlPr>
                </m:sSubPr>
                <m:e>
                  <m:r>
                    <w:rPr>
                      <w:rFonts w:ascii="Cambria Math" w:hAnsi="Cambria Math"/>
                      <w:color w:val="000000"/>
                      <w:sz w:val="20"/>
                      <w:szCs w:val="20"/>
                    </w:rPr>
                    <m:t>s</m:t>
                  </m:r>
                </m:e>
                <m:sub>
                  <m:r>
                    <w:rPr>
                      <w:rFonts w:ascii="Cambria Math" w:hAnsi="Cambria Math"/>
                      <w:color w:val="000000"/>
                      <w:sz w:val="20"/>
                      <w:szCs w:val="20"/>
                    </w:rPr>
                    <m:t>sem</m:t>
                  </m:r>
                </m:sub>
              </m:sSub>
              <m:r>
                <w:rPr>
                  <w:rFonts w:ascii="Cambria Math" w:hAnsi="Cambria Math"/>
                  <w:color w:val="000000"/>
                  <w:sz w:val="20"/>
                  <w:szCs w:val="20"/>
                </w:rPr>
                <m:t>=</m:t>
              </m:r>
              <m:f>
                <m:fPr>
                  <m:ctrlPr>
                    <w:rPr>
                      <w:rFonts w:ascii="Cambria Math" w:hAnsi="Cambria Math"/>
                      <w:i/>
                      <w:color w:val="000000"/>
                      <w:sz w:val="20"/>
                      <w:szCs w:val="20"/>
                    </w:rPr>
                  </m:ctrlPr>
                </m:fPr>
                <m:num>
                  <m:r>
                    <w:rPr>
                      <w:rFonts w:ascii="Cambria Math" w:hAnsi="Cambria Math"/>
                      <w:color w:val="000000"/>
                      <w:sz w:val="20"/>
                      <w:szCs w:val="20"/>
                    </w:rPr>
                    <m:t>cos</m:t>
                  </m:r>
                  <m:d>
                    <m:dPr>
                      <m:ctrlPr>
                        <w:rPr>
                          <w:rFonts w:ascii="Cambria Math" w:hAnsi="Cambria Math"/>
                          <w:i/>
                          <w:color w:val="000000"/>
                          <w:sz w:val="20"/>
                          <w:szCs w:val="20"/>
                        </w:rPr>
                      </m:ctrlPr>
                    </m:dPr>
                    <m:e>
                      <m:sSub>
                        <m:sSubPr>
                          <m:ctrlPr>
                            <w:rPr>
                              <w:rFonts w:ascii="Cambria Math" w:hAnsi="Cambria Math"/>
                              <w:i/>
                              <w:color w:val="000000"/>
                              <w:sz w:val="20"/>
                              <w:szCs w:val="20"/>
                            </w:rPr>
                          </m:ctrlPr>
                        </m:sSubPr>
                        <m:e>
                          <m:r>
                            <w:rPr>
                              <w:rFonts w:ascii="Cambria Math" w:hAnsi="Cambria Math"/>
                              <w:color w:val="000000"/>
                              <w:sz w:val="20"/>
                              <w:szCs w:val="20"/>
                            </w:rPr>
                            <m:t>e</m:t>
                          </m:r>
                        </m:e>
                        <m:sub>
                          <m:r>
                            <w:rPr>
                              <w:rFonts w:ascii="Cambria Math" w:hAnsi="Cambria Math"/>
                              <w:color w:val="000000"/>
                              <w:sz w:val="20"/>
                              <w:szCs w:val="20"/>
                            </w:rPr>
                            <m:t>R</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e</m:t>
                          </m:r>
                        </m:e>
                        <m:sub>
                          <m:r>
                            <w:rPr>
                              <w:rFonts w:ascii="Cambria Math" w:hAnsi="Cambria Math"/>
                              <w:color w:val="000000"/>
                              <w:sz w:val="20"/>
                              <w:szCs w:val="20"/>
                            </w:rPr>
                            <m:t>S</m:t>
                          </m:r>
                        </m:sub>
                      </m:sSub>
                    </m:e>
                  </m:d>
                  <m:r>
                    <w:rPr>
                      <w:rFonts w:ascii="Cambria Math" w:hAnsi="Cambria Math"/>
                      <w:color w:val="000000"/>
                      <w:sz w:val="20"/>
                      <w:szCs w:val="20"/>
                    </w:rPr>
                    <m:t>+1</m:t>
                  </m:r>
                </m:num>
                <m:den>
                  <m:r>
                    <w:rPr>
                      <w:rFonts w:ascii="Cambria Math" w:hAnsi="Cambria Math"/>
                      <w:color w:val="000000"/>
                      <w:sz w:val="20"/>
                      <w:szCs w:val="20"/>
                    </w:rPr>
                    <m:t>2</m:t>
                  </m:r>
                </m:den>
              </m:f>
              <m:r>
                <w:rPr>
                  <w:rFonts w:ascii="Cambria Math" w:hAnsi="Cambria Math"/>
                  <w:color w:val="000000"/>
                  <w:sz w:val="20"/>
                  <w:szCs w:val="20"/>
                </w:rPr>
                <m:t xml:space="preserve"> #</m:t>
              </m:r>
              <m:d>
                <m:dPr>
                  <m:ctrlPr>
                    <w:rPr>
                      <w:rFonts w:ascii="Cambria Math" w:hAnsi="Cambria Math"/>
                      <w:i/>
                      <w:color w:val="000000"/>
                      <w:sz w:val="20"/>
                      <w:szCs w:val="20"/>
                    </w:rPr>
                  </m:ctrlPr>
                </m:dPr>
                <m:e>
                  <m:r>
                    <w:rPr>
                      <w:rFonts w:ascii="Cambria Math" w:hAnsi="Cambria Math"/>
                      <w:color w:val="000000"/>
                      <w:sz w:val="20"/>
                      <w:szCs w:val="20"/>
                    </w:rPr>
                    <m:t>5</m:t>
                  </m:r>
                </m:e>
              </m:d>
            </m:e>
          </m:eqArr>
        </m:oMath>
      </m:oMathPara>
    </w:p>
    <w:p w14:paraId="61E273B9" w14:textId="5CA55038" w:rsidR="000A7E64" w:rsidRPr="00294CE4" w:rsidRDefault="003C7CB1" w:rsidP="000A7E64">
      <w:pPr>
        <w:pStyle w:val="NormalWeb"/>
        <w:spacing w:before="0" w:beforeAutospacing="0" w:after="0" w:afterAutospacing="0"/>
        <w:jc w:val="both"/>
        <w:rPr>
          <w:color w:val="000000"/>
          <w:sz w:val="20"/>
          <w:szCs w:val="20"/>
        </w:rPr>
      </w:pPr>
      <w:r w:rsidRPr="003C7CB1">
        <w:rPr>
          <w:color w:val="000000"/>
          <w:sz w:val="20"/>
          <w:szCs w:val="20"/>
        </w:rPr>
        <w:t>where ssem [0, 1</w:t>
      </w:r>
      <w:proofErr w:type="gramStart"/>
      <w:r w:rsidRPr="003C7CB1">
        <w:rPr>
          <w:color w:val="000000"/>
          <w:sz w:val="20"/>
          <w:szCs w:val="20"/>
        </w:rPr>
        <w:t>]  is</w:t>
      </w:r>
      <w:proofErr w:type="gramEnd"/>
      <w:r w:rsidRPr="003C7CB1">
        <w:rPr>
          <w:color w:val="000000"/>
          <w:sz w:val="20"/>
          <w:szCs w:val="20"/>
        </w:rPr>
        <w:t xml:space="preserve"> the semantic-similarity indicator and </w:t>
      </w:r>
      <m:oMath>
        <m:r>
          <w:rPr>
            <w:rFonts w:ascii="Cambria Math" w:hAnsi="Cambria Math"/>
            <w:color w:val="000000"/>
            <w:sz w:val="20"/>
            <w:szCs w:val="20"/>
          </w:rPr>
          <m:t>cos</m:t>
        </m:r>
        <m:d>
          <m:dPr>
            <m:ctrlPr>
              <w:rPr>
                <w:rFonts w:ascii="Cambria Math" w:hAnsi="Cambria Math"/>
                <w:i/>
                <w:color w:val="000000"/>
                <w:sz w:val="20"/>
                <w:szCs w:val="20"/>
              </w:rPr>
            </m:ctrlPr>
          </m:dPr>
          <m:e>
            <m:sSub>
              <m:sSubPr>
                <m:ctrlPr>
                  <w:rPr>
                    <w:rFonts w:ascii="Cambria Math" w:hAnsi="Cambria Math"/>
                    <w:i/>
                    <w:color w:val="000000"/>
                    <w:sz w:val="20"/>
                    <w:szCs w:val="20"/>
                  </w:rPr>
                </m:ctrlPr>
              </m:sSubPr>
              <m:e>
                <m:r>
                  <w:rPr>
                    <w:rFonts w:ascii="Cambria Math" w:hAnsi="Cambria Math"/>
                    <w:color w:val="000000"/>
                    <w:sz w:val="20"/>
                    <w:szCs w:val="20"/>
                  </w:rPr>
                  <m:t>e</m:t>
                </m:r>
              </m:e>
              <m:sub>
                <m:r>
                  <w:rPr>
                    <w:rFonts w:ascii="Cambria Math" w:hAnsi="Cambria Math"/>
                    <w:color w:val="000000"/>
                    <w:sz w:val="20"/>
                    <w:szCs w:val="20"/>
                  </w:rPr>
                  <m:t>R</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e</m:t>
                </m:r>
              </m:e>
              <m:sub>
                <m:r>
                  <w:rPr>
                    <w:rFonts w:ascii="Cambria Math" w:hAnsi="Cambria Math"/>
                    <w:color w:val="000000"/>
                    <w:sz w:val="20"/>
                    <w:szCs w:val="20"/>
                  </w:rPr>
                  <m:t>S</m:t>
                </m:r>
              </m:sub>
            </m:sSub>
          </m:e>
        </m:d>
      </m:oMath>
      <w:r w:rsidRPr="003C7CB1">
        <w:rPr>
          <w:color w:val="000000"/>
          <w:sz w:val="20"/>
          <w:szCs w:val="20"/>
        </w:rPr>
        <w:t xml:space="preserve"> [-1, 1] denotes the cosine similarity between the two embeddings - their dot product normalized by the product of their vector norms. Consider a student answer that replaces “executes program instructions” with “processes instructions.” Although the wording differs, the semantic content remains equivalent, resulting in a high similarity score of approximately 0.93</w:t>
      </w:r>
      <w:r w:rsidR="00C44ECF" w:rsidRPr="00C44ECF">
        <w:rPr>
          <w:color w:val="000000"/>
          <w:sz w:val="20"/>
          <w:szCs w:val="20"/>
        </w:rPr>
        <w:t>.</w:t>
      </w:r>
    </w:p>
    <w:p w14:paraId="749A2202" w14:textId="2539AA82" w:rsidR="000A7E64" w:rsidRPr="00294CE4" w:rsidRDefault="000A7E64" w:rsidP="000A7E64">
      <w:pPr>
        <w:pStyle w:val="NormalWeb"/>
        <w:spacing w:before="240" w:beforeAutospacing="0" w:after="0" w:afterAutospacing="0"/>
        <w:jc w:val="both"/>
        <w:rPr>
          <w:b/>
          <w:bCs/>
          <w:color w:val="000000"/>
          <w:sz w:val="20"/>
          <w:szCs w:val="20"/>
        </w:rPr>
      </w:pPr>
      <w:r w:rsidRPr="00294CE4">
        <w:rPr>
          <w:b/>
          <w:bCs/>
          <w:color w:val="000000"/>
          <w:sz w:val="20"/>
          <w:szCs w:val="20"/>
        </w:rPr>
        <w:t>2</w:t>
      </w:r>
      <w:r w:rsidR="00877EF5">
        <w:rPr>
          <w:b/>
          <w:bCs/>
          <w:color w:val="000000"/>
          <w:sz w:val="20"/>
          <w:szCs w:val="20"/>
        </w:rPr>
        <w:t>.</w:t>
      </w:r>
      <w:r w:rsidRPr="00294CE4">
        <w:rPr>
          <w:b/>
          <w:bCs/>
          <w:color w:val="000000"/>
          <w:sz w:val="20"/>
          <w:szCs w:val="20"/>
        </w:rPr>
        <w:t xml:space="preserve"> Keyword Coverage</w:t>
      </w:r>
    </w:p>
    <w:p w14:paraId="772BBD94" w14:textId="77777777" w:rsidR="003C7CB1" w:rsidRDefault="003C7CB1" w:rsidP="000A7E64">
      <w:pPr>
        <w:pStyle w:val="NormalWeb"/>
        <w:jc w:val="both"/>
        <w:rPr>
          <w:color w:val="000000"/>
          <w:sz w:val="20"/>
          <w:szCs w:val="20"/>
        </w:rPr>
      </w:pPr>
      <w:r w:rsidRPr="003C7CB1">
        <w:rPr>
          <w:color w:val="000000"/>
          <w:sz w:val="20"/>
          <w:szCs w:val="20"/>
        </w:rPr>
        <w:t>Semantic similarity alone may overlook missing concepts. Therefore, a second expert explicitly measures whether the essential concepts from the reference answer are covered by the student response. KeyBERT [25], a BERT-based keyword extraction method that identifies keywords or keyphrases according to their semantic similarity to the input document, is first used to extract the top-N most representative keywords:</w:t>
      </w:r>
    </w:p>
    <w:p w14:paraId="4712D20F" w14:textId="453675FD" w:rsidR="00877EF5" w:rsidRPr="00877EF5" w:rsidRDefault="00000000" w:rsidP="000A7E64">
      <w:pPr>
        <w:pStyle w:val="NormalWeb"/>
        <w:jc w:val="both"/>
        <w:rPr>
          <w:color w:val="000000"/>
          <w:sz w:val="20"/>
          <w:szCs w:val="20"/>
        </w:rPr>
      </w:pPr>
      <m:oMathPara>
        <m:oMath>
          <m:eqArr>
            <m:eqArrPr>
              <m:maxDist m:val="1"/>
              <m:ctrlPr>
                <w:rPr>
                  <w:rFonts w:ascii="Cambria Math" w:hAnsi="Cambria Math"/>
                  <w:i/>
                  <w:color w:val="000000"/>
                  <w:sz w:val="20"/>
                  <w:szCs w:val="20"/>
                </w:rPr>
              </m:ctrlPr>
            </m:eqArrPr>
            <m:e>
              <m:r>
                <w:rPr>
                  <w:rFonts w:ascii="Cambria Math" w:hAnsi="Cambria Math"/>
                  <w:color w:val="000000"/>
                  <w:sz w:val="20"/>
                  <w:szCs w:val="20"/>
                </w:rPr>
                <m:t>K=</m:t>
              </m:r>
              <m:d>
                <m:dPr>
                  <m:begChr m:val="{"/>
                  <m:endChr m:val="}"/>
                  <m:ctrlPr>
                    <w:rPr>
                      <w:rFonts w:ascii="Cambria Math" w:hAnsi="Cambria Math"/>
                      <w:i/>
                      <w:color w:val="000000"/>
                      <w:sz w:val="20"/>
                      <w:szCs w:val="20"/>
                    </w:rPr>
                  </m:ctrlPr>
                </m:dPr>
                <m:e>
                  <m:sSub>
                    <m:sSubPr>
                      <m:ctrlPr>
                        <w:rPr>
                          <w:rFonts w:ascii="Cambria Math" w:hAnsi="Cambria Math"/>
                          <w:i/>
                          <w:color w:val="000000"/>
                          <w:sz w:val="20"/>
                          <w:szCs w:val="20"/>
                        </w:rPr>
                      </m:ctrlPr>
                    </m:sSubPr>
                    <m:e>
                      <m:r>
                        <w:rPr>
                          <w:rFonts w:ascii="Cambria Math" w:hAnsi="Cambria Math"/>
                          <w:color w:val="000000"/>
                          <w:sz w:val="20"/>
                          <w:szCs w:val="20"/>
                        </w:rPr>
                        <m:t>k</m:t>
                      </m:r>
                    </m:e>
                    <m:sub>
                      <m:r>
                        <w:rPr>
                          <w:rFonts w:ascii="Cambria Math" w:hAnsi="Cambria Math"/>
                          <w:color w:val="000000"/>
                          <w:sz w:val="20"/>
                          <w:szCs w:val="20"/>
                        </w:rPr>
                        <m:t>1</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k</m:t>
                      </m:r>
                    </m:e>
                    <m:sub>
                      <m:r>
                        <w:rPr>
                          <w:rFonts w:ascii="Cambria Math" w:hAnsi="Cambria Math"/>
                          <w:color w:val="000000"/>
                          <w:sz w:val="20"/>
                          <w:szCs w:val="20"/>
                        </w:rPr>
                        <m:t>N</m:t>
                      </m:r>
                    </m:sub>
                  </m:sSub>
                </m:e>
              </m:d>
              <m:r>
                <w:rPr>
                  <w:rFonts w:ascii="Cambria Math" w:hAnsi="Cambria Math"/>
                  <w:color w:val="000000"/>
                  <w:sz w:val="20"/>
                  <w:szCs w:val="20"/>
                </w:rPr>
                <m:t>#</m:t>
              </m:r>
              <m:d>
                <m:dPr>
                  <m:ctrlPr>
                    <w:rPr>
                      <w:rFonts w:ascii="Cambria Math" w:hAnsi="Cambria Math"/>
                      <w:i/>
                      <w:color w:val="000000"/>
                      <w:sz w:val="20"/>
                      <w:szCs w:val="20"/>
                    </w:rPr>
                  </m:ctrlPr>
                </m:dPr>
                <m:e>
                  <m:r>
                    <w:rPr>
                      <w:rFonts w:ascii="Cambria Math" w:hAnsi="Cambria Math"/>
                      <w:color w:val="000000"/>
                      <w:sz w:val="20"/>
                      <w:szCs w:val="20"/>
                    </w:rPr>
                    <m:t>6</m:t>
                  </m:r>
                </m:e>
              </m:d>
            </m:e>
          </m:eqArr>
        </m:oMath>
      </m:oMathPara>
    </w:p>
    <w:p w14:paraId="06E31F74" w14:textId="4EC63248" w:rsidR="00C44ECF" w:rsidRDefault="003C7CB1" w:rsidP="00C44ECF">
      <w:pPr>
        <w:pStyle w:val="NormalWeb"/>
        <w:rPr>
          <w:color w:val="000000"/>
          <w:sz w:val="20"/>
          <w:szCs w:val="20"/>
        </w:rPr>
      </w:pPr>
      <w:r w:rsidRPr="003C7CB1">
        <w:rPr>
          <w:color w:val="000000"/>
          <w:sz w:val="20"/>
          <w:szCs w:val="20"/>
        </w:rPr>
        <w:t>from the reference answer. Each keyword embedding is then compared with the embedding of the student response via cosine similarity</w:t>
      </w:r>
      <w:r w:rsidR="00C44ECF" w:rsidRPr="00C44ECF">
        <w:rPr>
          <w:color w:val="000000"/>
          <w:sz w:val="20"/>
          <w:szCs w:val="20"/>
        </w:rPr>
        <w:t>:</w:t>
      </w:r>
    </w:p>
    <w:p w14:paraId="3FB5A79D" w14:textId="341E1DBD" w:rsidR="00D03E5E" w:rsidRPr="00C44ECF" w:rsidRDefault="00000000" w:rsidP="00D03E5E">
      <w:pPr>
        <w:pStyle w:val="NormalWeb"/>
        <w:jc w:val="both"/>
        <w:rPr>
          <w:color w:val="000000"/>
          <w:sz w:val="20"/>
          <w:szCs w:val="20"/>
        </w:rPr>
      </w:pPr>
      <m:oMathPara>
        <m:oMath>
          <m:eqArr>
            <m:eqArrPr>
              <m:maxDist m:val="1"/>
              <m:ctrlPr>
                <w:rPr>
                  <w:rFonts w:ascii="Cambria Math" w:hAnsi="Cambria Math"/>
                  <w:i/>
                  <w:color w:val="000000"/>
                  <w:sz w:val="20"/>
                  <w:szCs w:val="20"/>
                </w:rPr>
              </m:ctrlPr>
            </m:eqArrPr>
            <m:e>
              <m:sSub>
                <m:sSubPr>
                  <m:ctrlPr>
                    <w:rPr>
                      <w:rFonts w:ascii="Cambria Math" w:hAnsi="Cambria Math"/>
                      <w:i/>
                      <w:color w:val="000000"/>
                      <w:sz w:val="20"/>
                      <w:szCs w:val="20"/>
                    </w:rPr>
                  </m:ctrlPr>
                </m:sSubPr>
                <m:e>
                  <m:r>
                    <w:rPr>
                      <w:rFonts w:ascii="Cambria Math" w:hAnsi="Cambria Math"/>
                      <w:color w:val="000000"/>
                      <w:sz w:val="20"/>
                      <w:szCs w:val="20"/>
                    </w:rPr>
                    <m:t>m</m:t>
                  </m:r>
                </m:e>
                <m:sub>
                  <m:r>
                    <w:rPr>
                      <w:rFonts w:ascii="Cambria Math" w:hAnsi="Cambria Math"/>
                      <w:color w:val="000000"/>
                      <w:sz w:val="20"/>
                      <w:szCs w:val="20"/>
                    </w:rPr>
                    <m:t>i</m:t>
                  </m:r>
                </m:sub>
              </m:sSub>
              <m:r>
                <w:rPr>
                  <w:rFonts w:ascii="Cambria Math" w:hAnsi="Cambria Math"/>
                  <w:color w:val="000000"/>
                  <w:sz w:val="20"/>
                  <w:szCs w:val="20"/>
                </w:rPr>
                <m:t>=cos</m:t>
              </m:r>
              <m:d>
                <m:dPr>
                  <m:ctrlPr>
                    <w:rPr>
                      <w:rFonts w:ascii="Cambria Math" w:hAnsi="Cambria Math"/>
                      <w:i/>
                      <w:color w:val="000000"/>
                      <w:sz w:val="20"/>
                      <w:szCs w:val="20"/>
                    </w:rPr>
                  </m:ctrlPr>
                </m:dPr>
                <m:e>
                  <m:sSub>
                    <m:sSubPr>
                      <m:ctrlPr>
                        <w:rPr>
                          <w:rFonts w:ascii="Cambria Math" w:hAnsi="Cambria Math"/>
                          <w:i/>
                          <w:color w:val="000000"/>
                          <w:sz w:val="20"/>
                          <w:szCs w:val="20"/>
                        </w:rPr>
                      </m:ctrlPr>
                    </m:sSubPr>
                    <m:e>
                      <m:r>
                        <w:rPr>
                          <w:rFonts w:ascii="Cambria Math" w:hAnsi="Cambria Math"/>
                          <w:color w:val="000000"/>
                          <w:sz w:val="20"/>
                          <w:szCs w:val="20"/>
                        </w:rPr>
                        <m:t>e</m:t>
                      </m:r>
                    </m:e>
                    <m:sub>
                      <m:r>
                        <w:rPr>
                          <w:rFonts w:ascii="Cambria Math" w:hAnsi="Cambria Math"/>
                          <w:color w:val="000000"/>
                          <w:sz w:val="20"/>
                          <w:szCs w:val="20"/>
                        </w:rPr>
                        <m:t>ki</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e</m:t>
                      </m:r>
                    </m:e>
                    <m:sub>
                      <m:r>
                        <w:rPr>
                          <w:rFonts w:ascii="Cambria Math" w:hAnsi="Cambria Math"/>
                          <w:color w:val="000000"/>
                          <w:sz w:val="20"/>
                          <w:szCs w:val="20"/>
                        </w:rPr>
                        <m:t>S</m:t>
                      </m:r>
                    </m:sub>
                  </m:sSub>
                </m:e>
              </m:d>
              <m:r>
                <w:rPr>
                  <w:rFonts w:ascii="Cambria Math" w:hAnsi="Cambria Math"/>
                  <w:color w:val="000000"/>
                  <w:sz w:val="20"/>
                  <w:szCs w:val="20"/>
                </w:rPr>
                <m:t>#</m:t>
              </m:r>
              <m:d>
                <m:dPr>
                  <m:ctrlPr>
                    <w:rPr>
                      <w:rFonts w:ascii="Cambria Math" w:hAnsi="Cambria Math"/>
                      <w:i/>
                      <w:color w:val="000000"/>
                      <w:sz w:val="20"/>
                      <w:szCs w:val="20"/>
                    </w:rPr>
                  </m:ctrlPr>
                </m:dPr>
                <m:e>
                  <m:r>
                    <w:rPr>
                      <w:rFonts w:ascii="Cambria Math" w:hAnsi="Cambria Math"/>
                      <w:color w:val="000000"/>
                      <w:sz w:val="20"/>
                      <w:szCs w:val="20"/>
                    </w:rPr>
                    <m:t>7</m:t>
                  </m:r>
                </m:e>
              </m:d>
            </m:e>
          </m:eqArr>
        </m:oMath>
      </m:oMathPara>
    </w:p>
    <w:p w14:paraId="0F66AA5B" w14:textId="77777777" w:rsidR="00D03E5E" w:rsidRDefault="00D03E5E" w:rsidP="00C44ECF">
      <w:pPr>
        <w:pStyle w:val="NormalWeb"/>
        <w:jc w:val="both"/>
        <w:rPr>
          <w:color w:val="000000"/>
          <w:sz w:val="20"/>
          <w:szCs w:val="20"/>
        </w:rPr>
      </w:pPr>
      <w:r w:rsidRPr="00D03E5E">
        <w:rPr>
          <w:color w:val="000000"/>
          <w:sz w:val="20"/>
          <w:szCs w:val="20"/>
        </w:rPr>
        <w:t>A keyword is judged to be covered whenever</w:t>
      </w:r>
    </w:p>
    <w:p w14:paraId="1D124114" w14:textId="0A74D26B" w:rsidR="00D03E5E" w:rsidRDefault="00000000" w:rsidP="00C44ECF">
      <w:pPr>
        <w:pStyle w:val="NormalWeb"/>
        <w:jc w:val="both"/>
        <w:rPr>
          <w:color w:val="000000"/>
          <w:sz w:val="20"/>
          <w:szCs w:val="20"/>
        </w:rPr>
      </w:pPr>
      <m:oMathPara>
        <m:oMath>
          <m:eqArr>
            <m:eqArrPr>
              <m:maxDist m:val="1"/>
              <m:ctrlPr>
                <w:rPr>
                  <w:rFonts w:ascii="Cambria Math" w:hAnsi="Cambria Math"/>
                  <w:i/>
                  <w:color w:val="000000"/>
                  <w:sz w:val="20"/>
                  <w:szCs w:val="20"/>
                </w:rPr>
              </m:ctrlPr>
            </m:eqArrPr>
            <m:e>
              <m:sSub>
                <m:sSubPr>
                  <m:ctrlPr>
                    <w:rPr>
                      <w:rFonts w:ascii="Cambria Math" w:hAnsi="Cambria Math"/>
                      <w:i/>
                      <w:color w:val="000000"/>
                      <w:sz w:val="20"/>
                      <w:szCs w:val="20"/>
                    </w:rPr>
                  </m:ctrlPr>
                </m:sSubPr>
                <m:e>
                  <m:r>
                    <w:rPr>
                      <w:rFonts w:ascii="Cambria Math" w:hAnsi="Cambria Math"/>
                      <w:color w:val="000000"/>
                      <w:sz w:val="20"/>
                      <w:szCs w:val="20"/>
                    </w:rPr>
                    <m:t>m</m:t>
                  </m:r>
                </m:e>
                <m:sub>
                  <m:r>
                    <w:rPr>
                      <w:rFonts w:ascii="Cambria Math" w:hAnsi="Cambria Math"/>
                      <w:color w:val="000000"/>
                      <w:sz w:val="20"/>
                      <w:szCs w:val="20"/>
                    </w:rPr>
                    <m:t>i</m:t>
                  </m:r>
                </m:sub>
              </m:sSub>
              <m:r>
                <w:rPr>
                  <w:rFonts w:ascii="Cambria Math" w:hAnsi="Cambria Math"/>
                  <w:color w:val="000000"/>
                  <w:sz w:val="20"/>
                  <w:szCs w:val="20"/>
                </w:rPr>
                <m:t xml:space="preserve">&gt; </m:t>
              </m:r>
              <m:sSub>
                <m:sSubPr>
                  <m:ctrlPr>
                    <w:rPr>
                      <w:rFonts w:ascii="Cambria Math" w:hAnsi="Cambria Math"/>
                      <w:i/>
                      <w:color w:val="000000"/>
                      <w:sz w:val="20"/>
                      <w:szCs w:val="20"/>
                    </w:rPr>
                  </m:ctrlPr>
                </m:sSubPr>
                <m:e>
                  <m:r>
                    <w:rPr>
                      <w:rFonts w:ascii="Cambria Math" w:hAnsi="Cambria Math"/>
                      <w:color w:val="000000"/>
                      <w:sz w:val="20"/>
                      <w:szCs w:val="20"/>
                    </w:rPr>
                    <m:t>τ</m:t>
                  </m:r>
                </m:e>
                <m:sub>
                  <m:r>
                    <w:rPr>
                      <w:rFonts w:ascii="Cambria Math" w:hAnsi="Cambria Math"/>
                      <w:color w:val="000000"/>
                      <w:sz w:val="20"/>
                      <w:szCs w:val="20"/>
                    </w:rPr>
                    <m:t>k</m:t>
                  </m:r>
                </m:sub>
              </m:sSub>
              <m:r>
                <w:rPr>
                  <w:rFonts w:ascii="Cambria Math" w:hAnsi="Cambria Math"/>
                  <w:color w:val="000000"/>
                  <w:sz w:val="20"/>
                  <w:szCs w:val="20"/>
                </w:rPr>
                <m:t>#</m:t>
              </m:r>
              <m:d>
                <m:dPr>
                  <m:ctrlPr>
                    <w:rPr>
                      <w:rFonts w:ascii="Cambria Math" w:hAnsi="Cambria Math"/>
                      <w:i/>
                      <w:color w:val="000000"/>
                      <w:sz w:val="20"/>
                      <w:szCs w:val="20"/>
                    </w:rPr>
                  </m:ctrlPr>
                </m:dPr>
                <m:e>
                  <m:r>
                    <w:rPr>
                      <w:rFonts w:ascii="Cambria Math" w:hAnsi="Cambria Math"/>
                      <w:color w:val="000000"/>
                      <w:sz w:val="20"/>
                      <w:szCs w:val="20"/>
                    </w:rPr>
                    <m:t>8</m:t>
                  </m:r>
                </m:e>
              </m:d>
            </m:e>
          </m:eqArr>
        </m:oMath>
      </m:oMathPara>
    </w:p>
    <w:p w14:paraId="555ADC85" w14:textId="77777777" w:rsidR="00D03E5E" w:rsidRDefault="00D03E5E" w:rsidP="00C44ECF">
      <w:pPr>
        <w:pStyle w:val="NormalWeb"/>
        <w:jc w:val="both"/>
        <w:rPr>
          <w:color w:val="000000"/>
          <w:sz w:val="20"/>
          <w:szCs w:val="20"/>
        </w:rPr>
      </w:pPr>
      <w:r w:rsidRPr="00D03E5E">
        <w:rPr>
          <w:color w:val="000000"/>
          <w:sz w:val="20"/>
          <w:szCs w:val="20"/>
        </w:rPr>
        <w:lastRenderedPageBreak/>
        <w:t xml:space="preserve">where the similarity threshold is fixed at </w:t>
      </w:r>
      <w:proofErr w:type="gramStart"/>
      <w:r w:rsidRPr="00D03E5E">
        <w:rPr>
          <w:color w:val="000000"/>
          <w:sz w:val="20"/>
          <w:szCs w:val="20"/>
        </w:rPr>
        <w:t>k  =</w:t>
      </w:r>
      <w:proofErr w:type="gramEnd"/>
      <w:r w:rsidRPr="00D03E5E">
        <w:rPr>
          <w:color w:val="000000"/>
          <w:sz w:val="20"/>
          <w:szCs w:val="20"/>
        </w:rPr>
        <w:t xml:space="preserve"> 0.5 as an empirical heuristic. A comprehensive sensitivity analysis of this threshold is left for future work. The keyword coverage score is therefore defined as</w:t>
      </w:r>
    </w:p>
    <w:p w14:paraId="048B1CCF" w14:textId="5C872EC8" w:rsidR="00D03E5E" w:rsidRPr="00D03E5E" w:rsidRDefault="00000000" w:rsidP="00C44ECF">
      <w:pPr>
        <w:pStyle w:val="NormalWeb"/>
        <w:jc w:val="both"/>
        <w:rPr>
          <w:color w:val="000000"/>
          <w:sz w:val="20"/>
          <w:szCs w:val="20"/>
        </w:rPr>
      </w:pPr>
      <m:oMathPara>
        <m:oMath>
          <m:eqArr>
            <m:eqArrPr>
              <m:maxDist m:val="1"/>
              <m:ctrlPr>
                <w:rPr>
                  <w:rFonts w:ascii="Cambria Math" w:hAnsi="Cambria Math"/>
                  <w:i/>
                  <w:color w:val="000000"/>
                  <w:sz w:val="20"/>
                  <w:szCs w:val="20"/>
                </w:rPr>
              </m:ctrlPr>
            </m:eqArrPr>
            <m:e>
              <m:sSub>
                <m:sSubPr>
                  <m:ctrlPr>
                    <w:rPr>
                      <w:rFonts w:ascii="Cambria Math" w:hAnsi="Cambria Math"/>
                      <w:i/>
                      <w:color w:val="000000"/>
                      <w:sz w:val="20"/>
                      <w:szCs w:val="20"/>
                    </w:rPr>
                  </m:ctrlPr>
                </m:sSubPr>
                <m:e>
                  <m:r>
                    <w:rPr>
                      <w:rFonts w:ascii="Cambria Math" w:hAnsi="Cambria Math"/>
                      <w:color w:val="000000"/>
                      <w:sz w:val="20"/>
                      <w:szCs w:val="20"/>
                    </w:rPr>
                    <m:t>s</m:t>
                  </m:r>
                </m:e>
                <m:sub>
                  <m:r>
                    <w:rPr>
                      <w:rFonts w:ascii="Cambria Math" w:hAnsi="Cambria Math"/>
                      <w:color w:val="000000"/>
                      <w:sz w:val="20"/>
                      <w:szCs w:val="20"/>
                    </w:rPr>
                    <m:t>cov</m:t>
                  </m:r>
                </m:sub>
              </m:sSub>
              <m:r>
                <w:rPr>
                  <w:rFonts w:ascii="Cambria Math" w:hAnsi="Cambria Math"/>
                  <w:color w:val="000000"/>
                  <w:sz w:val="20"/>
                  <w:szCs w:val="20"/>
                </w:rPr>
                <m:t>=</m:t>
              </m:r>
              <m:f>
                <m:fPr>
                  <m:ctrlPr>
                    <w:rPr>
                      <w:rFonts w:ascii="Cambria Math" w:hAnsi="Cambria Math"/>
                      <w:i/>
                      <w:color w:val="000000"/>
                      <w:sz w:val="20"/>
                      <w:szCs w:val="20"/>
                    </w:rPr>
                  </m:ctrlPr>
                </m:fPr>
                <m:num>
                  <m:d>
                    <m:dPr>
                      <m:begChr m:val="|"/>
                      <m:endChr m:val="|"/>
                      <m:ctrlPr>
                        <w:rPr>
                          <w:rFonts w:ascii="Cambria Math" w:hAnsi="Cambria Math"/>
                          <w:i/>
                          <w:color w:val="000000"/>
                          <w:sz w:val="20"/>
                          <w:szCs w:val="20"/>
                        </w:rPr>
                      </m:ctrlPr>
                    </m:dPr>
                    <m:e>
                      <m:d>
                        <m:dPr>
                          <m:begChr m:val="{"/>
                          <m:endChr m:val="}"/>
                          <m:ctrlPr>
                            <w:rPr>
                              <w:rFonts w:ascii="Cambria Math" w:hAnsi="Cambria Math"/>
                              <w:i/>
                              <w:color w:val="000000"/>
                              <w:sz w:val="20"/>
                              <w:szCs w:val="20"/>
                            </w:rPr>
                          </m:ctrlPr>
                        </m:dPr>
                        <m:e>
                          <m:sSub>
                            <m:sSubPr>
                              <m:ctrlPr>
                                <w:rPr>
                                  <w:rFonts w:ascii="Cambria Math" w:hAnsi="Cambria Math"/>
                                  <w:i/>
                                  <w:color w:val="000000"/>
                                  <w:sz w:val="20"/>
                                  <w:szCs w:val="20"/>
                                </w:rPr>
                              </m:ctrlPr>
                            </m:sSubPr>
                            <m:e>
                              <m:r>
                                <w:rPr>
                                  <w:rFonts w:ascii="Cambria Math" w:hAnsi="Cambria Math"/>
                                  <w:color w:val="000000"/>
                                  <w:sz w:val="20"/>
                                  <w:szCs w:val="20"/>
                                </w:rPr>
                                <m:t>m</m:t>
                              </m:r>
                            </m:e>
                            <m:sub>
                              <m:r>
                                <w:rPr>
                                  <w:rFonts w:ascii="Cambria Math" w:hAnsi="Cambria Math"/>
                                  <w:color w:val="000000"/>
                                  <w:sz w:val="20"/>
                                  <w:szCs w:val="20"/>
                                </w:rPr>
                                <m:t>i</m:t>
                              </m:r>
                            </m:sub>
                          </m:sSub>
                          <m:r>
                            <w:rPr>
                              <w:rFonts w:ascii="Cambria Math" w:hAnsi="Cambria Math"/>
                              <w:color w:val="000000"/>
                              <w:sz w:val="20"/>
                              <w:szCs w:val="20"/>
                            </w:rPr>
                            <m:t xml:space="preserve">&gt; </m:t>
                          </m:r>
                          <m:sSub>
                            <m:sSubPr>
                              <m:ctrlPr>
                                <w:rPr>
                                  <w:rFonts w:ascii="Cambria Math" w:hAnsi="Cambria Math"/>
                                  <w:i/>
                                  <w:color w:val="000000"/>
                                  <w:sz w:val="20"/>
                                  <w:szCs w:val="20"/>
                                </w:rPr>
                              </m:ctrlPr>
                            </m:sSubPr>
                            <m:e>
                              <m:r>
                                <w:rPr>
                                  <w:rFonts w:ascii="Cambria Math" w:hAnsi="Cambria Math"/>
                                  <w:color w:val="000000"/>
                                  <w:sz w:val="20"/>
                                  <w:szCs w:val="20"/>
                                </w:rPr>
                                <m:t>τ</m:t>
                              </m:r>
                            </m:e>
                            <m:sub>
                              <m:r>
                                <w:rPr>
                                  <w:rFonts w:ascii="Cambria Math" w:hAnsi="Cambria Math"/>
                                  <w:color w:val="000000"/>
                                  <w:sz w:val="20"/>
                                  <w:szCs w:val="20"/>
                                </w:rPr>
                                <m:t>k</m:t>
                              </m:r>
                            </m:sub>
                          </m:sSub>
                        </m:e>
                      </m:d>
                    </m:e>
                  </m:d>
                </m:num>
                <m:den>
                  <m:r>
                    <w:rPr>
                      <w:rFonts w:ascii="Cambria Math" w:hAnsi="Cambria Math"/>
                      <w:color w:val="000000"/>
                      <w:sz w:val="20"/>
                      <w:szCs w:val="20"/>
                    </w:rPr>
                    <m:t>N</m:t>
                  </m:r>
                </m:den>
              </m:f>
              <m:r>
                <w:rPr>
                  <w:rFonts w:ascii="Cambria Math" w:hAnsi="Cambria Math"/>
                  <w:color w:val="000000"/>
                  <w:sz w:val="20"/>
                  <w:szCs w:val="20"/>
                </w:rPr>
                <m:t>#</m:t>
              </m:r>
              <m:d>
                <m:dPr>
                  <m:ctrlPr>
                    <w:rPr>
                      <w:rFonts w:ascii="Cambria Math" w:hAnsi="Cambria Math"/>
                      <w:i/>
                      <w:color w:val="000000"/>
                      <w:sz w:val="20"/>
                      <w:szCs w:val="20"/>
                    </w:rPr>
                  </m:ctrlPr>
                </m:dPr>
                <m:e>
                  <m:r>
                    <w:rPr>
                      <w:rFonts w:ascii="Cambria Math" w:hAnsi="Cambria Math"/>
                      <w:color w:val="000000"/>
                      <w:sz w:val="20"/>
                      <w:szCs w:val="20"/>
                    </w:rPr>
                    <m:t>9</m:t>
                  </m:r>
                </m:e>
              </m:d>
            </m:e>
          </m:eqArr>
        </m:oMath>
      </m:oMathPara>
    </w:p>
    <w:p w14:paraId="143128E2" w14:textId="35D341AB" w:rsidR="00D03E5E" w:rsidRPr="00C44ECF" w:rsidRDefault="00D03E5E" w:rsidP="00C44ECF">
      <w:pPr>
        <w:pStyle w:val="NormalWeb"/>
        <w:jc w:val="both"/>
        <w:rPr>
          <w:color w:val="000000"/>
          <w:sz w:val="20"/>
          <w:szCs w:val="20"/>
        </w:rPr>
      </w:pPr>
      <w:r w:rsidRPr="00D03E5E">
        <w:rPr>
          <w:color w:val="000000"/>
          <w:sz w:val="20"/>
          <w:szCs w:val="20"/>
        </w:rPr>
        <w:t>For the CPU example, KeyBERT extracts concepts such as “instructions,” “calculations,” and “control.” Since three out of five representative keywords are matched, the resulting coverage score is scov= 0.6.</w:t>
      </w:r>
    </w:p>
    <w:p w14:paraId="758E717B" w14:textId="77777777" w:rsidR="000A7E64" w:rsidRPr="00294CE4" w:rsidRDefault="000A7E64" w:rsidP="000A7E64">
      <w:pPr>
        <w:pStyle w:val="NormalWeb"/>
        <w:jc w:val="both"/>
        <w:rPr>
          <w:color w:val="000000"/>
          <w:sz w:val="20"/>
          <w:szCs w:val="20"/>
        </w:rPr>
      </w:pPr>
      <w:r w:rsidRPr="00294CE4">
        <w:rPr>
          <w:b/>
          <w:bCs/>
          <w:color w:val="000000"/>
          <w:sz w:val="20"/>
          <w:szCs w:val="20"/>
        </w:rPr>
        <w:t>3) Grammatical Correctness</w:t>
      </w:r>
    </w:p>
    <w:p w14:paraId="7E5A2BF5" w14:textId="77777777" w:rsidR="00D03E5E" w:rsidRDefault="00D03E5E" w:rsidP="00A76432">
      <w:pPr>
        <w:pStyle w:val="NormalWeb"/>
        <w:spacing w:after="0" w:afterAutospacing="0"/>
        <w:jc w:val="both"/>
        <w:rPr>
          <w:color w:val="000000"/>
          <w:sz w:val="20"/>
          <w:szCs w:val="20"/>
        </w:rPr>
      </w:pPr>
      <w:r w:rsidRPr="00D03E5E">
        <w:rPr>
          <w:color w:val="000000"/>
          <w:sz w:val="20"/>
          <w:szCs w:val="20"/>
        </w:rPr>
        <w:t>Grammatical quality is assessed using a pretrained RoBERTa-based model [26] fine-tuned for linguistic acceptability classification on the Corpus of Linguistic Acceptability (CoLA) [27]. CoLA provides sentences annotated according to their grammatical acceptability and is widely used to evaluate acceptability classification models [18]. Let P acceptable​ denote the probability assigned by the model to the acceptable class for the student response S. The corresponding grammar score is defined as</w:t>
      </w:r>
    </w:p>
    <w:p w14:paraId="2ACA2306" w14:textId="5F4C6667" w:rsidR="00D03E5E" w:rsidRDefault="00000000" w:rsidP="000A7E64">
      <w:pPr>
        <w:pStyle w:val="NormalWeb"/>
        <w:jc w:val="both"/>
        <w:rPr>
          <w:color w:val="000000"/>
          <w:sz w:val="20"/>
          <w:szCs w:val="20"/>
        </w:rPr>
      </w:pPr>
      <m:oMath>
        <m:eqArr>
          <m:eqArrPr>
            <m:maxDist m:val="1"/>
            <m:ctrlPr>
              <w:rPr>
                <w:rFonts w:ascii="Cambria Math" w:hAnsi="Cambria Math"/>
                <w:i/>
                <w:color w:val="000000"/>
                <w:sz w:val="20"/>
                <w:szCs w:val="20"/>
              </w:rPr>
            </m:ctrlPr>
          </m:eqArrPr>
          <m:e>
            <m:r>
              <w:rPr>
                <w:rFonts w:ascii="Cambria Math" w:hAnsi="Cambria Math"/>
                <w:color w:val="000000"/>
                <w:sz w:val="20"/>
                <w:szCs w:val="20"/>
              </w:rPr>
              <m:t xml:space="preserve"> </m:t>
            </m:r>
            <m:sSub>
              <m:sSubPr>
                <m:ctrlPr>
                  <w:rPr>
                    <w:rFonts w:ascii="Cambria Math" w:hAnsi="Cambria Math"/>
                    <w:i/>
                    <w:color w:val="000000"/>
                    <w:sz w:val="20"/>
                    <w:szCs w:val="20"/>
                  </w:rPr>
                </m:ctrlPr>
              </m:sSubPr>
              <m:e>
                <m:r>
                  <w:rPr>
                    <w:rFonts w:ascii="Cambria Math" w:hAnsi="Cambria Math"/>
                    <w:color w:val="000000"/>
                    <w:sz w:val="20"/>
                    <w:szCs w:val="20"/>
                  </w:rPr>
                  <m:t>s</m:t>
                </m:r>
              </m:e>
              <m:sub>
                <m:r>
                  <w:rPr>
                    <w:rFonts w:ascii="Cambria Math" w:hAnsi="Cambria Math"/>
                    <w:color w:val="000000"/>
                    <w:sz w:val="20"/>
                    <w:szCs w:val="20"/>
                  </w:rPr>
                  <m:t>gra</m:t>
                </m:r>
              </m:sub>
            </m:sSub>
            <m:r>
              <w:rPr>
                <w:rFonts w:ascii="Cambria Math" w:hAnsi="Cambria Math"/>
                <w:color w:val="000000"/>
                <w:sz w:val="20"/>
                <w:szCs w:val="20"/>
              </w:rPr>
              <m:t>  = P(acceptable|S)#</m:t>
            </m:r>
            <m:d>
              <m:dPr>
                <m:ctrlPr>
                  <w:rPr>
                    <w:rFonts w:ascii="Cambria Math" w:hAnsi="Cambria Math"/>
                    <w:i/>
                    <w:color w:val="000000"/>
                    <w:sz w:val="20"/>
                    <w:szCs w:val="20"/>
                  </w:rPr>
                </m:ctrlPr>
              </m:dPr>
              <m:e>
                <m:r>
                  <w:rPr>
                    <w:rFonts w:ascii="Cambria Math" w:hAnsi="Cambria Math"/>
                    <w:color w:val="000000"/>
                    <w:sz w:val="20"/>
                    <w:szCs w:val="20"/>
                  </w:rPr>
                  <m:t>10</m:t>
                </m:r>
              </m:e>
            </m:d>
          </m:e>
        </m:eqArr>
      </m:oMath>
      <w:r w:rsidR="00D03E5E" w:rsidRPr="00D03E5E">
        <w:rPr>
          <w:color w:val="000000"/>
          <w:sz w:val="20"/>
          <w:szCs w:val="20"/>
        </w:rPr>
        <w:t xml:space="preserve">Because the student response in the running example is free of grammatical errors, the model assigns it </w:t>
      </w:r>
      <m:oMath>
        <m:sSub>
          <m:sSubPr>
            <m:ctrlPr>
              <w:rPr>
                <w:rFonts w:ascii="Cambria Math" w:hAnsi="Cambria Math"/>
                <w:i/>
                <w:color w:val="000000"/>
                <w:sz w:val="20"/>
                <w:szCs w:val="20"/>
              </w:rPr>
            </m:ctrlPr>
          </m:sSubPr>
          <m:e>
            <m:r>
              <w:rPr>
                <w:rFonts w:ascii="Cambria Math" w:hAnsi="Cambria Math"/>
                <w:color w:val="000000"/>
                <w:sz w:val="20"/>
                <w:szCs w:val="20"/>
              </w:rPr>
              <m:t>s</m:t>
            </m:r>
          </m:e>
          <m:sub>
            <m:r>
              <w:rPr>
                <w:rFonts w:ascii="Cambria Math" w:hAnsi="Cambria Math"/>
                <w:color w:val="000000"/>
                <w:sz w:val="20"/>
                <w:szCs w:val="20"/>
              </w:rPr>
              <m:t>gra</m:t>
            </m:r>
          </m:sub>
        </m:sSub>
        <m:r>
          <w:rPr>
            <w:rFonts w:ascii="Cambria Math" w:hAnsi="Cambria Math"/>
            <w:color w:val="000000"/>
            <w:sz w:val="20"/>
            <w:szCs w:val="20"/>
          </w:rPr>
          <m:t>=0.94</m:t>
        </m:r>
      </m:oMath>
      <w:r w:rsidR="007E601A">
        <w:rPr>
          <w:color w:val="000000"/>
          <w:sz w:val="20"/>
          <w:szCs w:val="20"/>
        </w:rPr>
        <w:t>.</w:t>
      </w:r>
    </w:p>
    <w:p w14:paraId="210A9388" w14:textId="280033A6" w:rsidR="000A7E64" w:rsidRPr="00294CE4" w:rsidRDefault="000A7E64" w:rsidP="000A7E64">
      <w:pPr>
        <w:pStyle w:val="NormalWeb"/>
        <w:jc w:val="both"/>
        <w:rPr>
          <w:color w:val="000000"/>
          <w:sz w:val="20"/>
          <w:szCs w:val="20"/>
        </w:rPr>
      </w:pPr>
      <w:r w:rsidRPr="00294CE4">
        <w:rPr>
          <w:b/>
          <w:bCs/>
          <w:color w:val="000000"/>
          <w:sz w:val="20"/>
          <w:szCs w:val="20"/>
        </w:rPr>
        <w:t>4) Writing Formality</w:t>
      </w:r>
    </w:p>
    <w:p w14:paraId="18198925" w14:textId="77777777" w:rsidR="00537E49" w:rsidRPr="00537E49" w:rsidRDefault="00537E49" w:rsidP="00537E49">
      <w:pPr>
        <w:pStyle w:val="NormalWeb"/>
        <w:rPr>
          <w:color w:val="000000"/>
          <w:sz w:val="20"/>
          <w:szCs w:val="20"/>
        </w:rPr>
      </w:pPr>
      <w:r w:rsidRPr="00537E49">
        <w:rPr>
          <w:color w:val="000000"/>
          <w:sz w:val="20"/>
          <w:szCs w:val="20"/>
        </w:rPr>
        <w:t>Academic assessment normally requires responses to adopt a formal register. A RoBERTa-based [17] classifier, trained to distinguish formal from informal register in the style of the GYAFC formality corpus [19], estimates the probability that S is written in an appropriate academic style:</w:t>
      </w:r>
    </w:p>
    <w:p w14:paraId="341CC24D" w14:textId="051E9C4B" w:rsidR="007E601A" w:rsidRPr="00D03E5E" w:rsidRDefault="00000000" w:rsidP="007E601A">
      <w:pPr>
        <w:pStyle w:val="NormalWeb"/>
        <w:jc w:val="both"/>
        <w:rPr>
          <w:color w:val="000000"/>
          <w:sz w:val="20"/>
          <w:szCs w:val="20"/>
        </w:rPr>
      </w:pPr>
      <m:oMathPara>
        <m:oMath>
          <m:eqArr>
            <m:eqArrPr>
              <m:maxDist m:val="1"/>
              <m:ctrlPr>
                <w:rPr>
                  <w:rFonts w:ascii="Cambria Math" w:hAnsi="Cambria Math"/>
                  <w:i/>
                  <w:color w:val="000000"/>
                  <w:sz w:val="20"/>
                  <w:szCs w:val="20"/>
                </w:rPr>
              </m:ctrlPr>
            </m:eqArrPr>
            <m:e>
              <m:sSub>
                <m:sSubPr>
                  <m:ctrlPr>
                    <w:rPr>
                      <w:rFonts w:ascii="Cambria Math" w:hAnsi="Cambria Math"/>
                      <w:i/>
                      <w:color w:val="000000"/>
                      <w:sz w:val="20"/>
                      <w:szCs w:val="20"/>
                    </w:rPr>
                  </m:ctrlPr>
                </m:sSubPr>
                <m:e>
                  <m:r>
                    <w:rPr>
                      <w:rFonts w:ascii="Cambria Math" w:hAnsi="Cambria Math"/>
                      <w:color w:val="000000"/>
                      <w:sz w:val="20"/>
                      <w:szCs w:val="20"/>
                    </w:rPr>
                    <m:t>s</m:t>
                  </m:r>
                </m:e>
                <m:sub>
                  <m:r>
                    <w:rPr>
                      <w:rFonts w:ascii="Cambria Math" w:hAnsi="Cambria Math"/>
                      <w:color w:val="000000"/>
                      <w:sz w:val="20"/>
                      <w:szCs w:val="20"/>
                    </w:rPr>
                    <m:t>for</m:t>
                  </m:r>
                </m:sub>
              </m:sSub>
              <m:r>
                <w:rPr>
                  <w:rFonts w:ascii="Cambria Math" w:hAnsi="Cambria Math"/>
                  <w:color w:val="000000"/>
                  <w:sz w:val="20"/>
                  <w:szCs w:val="20"/>
                </w:rPr>
                <m:t>=P(formal|S)#</m:t>
              </m:r>
              <m:d>
                <m:dPr>
                  <m:ctrlPr>
                    <w:rPr>
                      <w:rFonts w:ascii="Cambria Math" w:hAnsi="Cambria Math"/>
                      <w:i/>
                      <w:color w:val="000000"/>
                      <w:sz w:val="20"/>
                      <w:szCs w:val="20"/>
                    </w:rPr>
                  </m:ctrlPr>
                </m:dPr>
                <m:e>
                  <m:r>
                    <w:rPr>
                      <w:rFonts w:ascii="Cambria Math" w:hAnsi="Cambria Math"/>
                      <w:color w:val="000000"/>
                      <w:sz w:val="20"/>
                      <w:szCs w:val="20"/>
                    </w:rPr>
                    <m:t>11</m:t>
                  </m:r>
                </m:e>
              </m:d>
            </m:e>
          </m:eqArr>
        </m:oMath>
      </m:oMathPara>
    </w:p>
    <w:p w14:paraId="142A13EF" w14:textId="75D845ED" w:rsidR="000A7E64" w:rsidRPr="00537E49" w:rsidRDefault="007E601A" w:rsidP="00537E49">
      <w:pPr>
        <w:pStyle w:val="NormalWeb"/>
        <w:rPr>
          <w:color w:val="000000"/>
          <w:sz w:val="20"/>
          <w:szCs w:val="20"/>
        </w:rPr>
      </w:pPr>
      <w:r w:rsidRPr="007E601A">
        <w:rPr>
          <w:color w:val="000000"/>
          <w:sz w:val="20"/>
          <w:szCs w:val="20"/>
        </w:rPr>
        <w:t>where sfor [0, 1] is the formality indicator. The illustrative response uses suitably formal academic language and therefore receives a formality score of = 0.91</w:t>
      </w:r>
      <w:r w:rsidR="00537E49" w:rsidRPr="00537E49">
        <w:rPr>
          <w:color w:val="000000"/>
          <w:sz w:val="20"/>
          <w:szCs w:val="20"/>
        </w:rPr>
        <w:t>.</w:t>
      </w:r>
    </w:p>
    <w:p w14:paraId="2D4B7651" w14:textId="77777777" w:rsidR="000A7E64" w:rsidRPr="00294CE4" w:rsidRDefault="000A7E64" w:rsidP="000A7E64">
      <w:pPr>
        <w:pStyle w:val="NormalWeb"/>
        <w:jc w:val="both"/>
        <w:rPr>
          <w:color w:val="000000"/>
          <w:sz w:val="20"/>
          <w:szCs w:val="20"/>
        </w:rPr>
      </w:pPr>
      <w:r w:rsidRPr="00294CE4">
        <w:rPr>
          <w:b/>
          <w:bCs/>
          <w:color w:val="000000"/>
          <w:sz w:val="20"/>
          <w:szCs w:val="20"/>
        </w:rPr>
        <w:t>5) Logical Consistency</w:t>
      </w:r>
    </w:p>
    <w:p w14:paraId="329D5C93" w14:textId="56D2DABD" w:rsidR="00537E49" w:rsidRPr="00537E49" w:rsidRDefault="007E601A" w:rsidP="00537E49">
      <w:pPr>
        <w:pStyle w:val="NormalWeb"/>
        <w:rPr>
          <w:color w:val="000000"/>
          <w:sz w:val="20"/>
          <w:szCs w:val="20"/>
        </w:rPr>
      </w:pPr>
      <w:r w:rsidRPr="007E601A">
        <w:rPr>
          <w:color w:val="000000"/>
          <w:sz w:val="20"/>
          <w:szCs w:val="20"/>
        </w:rPr>
        <w:t xml:space="preserve">Even answers that are semantically close to the reference and grammatically well-formed may still contain logical contradictions. To detect this issue, we employ a DeBERTa-v3 Natural Language Inference (NLI) cross-encoder [28] that predicts the </w:t>
      </w:r>
      <w:r w:rsidRPr="007E601A">
        <w:rPr>
          <w:color w:val="000000"/>
          <w:sz w:val="20"/>
          <w:szCs w:val="20"/>
        </w:rPr>
        <w:t>probabilities of entailment Pe ​ and contradiction Pc ​ between the reference R and the student answer S</w:t>
      </w:r>
      <w:r w:rsidR="00537E49" w:rsidRPr="00537E49">
        <w:rPr>
          <w:color w:val="000000"/>
          <w:sz w:val="20"/>
          <w:szCs w:val="20"/>
        </w:rPr>
        <w:t>:</w:t>
      </w:r>
    </w:p>
    <w:p w14:paraId="41F211B7" w14:textId="618BE302" w:rsidR="007E601A" w:rsidRPr="00537E49" w:rsidRDefault="00000000" w:rsidP="00537E49">
      <w:pPr>
        <w:pStyle w:val="NormalWeb"/>
        <w:jc w:val="both"/>
        <w:rPr>
          <w:color w:val="000000"/>
          <w:sz w:val="20"/>
          <w:szCs w:val="20"/>
        </w:rPr>
      </w:pPr>
      <m:oMathPara>
        <m:oMath>
          <m:eqArr>
            <m:eqArrPr>
              <m:maxDist m:val="1"/>
              <m:ctrlPr>
                <w:rPr>
                  <w:rFonts w:ascii="Cambria Math" w:hAnsi="Cambria Math"/>
                  <w:i/>
                  <w:color w:val="000000"/>
                  <w:sz w:val="20"/>
                  <w:szCs w:val="20"/>
                </w:rPr>
              </m:ctrlPr>
            </m:eqArrPr>
            <m:e>
              <m:r>
                <m:rPr>
                  <m:sty m:val="p"/>
                </m:rP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P</m:t>
                  </m:r>
                </m:e>
                <m:sub>
                  <m:r>
                    <w:rPr>
                      <w:rFonts w:ascii="Cambria Math" w:hAnsi="Cambria Math"/>
                      <w:color w:val="000000"/>
                      <w:sz w:val="20"/>
                      <w:szCs w:val="20"/>
                    </w:rPr>
                    <m:t>e</m:t>
                  </m:r>
                </m:sub>
              </m:sSub>
              <m:r>
                <m:rPr>
                  <m:sty m:val="p"/>
                </m:rP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P</m:t>
                  </m:r>
                </m:e>
                <m:sub>
                  <m:r>
                    <w:rPr>
                      <w:rFonts w:ascii="Cambria Math" w:hAnsi="Cambria Math"/>
                      <w:color w:val="000000"/>
                      <w:sz w:val="20"/>
                      <w:szCs w:val="20"/>
                    </w:rPr>
                    <m:t>c</m:t>
                  </m:r>
                </m:sub>
              </m:sSub>
              <m:r>
                <m:rPr>
                  <m:sty m:val="p"/>
                </m:rPr>
                <w:rPr>
                  <w:rFonts w:ascii="Cambria Math" w:hAnsi="Cambria Math"/>
                  <w:color w:val="000000"/>
                  <w:sz w:val="20"/>
                  <w:szCs w:val="20"/>
                </w:rPr>
                <m:t>) = NLI</m:t>
              </m:r>
              <m:d>
                <m:dPr>
                  <m:ctrlPr>
                    <w:rPr>
                      <w:rFonts w:ascii="Cambria Math" w:hAnsi="Cambria Math"/>
                      <w:color w:val="000000"/>
                      <w:sz w:val="20"/>
                      <w:szCs w:val="20"/>
                    </w:rPr>
                  </m:ctrlPr>
                </m:dPr>
                <m:e>
                  <m:r>
                    <w:rPr>
                      <w:rFonts w:ascii="Cambria Math" w:hAnsi="Cambria Math"/>
                      <w:color w:val="000000"/>
                      <w:sz w:val="20"/>
                      <w:szCs w:val="20"/>
                    </w:rPr>
                    <m:t>R</m:t>
                  </m:r>
                  <m:r>
                    <m:rPr>
                      <m:sty m:val="p"/>
                    </m:rPr>
                    <w:rPr>
                      <w:rFonts w:ascii="Cambria Math" w:hAnsi="Cambria Math"/>
                      <w:color w:val="000000"/>
                      <w:sz w:val="20"/>
                      <w:szCs w:val="20"/>
                    </w:rPr>
                    <m:t xml:space="preserve">, </m:t>
                  </m:r>
                  <m:r>
                    <w:rPr>
                      <w:rFonts w:ascii="Cambria Math" w:hAnsi="Cambria Math"/>
                      <w:color w:val="000000"/>
                      <w:sz w:val="20"/>
                      <w:szCs w:val="20"/>
                    </w:rPr>
                    <m:t>S</m:t>
                  </m:r>
                </m:e>
              </m:d>
              <m:r>
                <w:rPr>
                  <w:rFonts w:ascii="Cambria Math" w:hAnsi="Cambria Math"/>
                  <w:color w:val="000000"/>
                  <w:sz w:val="20"/>
                  <w:szCs w:val="20"/>
                </w:rPr>
                <m:t>#</m:t>
              </m:r>
              <m:d>
                <m:dPr>
                  <m:ctrlPr>
                    <w:rPr>
                      <w:rFonts w:ascii="Cambria Math" w:hAnsi="Cambria Math"/>
                      <w:i/>
                      <w:color w:val="000000"/>
                      <w:sz w:val="20"/>
                      <w:szCs w:val="20"/>
                    </w:rPr>
                  </m:ctrlPr>
                </m:dPr>
                <m:e>
                  <m:r>
                    <w:rPr>
                      <w:rFonts w:ascii="Cambria Math" w:hAnsi="Cambria Math"/>
                      <w:color w:val="000000"/>
                      <w:sz w:val="20"/>
                      <w:szCs w:val="20"/>
                    </w:rPr>
                    <m:t>12</m:t>
                  </m:r>
                </m:e>
              </m:d>
            </m:e>
          </m:eqArr>
        </m:oMath>
      </m:oMathPara>
    </w:p>
    <w:p w14:paraId="09248471" w14:textId="77777777" w:rsidR="007E601A" w:rsidRDefault="007E601A" w:rsidP="00537E49">
      <w:pPr>
        <w:pStyle w:val="NormalWeb"/>
        <w:jc w:val="both"/>
        <w:rPr>
          <w:color w:val="000000"/>
          <w:sz w:val="20"/>
          <w:szCs w:val="20"/>
        </w:rPr>
      </w:pPr>
      <w:r w:rsidRPr="007E601A">
        <w:rPr>
          <w:color w:val="000000"/>
          <w:sz w:val="20"/>
          <w:szCs w:val="20"/>
        </w:rPr>
        <w:t>These probabilities are converted into a normalized logical-consistency score:</w:t>
      </w:r>
    </w:p>
    <w:p w14:paraId="200AB457" w14:textId="3D32AFBD" w:rsidR="007E601A" w:rsidRPr="00537E49" w:rsidRDefault="00000000" w:rsidP="007E601A">
      <w:pPr>
        <w:pStyle w:val="NormalWeb"/>
        <w:jc w:val="both"/>
        <w:rPr>
          <w:color w:val="000000"/>
          <w:sz w:val="20"/>
          <w:szCs w:val="20"/>
        </w:rPr>
      </w:pPr>
      <m:oMathPara>
        <m:oMath>
          <m:eqArr>
            <m:eqArrPr>
              <m:maxDist m:val="1"/>
              <m:ctrlPr>
                <w:rPr>
                  <w:rFonts w:ascii="Cambria Math" w:hAnsi="Cambria Math"/>
                  <w:i/>
                  <w:color w:val="000000"/>
                  <w:sz w:val="20"/>
                  <w:szCs w:val="20"/>
                </w:rPr>
              </m:ctrlPr>
            </m:eqArrPr>
            <m:e>
              <m:sSub>
                <m:sSubPr>
                  <m:ctrlPr>
                    <w:rPr>
                      <w:rFonts w:ascii="Cambria Math" w:hAnsi="Cambria Math"/>
                      <w:i/>
                      <w:color w:val="000000"/>
                      <w:sz w:val="20"/>
                      <w:szCs w:val="20"/>
                    </w:rPr>
                  </m:ctrlPr>
                </m:sSubPr>
                <m:e>
                  <m:r>
                    <w:rPr>
                      <w:rFonts w:ascii="Cambria Math" w:hAnsi="Cambria Math"/>
                      <w:color w:val="000000"/>
                      <w:sz w:val="20"/>
                      <w:szCs w:val="20"/>
                    </w:rPr>
                    <m:t>S</m:t>
                  </m:r>
                </m:e>
                <m:sub>
                  <m:r>
                    <w:rPr>
                      <w:rFonts w:ascii="Cambria Math" w:hAnsi="Cambria Math"/>
                      <w:color w:val="000000"/>
                      <w:sz w:val="20"/>
                      <w:szCs w:val="20"/>
                    </w:rPr>
                    <m:t>log</m:t>
                  </m:r>
                </m:sub>
              </m:sSub>
              <m:r>
                <m:rPr>
                  <m:sty m:val="p"/>
                </m:rPr>
                <w:rPr>
                  <w:rFonts w:ascii="Cambria Math" w:hAnsi="Cambria Math"/>
                  <w:color w:val="000000"/>
                  <w:sz w:val="20"/>
                  <w:szCs w:val="20"/>
                </w:rPr>
                <m:t xml:space="preserve"> = </m:t>
              </m:r>
              <m:f>
                <m:fPr>
                  <m:ctrlPr>
                    <w:rPr>
                      <w:rFonts w:ascii="Cambria Math" w:hAnsi="Cambria Math"/>
                      <w:i/>
                      <w:color w:val="000000"/>
                      <w:sz w:val="20"/>
                      <w:szCs w:val="20"/>
                    </w:rPr>
                  </m:ctrlPr>
                </m:fPr>
                <m:num>
                  <m:sSub>
                    <m:sSubPr>
                      <m:ctrlPr>
                        <w:rPr>
                          <w:rFonts w:ascii="Cambria Math" w:hAnsi="Cambria Math"/>
                          <w:i/>
                          <w:color w:val="000000"/>
                          <w:sz w:val="20"/>
                          <w:szCs w:val="20"/>
                        </w:rPr>
                      </m:ctrlPr>
                    </m:sSubPr>
                    <m:e>
                      <m:r>
                        <w:rPr>
                          <w:rFonts w:ascii="Cambria Math" w:hAnsi="Cambria Math"/>
                          <w:color w:val="000000"/>
                          <w:sz w:val="20"/>
                          <w:szCs w:val="20"/>
                        </w:rPr>
                        <m:t>P</m:t>
                      </m:r>
                    </m:e>
                    <m:sub>
                      <m:r>
                        <w:rPr>
                          <w:rFonts w:ascii="Cambria Math" w:hAnsi="Cambria Math"/>
                          <w:color w:val="000000"/>
                          <w:sz w:val="20"/>
                          <w:szCs w:val="20"/>
                        </w:rPr>
                        <m:t>e</m:t>
                      </m:r>
                    </m:sub>
                  </m:sSub>
                  <m:r>
                    <w:rPr>
                      <w:rFonts w:ascii="Cambria Math" w:hAnsi="Cambria Math"/>
                      <w:color w:val="000000"/>
                      <w:sz w:val="20"/>
                      <w:szCs w:val="20"/>
                    </w:rPr>
                    <m:t xml:space="preserve">- </m:t>
                  </m:r>
                  <m:sSub>
                    <m:sSubPr>
                      <m:ctrlPr>
                        <w:rPr>
                          <w:rFonts w:ascii="Cambria Math" w:hAnsi="Cambria Math"/>
                          <w:i/>
                          <w:color w:val="000000"/>
                          <w:sz w:val="20"/>
                          <w:szCs w:val="20"/>
                        </w:rPr>
                      </m:ctrlPr>
                    </m:sSubPr>
                    <m:e>
                      <m:r>
                        <w:rPr>
                          <w:rFonts w:ascii="Cambria Math" w:hAnsi="Cambria Math"/>
                          <w:color w:val="000000"/>
                          <w:sz w:val="20"/>
                          <w:szCs w:val="20"/>
                        </w:rPr>
                        <m:t>P</m:t>
                      </m:r>
                    </m:e>
                    <m:sub>
                      <m:r>
                        <w:rPr>
                          <w:rFonts w:ascii="Cambria Math" w:hAnsi="Cambria Math"/>
                          <w:color w:val="000000"/>
                          <w:sz w:val="20"/>
                          <w:szCs w:val="20"/>
                        </w:rPr>
                        <m:t>c</m:t>
                      </m:r>
                    </m:sub>
                  </m:sSub>
                  <m:r>
                    <w:rPr>
                      <w:rFonts w:ascii="Cambria Math" w:hAnsi="Cambria Math"/>
                      <w:color w:val="000000"/>
                      <w:sz w:val="20"/>
                      <w:szCs w:val="20"/>
                    </w:rPr>
                    <m:t>+1</m:t>
                  </m:r>
                </m:num>
                <m:den>
                  <m:r>
                    <w:rPr>
                      <w:rFonts w:ascii="Cambria Math" w:hAnsi="Cambria Math"/>
                      <w:color w:val="000000"/>
                      <w:sz w:val="20"/>
                      <w:szCs w:val="20"/>
                    </w:rPr>
                    <m:t>2</m:t>
                  </m:r>
                </m:den>
              </m:f>
              <m:r>
                <w:rPr>
                  <w:rFonts w:ascii="Cambria Math" w:hAnsi="Cambria Math"/>
                  <w:color w:val="000000"/>
                  <w:sz w:val="20"/>
                  <w:szCs w:val="20"/>
                </w:rPr>
                <m:t>#</m:t>
              </m:r>
              <m:d>
                <m:dPr>
                  <m:ctrlPr>
                    <w:rPr>
                      <w:rFonts w:ascii="Cambria Math" w:hAnsi="Cambria Math"/>
                      <w:i/>
                      <w:color w:val="000000"/>
                      <w:sz w:val="20"/>
                      <w:szCs w:val="20"/>
                    </w:rPr>
                  </m:ctrlPr>
                </m:dPr>
                <m:e>
                  <m:r>
                    <w:rPr>
                      <w:rFonts w:ascii="Cambria Math" w:hAnsi="Cambria Math"/>
                      <w:color w:val="000000"/>
                      <w:sz w:val="20"/>
                      <w:szCs w:val="20"/>
                    </w:rPr>
                    <m:t>13</m:t>
                  </m:r>
                </m:e>
              </m:d>
            </m:e>
          </m:eqArr>
        </m:oMath>
      </m:oMathPara>
    </w:p>
    <w:p w14:paraId="71CBC035" w14:textId="4C856F5A" w:rsidR="007E601A" w:rsidRPr="007E601A" w:rsidRDefault="007E601A" w:rsidP="007E601A">
      <w:pPr>
        <w:pStyle w:val="NormalWeb"/>
        <w:rPr>
          <w:color w:val="000000"/>
          <w:sz w:val="20"/>
          <w:szCs w:val="20"/>
        </w:rPr>
      </w:pPr>
      <w:r w:rsidRPr="007E601A">
        <w:rPr>
          <w:color w:val="000000"/>
          <w:sz w:val="20"/>
          <w:szCs w:val="20"/>
        </w:rPr>
        <w:t xml:space="preserve">A response is regarded as logically inconsistent when the contradiction probability exceeds the </w:t>
      </w:r>
      <w:proofErr w:type="gramStart"/>
      <w:r w:rsidRPr="007E601A">
        <w:rPr>
          <w:color w:val="000000"/>
          <w:sz w:val="20"/>
          <w:szCs w:val="20"/>
        </w:rPr>
        <w:t>threshold  c</w:t>
      </w:r>
      <w:proofErr w:type="gramEnd"/>
      <w:r>
        <w:rPr>
          <w:color w:val="000000"/>
          <w:sz w:val="20"/>
          <w:szCs w:val="20"/>
        </w:rPr>
        <w:t xml:space="preserve"> </w:t>
      </w:r>
      <w:r w:rsidRPr="007E601A">
        <w:rPr>
          <w:color w:val="000000"/>
          <w:sz w:val="20"/>
          <w:szCs w:val="20"/>
        </w:rPr>
        <w:t>=</w:t>
      </w:r>
      <w:r>
        <w:rPr>
          <w:color w:val="000000"/>
          <w:sz w:val="20"/>
          <w:szCs w:val="20"/>
        </w:rPr>
        <w:t xml:space="preserve"> </w:t>
      </w:r>
      <w:r w:rsidRPr="007E601A">
        <w:rPr>
          <w:color w:val="000000"/>
          <w:sz w:val="20"/>
          <w:szCs w:val="20"/>
        </w:rPr>
        <w:t xml:space="preserve">0.6. In addition, a stricter threshold is applied at the score-aggregation stage: if </w:t>
      </w:r>
      <m:oMath>
        <m:sSub>
          <m:sSubPr>
            <m:ctrlPr>
              <w:rPr>
                <w:rFonts w:ascii="Cambria Math" w:hAnsi="Cambria Math"/>
                <w:i/>
                <w:color w:val="000000"/>
                <w:sz w:val="20"/>
                <w:szCs w:val="20"/>
              </w:rPr>
            </m:ctrlPr>
          </m:sSubPr>
          <m:e>
            <m:r>
              <w:rPr>
                <w:rFonts w:ascii="Cambria Math" w:hAnsi="Cambria Math"/>
                <w:color w:val="000000"/>
                <w:sz w:val="20"/>
                <w:szCs w:val="20"/>
              </w:rPr>
              <m:t>P</m:t>
            </m:r>
          </m:e>
          <m:sub>
            <m:r>
              <w:rPr>
                <w:rFonts w:ascii="Cambria Math" w:hAnsi="Cambria Math"/>
                <w:color w:val="000000"/>
                <w:sz w:val="20"/>
                <w:szCs w:val="20"/>
              </w:rPr>
              <m:t>c</m:t>
            </m:r>
          </m:sub>
        </m:sSub>
      </m:oMath>
      <w:r w:rsidRPr="007E601A">
        <w:rPr>
          <w:color w:val="000000"/>
          <w:sz w:val="20"/>
          <w:szCs w:val="20"/>
        </w:rPr>
        <w:t xml:space="preserve"> &gt; 0.90, the final grade is hard-capped at 40100 regardless of the other criterion scores.</w:t>
      </w:r>
    </w:p>
    <w:p w14:paraId="550EDE66" w14:textId="3BE2B569" w:rsidR="007E601A" w:rsidRDefault="007E601A" w:rsidP="007E601A">
      <w:pPr>
        <w:pStyle w:val="NormalWeb"/>
        <w:rPr>
          <w:color w:val="000000"/>
          <w:sz w:val="20"/>
          <w:szCs w:val="20"/>
        </w:rPr>
      </w:pPr>
      <w:r w:rsidRPr="007E601A">
        <w:rPr>
          <w:color w:val="000000"/>
          <w:sz w:val="20"/>
          <w:szCs w:val="20"/>
        </w:rPr>
        <w:t xml:space="preserve">For the running CPU example, the model yields  </w:t>
      </w:r>
      <m:oMath>
        <m:sSub>
          <m:sSubPr>
            <m:ctrlPr>
              <w:rPr>
                <w:rFonts w:ascii="Cambria Math" w:hAnsi="Cambria Math"/>
                <w:i/>
                <w:color w:val="000000"/>
                <w:sz w:val="20"/>
                <w:szCs w:val="20"/>
              </w:rPr>
            </m:ctrlPr>
          </m:sSubPr>
          <m:e>
            <m:r>
              <w:rPr>
                <w:rFonts w:ascii="Cambria Math" w:hAnsi="Cambria Math"/>
                <w:color w:val="000000"/>
                <w:sz w:val="20"/>
                <w:szCs w:val="20"/>
              </w:rPr>
              <m:t>P</m:t>
            </m:r>
          </m:e>
          <m:sub>
            <m:r>
              <w:rPr>
                <w:rFonts w:ascii="Cambria Math" w:hAnsi="Cambria Math"/>
                <w:color w:val="000000"/>
                <w:sz w:val="20"/>
                <w:szCs w:val="20"/>
              </w:rPr>
              <m:t>e</m:t>
            </m:r>
          </m:sub>
        </m:sSub>
      </m:oMath>
      <w:r w:rsidRPr="007E601A">
        <w:rPr>
          <w:color w:val="000000"/>
          <w:sz w:val="20"/>
          <w:szCs w:val="20"/>
        </w:rPr>
        <w:t xml:space="preserve"> = 0.92 and  </w:t>
      </w:r>
      <m:oMath>
        <m:sSub>
          <m:sSubPr>
            <m:ctrlPr>
              <w:rPr>
                <w:rFonts w:ascii="Cambria Math" w:hAnsi="Cambria Math"/>
                <w:i/>
                <w:color w:val="000000"/>
                <w:sz w:val="20"/>
                <w:szCs w:val="20"/>
              </w:rPr>
            </m:ctrlPr>
          </m:sSubPr>
          <m:e>
            <m:r>
              <w:rPr>
                <w:rFonts w:ascii="Cambria Math" w:hAnsi="Cambria Math"/>
                <w:color w:val="000000"/>
                <w:sz w:val="20"/>
                <w:szCs w:val="20"/>
              </w:rPr>
              <m:t>P</m:t>
            </m:r>
          </m:e>
          <m:sub>
            <m:r>
              <w:rPr>
                <w:rFonts w:ascii="Cambria Math" w:hAnsi="Cambria Math"/>
                <w:color w:val="000000"/>
                <w:sz w:val="20"/>
                <w:szCs w:val="20"/>
              </w:rPr>
              <m:t>c</m:t>
            </m:r>
          </m:sub>
        </m:sSub>
      </m:oMath>
      <w:r w:rsidRPr="007E601A">
        <w:rPr>
          <w:color w:val="000000"/>
          <w:sz w:val="20"/>
          <w:szCs w:val="20"/>
        </w:rPr>
        <w:t xml:space="preserve"> = 0.02, producing</w:t>
      </w:r>
    </w:p>
    <w:p w14:paraId="7CBEF258" w14:textId="4B3BE536" w:rsidR="00537E49" w:rsidRPr="007E601A" w:rsidRDefault="00000000" w:rsidP="007E601A">
      <w:pPr>
        <w:pStyle w:val="NormalWeb"/>
        <w:jc w:val="both"/>
        <w:rPr>
          <w:color w:val="000000"/>
          <w:sz w:val="20"/>
          <w:szCs w:val="20"/>
        </w:rPr>
      </w:pPr>
      <m:oMathPara>
        <m:oMath>
          <m:eqArr>
            <m:eqArrPr>
              <m:maxDist m:val="1"/>
              <m:ctrlPr>
                <w:rPr>
                  <w:rFonts w:ascii="Cambria Math" w:hAnsi="Cambria Math"/>
                  <w:i/>
                  <w:color w:val="000000"/>
                  <w:sz w:val="20"/>
                  <w:szCs w:val="20"/>
                </w:rPr>
              </m:ctrlPr>
            </m:eqArrPr>
            <m:e>
              <m:sSub>
                <m:sSubPr>
                  <m:ctrlPr>
                    <w:rPr>
                      <w:rFonts w:ascii="Cambria Math" w:hAnsi="Cambria Math"/>
                      <w:i/>
                      <w:color w:val="000000"/>
                      <w:sz w:val="20"/>
                      <w:szCs w:val="20"/>
                    </w:rPr>
                  </m:ctrlPr>
                </m:sSubPr>
                <m:e>
                  <m:r>
                    <w:rPr>
                      <w:rFonts w:ascii="Cambria Math" w:hAnsi="Cambria Math"/>
                      <w:color w:val="000000"/>
                      <w:sz w:val="20"/>
                      <w:szCs w:val="20"/>
                    </w:rPr>
                    <m:t>S</m:t>
                  </m:r>
                </m:e>
                <m:sub>
                  <m:r>
                    <w:rPr>
                      <w:rFonts w:ascii="Cambria Math" w:hAnsi="Cambria Math"/>
                      <w:color w:val="000000"/>
                      <w:sz w:val="20"/>
                      <w:szCs w:val="20"/>
                    </w:rPr>
                    <m:t>log</m:t>
                  </m:r>
                </m:sub>
              </m:sSub>
              <m:r>
                <m:rPr>
                  <m:sty m:val="p"/>
                </m:rPr>
                <w:rPr>
                  <w:rFonts w:ascii="Cambria Math" w:hAnsi="Cambria Math"/>
                  <w:color w:val="000000"/>
                  <w:sz w:val="20"/>
                  <w:szCs w:val="20"/>
                </w:rPr>
                <m:t xml:space="preserve"> = </m:t>
              </m:r>
              <m:r>
                <w:rPr>
                  <w:rFonts w:ascii="Cambria Math" w:hAnsi="Cambria Math"/>
                  <w:color w:val="000000"/>
                  <w:sz w:val="20"/>
                  <w:szCs w:val="20"/>
                </w:rPr>
                <m:t>0.95#</m:t>
              </m:r>
              <m:d>
                <m:dPr>
                  <m:ctrlPr>
                    <w:rPr>
                      <w:rFonts w:ascii="Cambria Math" w:hAnsi="Cambria Math"/>
                      <w:i/>
                      <w:color w:val="000000"/>
                      <w:sz w:val="20"/>
                      <w:szCs w:val="20"/>
                    </w:rPr>
                  </m:ctrlPr>
                </m:dPr>
                <m:e>
                  <m:r>
                    <w:rPr>
                      <w:rFonts w:ascii="Cambria Math" w:hAnsi="Cambria Math"/>
                      <w:color w:val="000000"/>
                      <w:sz w:val="20"/>
                      <w:szCs w:val="20"/>
                    </w:rPr>
                    <m:t>14</m:t>
                  </m:r>
                </m:e>
              </m:d>
            </m:e>
          </m:eqArr>
        </m:oMath>
      </m:oMathPara>
    </w:p>
    <w:p w14:paraId="7140CC45" w14:textId="3D472FA7" w:rsidR="007E601A" w:rsidRPr="00537E49" w:rsidRDefault="007E601A" w:rsidP="00A76432">
      <w:pPr>
        <w:pStyle w:val="NormalWeb"/>
        <w:spacing w:after="0" w:afterAutospacing="0"/>
        <w:jc w:val="both"/>
        <w:rPr>
          <w:color w:val="000000"/>
          <w:sz w:val="20"/>
          <w:szCs w:val="20"/>
        </w:rPr>
      </w:pPr>
      <w:r w:rsidRPr="007E601A">
        <w:rPr>
          <w:color w:val="000000"/>
          <w:sz w:val="20"/>
          <w:szCs w:val="20"/>
        </w:rPr>
        <w:t>Consequently, the complete criterion-level feature vector becomes</w:t>
      </w:r>
    </w:p>
    <w:p w14:paraId="794D2633" w14:textId="7FA36B6A" w:rsidR="007E601A" w:rsidRPr="00537E49" w:rsidRDefault="00000000" w:rsidP="007E601A">
      <w:pPr>
        <w:pStyle w:val="NormalWeb"/>
        <w:jc w:val="both"/>
        <w:rPr>
          <w:color w:val="000000"/>
          <w:sz w:val="20"/>
          <w:szCs w:val="20"/>
        </w:rPr>
      </w:pPr>
      <m:oMathPara>
        <m:oMath>
          <m:eqArr>
            <m:eqArrPr>
              <m:maxDist m:val="1"/>
              <m:ctrlPr>
                <w:rPr>
                  <w:rFonts w:ascii="Cambria Math" w:hAnsi="Cambria Math"/>
                  <w:i/>
                  <w:color w:val="000000"/>
                  <w:sz w:val="20"/>
                  <w:szCs w:val="20"/>
                </w:rPr>
              </m:ctrlPr>
            </m:eqArrPr>
            <m:e>
              <m:r>
                <w:rPr>
                  <w:rFonts w:ascii="Cambria Math" w:hAnsi="Cambria Math"/>
                  <w:color w:val="000000"/>
                  <w:sz w:val="20"/>
                  <w:szCs w:val="20"/>
                </w:rPr>
                <m:t>z = [0.93, 0.6, 0.94, 0.91, 0.95] #</m:t>
              </m:r>
              <m:d>
                <m:dPr>
                  <m:ctrlPr>
                    <w:rPr>
                      <w:rFonts w:ascii="Cambria Math" w:hAnsi="Cambria Math"/>
                      <w:i/>
                      <w:color w:val="000000"/>
                      <w:sz w:val="20"/>
                      <w:szCs w:val="20"/>
                    </w:rPr>
                  </m:ctrlPr>
                </m:dPr>
                <m:e>
                  <m:r>
                    <w:rPr>
                      <w:rFonts w:ascii="Cambria Math" w:hAnsi="Cambria Math"/>
                      <w:color w:val="000000"/>
                      <w:sz w:val="20"/>
                      <w:szCs w:val="20"/>
                    </w:rPr>
                    <m:t>15</m:t>
                  </m:r>
                </m:e>
              </m:d>
            </m:e>
          </m:eqArr>
        </m:oMath>
      </m:oMathPara>
    </w:p>
    <w:p w14:paraId="4080BD59" w14:textId="77777777" w:rsidR="000B56EC" w:rsidRPr="00294CE4" w:rsidRDefault="000B56EC" w:rsidP="00294CE4">
      <w:pPr>
        <w:pStyle w:val="Heading2"/>
        <w:numPr>
          <w:ilvl w:val="0"/>
          <w:numId w:val="0"/>
        </w:numPr>
        <w:spacing w:before="240" w:after="240"/>
        <w:ind w:left="288" w:hanging="288"/>
      </w:pPr>
      <w:r w:rsidRPr="00294CE4">
        <w:rPr>
          <w:color w:val="000000"/>
        </w:rPr>
        <w:t>C. Interpretable Grading and LLM Synthesis</w:t>
      </w:r>
    </w:p>
    <w:p w14:paraId="53C2F756" w14:textId="79977EBF" w:rsidR="00F36B47" w:rsidRDefault="00F36B47" w:rsidP="00F36B47">
      <w:pPr>
        <w:pStyle w:val="NormalWeb"/>
        <w:spacing w:after="0" w:afterAutospacing="0"/>
        <w:jc w:val="both"/>
        <w:rPr>
          <w:color w:val="000000"/>
          <w:sz w:val="20"/>
          <w:szCs w:val="20"/>
        </w:rPr>
      </w:pPr>
      <w:r w:rsidRPr="00294CE4">
        <w:rPr>
          <w:b/>
          <w:bCs/>
          <w:noProof/>
          <w:color w:val="000000"/>
          <w:sz w:val="20"/>
          <w:szCs w:val="20"/>
        </w:rPr>
        <w:drawing>
          <wp:inline distT="0" distB="0" distL="0" distR="0" wp14:anchorId="43E663CA" wp14:editId="22C61046">
            <wp:extent cx="2675890" cy="1463675"/>
            <wp:effectExtent l="0" t="0" r="0" b="3175"/>
            <wp:docPr id="18362636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75890" cy="1463675"/>
                    </a:xfrm>
                    <a:prstGeom prst="rect">
                      <a:avLst/>
                    </a:prstGeom>
                    <a:noFill/>
                    <a:ln>
                      <a:noFill/>
                    </a:ln>
                  </pic:spPr>
                </pic:pic>
              </a:graphicData>
            </a:graphic>
          </wp:inline>
        </w:drawing>
      </w:r>
    </w:p>
    <w:p w14:paraId="47A20353" w14:textId="49D03661" w:rsidR="00F36B47" w:rsidRDefault="00F36B47" w:rsidP="00F36B47">
      <w:pPr>
        <w:pStyle w:val="NormalWeb"/>
        <w:spacing w:after="0" w:afterAutospacing="0"/>
        <w:jc w:val="both"/>
        <w:rPr>
          <w:color w:val="000000"/>
          <w:sz w:val="20"/>
          <w:szCs w:val="20"/>
        </w:rPr>
      </w:pPr>
      <w:r w:rsidRPr="00F36B47">
        <w:rPr>
          <w:color w:val="000000"/>
          <w:sz w:val="20"/>
          <w:szCs w:val="20"/>
        </w:rPr>
        <w:t xml:space="preserve">The five deterministic NLP tags si [0, 1] (i = </w:t>
      </w:r>
      <w:proofErr w:type="gramStart"/>
      <w:r w:rsidRPr="00F36B47">
        <w:rPr>
          <w:color w:val="000000"/>
          <w:sz w:val="20"/>
          <w:szCs w:val="20"/>
        </w:rPr>
        <w:t>1,..</w:t>
      </w:r>
      <w:proofErr w:type="gramEnd"/>
      <w:r w:rsidRPr="00F36B47">
        <w:rPr>
          <w:color w:val="000000"/>
          <w:sz w:val="20"/>
          <w:szCs w:val="20"/>
        </w:rPr>
        <w:t>,5) corresponding to semantic similarity, keyword coverage, grammatical correctness, writing formality, and logical consistency are aggregated into a final numerical grade by a transparent weighted linear combination</w:t>
      </w:r>
      <w:r w:rsidR="00537E49" w:rsidRPr="00537E49">
        <w:rPr>
          <w:color w:val="000000"/>
          <w:sz w:val="20"/>
          <w:szCs w:val="20"/>
        </w:rPr>
        <w:t>:</w:t>
      </w:r>
    </w:p>
    <w:p w14:paraId="7AA5A809" w14:textId="43AC64C0" w:rsidR="00F36B47" w:rsidRDefault="00000000" w:rsidP="00F36B47">
      <w:pPr>
        <w:pStyle w:val="NormalWeb"/>
        <w:spacing w:after="240"/>
        <w:jc w:val="both"/>
        <w:rPr>
          <w:color w:val="000000"/>
          <w:sz w:val="20"/>
          <w:szCs w:val="20"/>
        </w:rPr>
      </w:pPr>
      <m:oMathPara>
        <m:oMath>
          <m:eqArr>
            <m:eqArrPr>
              <m:maxDist m:val="1"/>
              <m:ctrlPr>
                <w:rPr>
                  <w:rFonts w:ascii="Cambria Math" w:hAnsi="Cambria Math"/>
                  <w:i/>
                  <w:color w:val="000000"/>
                  <w:sz w:val="20"/>
                  <w:szCs w:val="20"/>
                </w:rPr>
              </m:ctrlPr>
            </m:eqArrPr>
            <m:e>
              <m:r>
                <w:rPr>
                  <w:rFonts w:ascii="Cambria Math" w:hAnsi="Cambria Math"/>
                  <w:color w:val="000000"/>
                  <w:sz w:val="20"/>
                  <w:szCs w:val="20"/>
                </w:rPr>
                <m:t>y=10</m:t>
              </m:r>
              <m:nary>
                <m:naryPr>
                  <m:chr m:val="∑"/>
                  <m:limLoc m:val="undOvr"/>
                  <m:ctrlPr>
                    <w:rPr>
                      <w:rFonts w:ascii="Cambria Math" w:hAnsi="Cambria Math"/>
                      <w:i/>
                      <w:color w:val="000000"/>
                      <w:sz w:val="20"/>
                      <w:szCs w:val="20"/>
                    </w:rPr>
                  </m:ctrlPr>
                </m:naryPr>
                <m:sub>
                  <m:r>
                    <w:rPr>
                      <w:rFonts w:ascii="Cambria Math" w:hAnsi="Cambria Math"/>
                      <w:color w:val="000000"/>
                      <w:sz w:val="20"/>
                      <w:szCs w:val="20"/>
                    </w:rPr>
                    <m:t>i=1</m:t>
                  </m:r>
                </m:sub>
                <m:sup>
                  <m:r>
                    <w:rPr>
                      <w:rFonts w:ascii="Cambria Math" w:hAnsi="Cambria Math"/>
                      <w:color w:val="000000"/>
                      <w:sz w:val="20"/>
                      <w:szCs w:val="20"/>
                    </w:rPr>
                    <m:t>5</m:t>
                  </m:r>
                </m:sup>
                <m:e>
                  <m:sSub>
                    <m:sSubPr>
                      <m:ctrlPr>
                        <w:rPr>
                          <w:rFonts w:ascii="Cambria Math" w:hAnsi="Cambria Math"/>
                          <w:i/>
                          <w:color w:val="000000"/>
                          <w:sz w:val="20"/>
                          <w:szCs w:val="20"/>
                        </w:rPr>
                      </m:ctrlPr>
                    </m:sSubPr>
                    <m:e>
                      <m:r>
                        <w:rPr>
                          <w:rFonts w:ascii="Cambria Math" w:hAnsi="Cambria Math"/>
                          <w:color w:val="000000"/>
                          <w:sz w:val="20"/>
                          <w:szCs w:val="20"/>
                        </w:rPr>
                        <m:t>w</m:t>
                      </m:r>
                    </m:e>
                    <m:sub>
                      <m:r>
                        <w:rPr>
                          <w:rFonts w:ascii="Cambria Math" w:hAnsi="Cambria Math"/>
                          <w:color w:val="000000"/>
                          <w:sz w:val="20"/>
                          <w:szCs w:val="20"/>
                        </w:rPr>
                        <m:t>i</m:t>
                      </m:r>
                    </m:sub>
                  </m:sSub>
                  <m:sSub>
                    <m:sSubPr>
                      <m:ctrlPr>
                        <w:rPr>
                          <w:rFonts w:ascii="Cambria Math" w:hAnsi="Cambria Math"/>
                          <w:i/>
                          <w:color w:val="000000"/>
                          <w:sz w:val="20"/>
                          <w:szCs w:val="20"/>
                        </w:rPr>
                      </m:ctrlPr>
                    </m:sSubPr>
                    <m:e>
                      <m:r>
                        <w:rPr>
                          <w:rFonts w:ascii="Cambria Math" w:hAnsi="Cambria Math"/>
                          <w:color w:val="000000"/>
                          <w:sz w:val="20"/>
                          <w:szCs w:val="20"/>
                        </w:rPr>
                        <m:t>s</m:t>
                      </m:r>
                    </m:e>
                    <m:sub>
                      <m:r>
                        <w:rPr>
                          <w:rFonts w:ascii="Cambria Math" w:hAnsi="Cambria Math"/>
                          <w:color w:val="000000"/>
                          <w:sz w:val="20"/>
                          <w:szCs w:val="20"/>
                        </w:rPr>
                        <m:t>i</m:t>
                      </m:r>
                    </m:sub>
                  </m:sSub>
                </m:e>
              </m:nary>
              <m:r>
                <w:rPr>
                  <w:rFonts w:ascii="Cambria Math" w:hAnsi="Cambria Math"/>
                  <w:color w:val="000000"/>
                  <w:sz w:val="20"/>
                  <w:szCs w:val="20"/>
                </w:rPr>
                <m:t>#</m:t>
              </m:r>
              <m:d>
                <m:dPr>
                  <m:ctrlPr>
                    <w:rPr>
                      <w:rFonts w:ascii="Cambria Math" w:hAnsi="Cambria Math"/>
                      <w:i/>
                      <w:color w:val="000000"/>
                      <w:sz w:val="20"/>
                      <w:szCs w:val="20"/>
                    </w:rPr>
                  </m:ctrlPr>
                </m:dPr>
                <m:e>
                  <m:r>
                    <w:rPr>
                      <w:rFonts w:ascii="Cambria Math" w:hAnsi="Cambria Math"/>
                      <w:color w:val="000000"/>
                      <w:sz w:val="20"/>
                      <w:szCs w:val="20"/>
                    </w:rPr>
                    <m:t>16</m:t>
                  </m:r>
                </m:e>
              </m:d>
            </m:e>
          </m:eqArr>
        </m:oMath>
      </m:oMathPara>
    </w:p>
    <w:p w14:paraId="4BEE412B" w14:textId="6F4FF7CE" w:rsidR="00F36B47" w:rsidRDefault="00F36B47" w:rsidP="00A76432">
      <w:pPr>
        <w:pStyle w:val="NormalWeb"/>
        <w:spacing w:before="0" w:beforeAutospacing="0" w:after="0" w:afterAutospacing="0"/>
        <w:rPr>
          <w:color w:val="000000"/>
          <w:sz w:val="20"/>
          <w:szCs w:val="20"/>
        </w:rPr>
      </w:pPr>
      <w:r w:rsidRPr="00F36B47">
        <w:rPr>
          <w:color w:val="000000"/>
          <w:sz w:val="20"/>
          <w:szCs w:val="20"/>
        </w:rPr>
        <w:t>where the weights satisfy the simplex constraint</w:t>
      </w:r>
    </w:p>
    <w:p w14:paraId="4DECEF07" w14:textId="39C11AE5" w:rsidR="00F36B47" w:rsidRPr="00537E49" w:rsidRDefault="00000000" w:rsidP="00F36B47">
      <w:pPr>
        <w:pStyle w:val="NormalWeb"/>
        <w:spacing w:after="240"/>
        <w:rPr>
          <w:color w:val="000000"/>
          <w:sz w:val="20"/>
          <w:szCs w:val="20"/>
        </w:rPr>
      </w:pPr>
      <m:oMathPara>
        <m:oMath>
          <m:eqArr>
            <m:eqArrPr>
              <m:maxDist m:val="1"/>
              <m:ctrlPr>
                <w:rPr>
                  <w:rFonts w:ascii="Cambria Math" w:hAnsi="Cambria Math"/>
                  <w:i/>
                  <w:color w:val="000000"/>
                  <w:sz w:val="20"/>
                  <w:szCs w:val="20"/>
                </w:rPr>
              </m:ctrlPr>
            </m:eqArrPr>
            <m:e>
              <m:nary>
                <m:naryPr>
                  <m:chr m:val="∑"/>
                  <m:limLoc m:val="undOvr"/>
                  <m:ctrlPr>
                    <w:rPr>
                      <w:rFonts w:ascii="Cambria Math" w:hAnsi="Cambria Math"/>
                      <w:i/>
                      <w:color w:val="000000"/>
                      <w:sz w:val="20"/>
                      <w:szCs w:val="20"/>
                    </w:rPr>
                  </m:ctrlPr>
                </m:naryPr>
                <m:sub>
                  <m:r>
                    <w:rPr>
                      <w:rFonts w:ascii="Cambria Math" w:hAnsi="Cambria Math"/>
                      <w:color w:val="000000"/>
                      <w:sz w:val="20"/>
                      <w:szCs w:val="20"/>
                    </w:rPr>
                    <m:t>i=1</m:t>
                  </m:r>
                </m:sub>
                <m:sup>
                  <m:r>
                    <w:rPr>
                      <w:rFonts w:ascii="Cambria Math" w:hAnsi="Cambria Math"/>
                      <w:color w:val="000000"/>
                      <w:sz w:val="20"/>
                      <w:szCs w:val="20"/>
                    </w:rPr>
                    <m:t>5</m:t>
                  </m:r>
                </m:sup>
                <m:e>
                  <m:sSub>
                    <m:sSubPr>
                      <m:ctrlPr>
                        <w:rPr>
                          <w:rFonts w:ascii="Cambria Math" w:hAnsi="Cambria Math"/>
                          <w:i/>
                          <w:color w:val="000000"/>
                          <w:sz w:val="20"/>
                          <w:szCs w:val="20"/>
                        </w:rPr>
                      </m:ctrlPr>
                    </m:sSubPr>
                    <m:e>
                      <m:r>
                        <w:rPr>
                          <w:rFonts w:ascii="Cambria Math" w:hAnsi="Cambria Math"/>
                          <w:color w:val="000000"/>
                          <w:sz w:val="20"/>
                          <w:szCs w:val="20"/>
                        </w:rPr>
                        <m:t>w</m:t>
                      </m:r>
                    </m:e>
                    <m:sub>
                      <m:r>
                        <w:rPr>
                          <w:rFonts w:ascii="Cambria Math" w:hAnsi="Cambria Math"/>
                          <w:color w:val="000000"/>
                          <w:sz w:val="20"/>
                          <w:szCs w:val="20"/>
                        </w:rPr>
                        <m:t>i</m:t>
                      </m:r>
                    </m:sub>
                  </m:sSub>
                  <m:r>
                    <w:rPr>
                      <w:rFonts w:ascii="Cambria Math" w:hAnsi="Cambria Math"/>
                      <w:color w:val="000000"/>
                      <w:sz w:val="20"/>
                      <w:szCs w:val="20"/>
                    </w:rPr>
                    <m:t>=1,</m:t>
                  </m:r>
                  <m:sSub>
                    <m:sSubPr>
                      <m:ctrlPr>
                        <w:rPr>
                          <w:rFonts w:ascii="Cambria Math" w:hAnsi="Cambria Math"/>
                          <w:i/>
                          <w:color w:val="000000"/>
                          <w:sz w:val="20"/>
                          <w:szCs w:val="20"/>
                        </w:rPr>
                      </m:ctrlPr>
                    </m:sSubPr>
                    <m:e>
                      <m:r>
                        <w:rPr>
                          <w:rFonts w:ascii="Cambria Math" w:hAnsi="Cambria Math"/>
                          <w:color w:val="000000"/>
                          <w:sz w:val="20"/>
                          <w:szCs w:val="20"/>
                        </w:rPr>
                        <m:t>w</m:t>
                      </m:r>
                    </m:e>
                    <m:sub>
                      <m:r>
                        <w:rPr>
                          <w:rFonts w:ascii="Cambria Math" w:hAnsi="Cambria Math"/>
                          <w:color w:val="000000"/>
                          <w:sz w:val="20"/>
                          <w:szCs w:val="20"/>
                        </w:rPr>
                        <m:t>i</m:t>
                      </m:r>
                    </m:sub>
                  </m:sSub>
                  <m:r>
                    <w:rPr>
                      <w:rFonts w:ascii="Cambria Math" w:hAnsi="Cambria Math"/>
                      <w:color w:val="000000"/>
                      <w:sz w:val="20"/>
                      <w:szCs w:val="20"/>
                    </w:rPr>
                    <m:t xml:space="preserve">≥0 </m:t>
                  </m:r>
                </m:e>
              </m:nary>
              <m:r>
                <w:rPr>
                  <w:rFonts w:ascii="Cambria Math" w:hAnsi="Cambria Math"/>
                  <w:color w:val="000000"/>
                  <w:sz w:val="20"/>
                  <w:szCs w:val="20"/>
                </w:rPr>
                <m:t>#</m:t>
              </m:r>
              <m:d>
                <m:dPr>
                  <m:ctrlPr>
                    <w:rPr>
                      <w:rFonts w:ascii="Cambria Math" w:hAnsi="Cambria Math"/>
                      <w:i/>
                      <w:color w:val="000000"/>
                      <w:sz w:val="20"/>
                      <w:szCs w:val="20"/>
                    </w:rPr>
                  </m:ctrlPr>
                </m:dPr>
                <m:e>
                  <m:r>
                    <w:rPr>
                      <w:rFonts w:ascii="Cambria Math" w:hAnsi="Cambria Math"/>
                      <w:color w:val="000000"/>
                      <w:sz w:val="20"/>
                      <w:szCs w:val="20"/>
                    </w:rPr>
                    <m:t>17</m:t>
                  </m:r>
                </m:e>
              </m:d>
            </m:e>
          </m:eqArr>
        </m:oMath>
      </m:oMathPara>
    </w:p>
    <w:p w14:paraId="048AB3A6" w14:textId="77777777" w:rsidR="00F36B47" w:rsidRPr="00F36B47" w:rsidRDefault="00F36B47" w:rsidP="00A76432">
      <w:pPr>
        <w:pStyle w:val="NormalWeb"/>
        <w:spacing w:before="0" w:beforeAutospacing="0"/>
        <w:rPr>
          <w:color w:val="000000"/>
          <w:sz w:val="20"/>
          <w:szCs w:val="20"/>
        </w:rPr>
      </w:pPr>
      <w:r w:rsidRPr="00F36B47">
        <w:rPr>
          <w:color w:val="000000"/>
          <w:sz w:val="20"/>
          <w:szCs w:val="20"/>
        </w:rPr>
        <w:t>The multiplication by 10 simply rescales the weighted sum from the unit interval [0,1] onto the grading scale [0,10]. The concrete weight vector was obtained by supervised tuning on the training portion of the combined SemEval-2013 and Mohler datasets. Both linear regression and random-forest regressors were fitted to predict human scores from the five-dimensional tag vector; the resulting importance scores were normalized to sum to one, yielding the final configuration</w:t>
      </w:r>
    </w:p>
    <w:p w14:paraId="581A9A8E" w14:textId="77777777" w:rsidR="00F36B47" w:rsidRPr="00F36B47" w:rsidRDefault="00F36B47" w:rsidP="00F36B47">
      <w:pPr>
        <w:pStyle w:val="NormalWeb"/>
        <w:rPr>
          <w:color w:val="000000"/>
          <w:sz w:val="20"/>
          <w:szCs w:val="20"/>
        </w:rPr>
      </w:pPr>
      <w:r w:rsidRPr="00F36B47">
        <w:rPr>
          <w:color w:val="000000"/>
          <w:sz w:val="20"/>
          <w:szCs w:val="20"/>
        </w:rPr>
        <w:t xml:space="preserve">w = (0.15, 0.30, 0.10, 0.05, 0.40)   </w:t>
      </w:r>
      <w:proofErr w:type="gramStart"/>
      <w:r w:rsidRPr="00F36B47">
        <w:rPr>
          <w:color w:val="000000"/>
          <w:sz w:val="20"/>
          <w:szCs w:val="20"/>
        </w:rPr>
        <w:t xml:space="preserve">   (</w:t>
      </w:r>
      <w:proofErr w:type="gramEnd"/>
      <w:r w:rsidRPr="00F36B47">
        <w:rPr>
          <w:color w:val="000000"/>
          <w:sz w:val="20"/>
          <w:szCs w:val="20"/>
        </w:rPr>
        <w:t>18)</w:t>
      </w:r>
    </w:p>
    <w:p w14:paraId="0FA81CB8" w14:textId="3044064D" w:rsidR="00F36B47" w:rsidRPr="00F36B47" w:rsidRDefault="00F36B47" w:rsidP="00F36B47">
      <w:pPr>
        <w:pStyle w:val="NormalWeb"/>
        <w:rPr>
          <w:color w:val="000000"/>
          <w:sz w:val="20"/>
          <w:szCs w:val="20"/>
        </w:rPr>
      </w:pPr>
      <w:r w:rsidRPr="00F36B47">
        <w:rPr>
          <w:color w:val="000000"/>
          <w:sz w:val="20"/>
          <w:szCs w:val="20"/>
        </w:rPr>
        <w:t xml:space="preserve">No test-set information was used during weight estimation, thereby avoiding data leakage. In addition, a hard constraint is imposed at aggregation time: if the NLI contradiction probability </w:t>
      </w:r>
      <m:oMath>
        <m:sSub>
          <m:sSubPr>
            <m:ctrlPr>
              <w:rPr>
                <w:rFonts w:ascii="Cambria Math" w:hAnsi="Cambria Math"/>
                <w:i/>
                <w:color w:val="000000"/>
                <w:sz w:val="20"/>
                <w:szCs w:val="20"/>
              </w:rPr>
            </m:ctrlPr>
          </m:sSubPr>
          <m:e>
            <m:r>
              <w:rPr>
                <w:rFonts w:ascii="Cambria Math" w:hAnsi="Cambria Math"/>
                <w:color w:val="000000"/>
                <w:sz w:val="20"/>
                <w:szCs w:val="20"/>
              </w:rPr>
              <m:t>P</m:t>
            </m:r>
          </m:e>
          <m:sub>
            <m:r>
              <w:rPr>
                <w:rFonts w:ascii="Cambria Math" w:hAnsi="Cambria Math"/>
                <w:color w:val="000000"/>
                <w:sz w:val="20"/>
                <w:szCs w:val="20"/>
              </w:rPr>
              <m:t>c</m:t>
            </m:r>
          </m:sub>
        </m:sSub>
      </m:oMath>
      <w:r w:rsidRPr="00F36B47">
        <w:rPr>
          <w:color w:val="000000"/>
          <w:sz w:val="20"/>
          <w:szCs w:val="20"/>
        </w:rPr>
        <w:t xml:space="preserve"> &gt; 0.90, the final grade is capped at 40100 irrespective of the other criterion scores.</w:t>
      </w:r>
    </w:p>
    <w:p w14:paraId="19CC5A9D" w14:textId="059CC0ED" w:rsidR="00537E49" w:rsidRPr="00537E49" w:rsidRDefault="00F36B47" w:rsidP="00F36B47">
      <w:pPr>
        <w:pStyle w:val="NormalWeb"/>
        <w:spacing w:after="0" w:afterAutospacing="0"/>
        <w:rPr>
          <w:color w:val="000000"/>
          <w:sz w:val="20"/>
          <w:szCs w:val="20"/>
        </w:rPr>
      </w:pPr>
      <w:r w:rsidRPr="00F36B47">
        <w:rPr>
          <w:color w:val="000000"/>
          <w:sz w:val="20"/>
          <w:szCs w:val="20"/>
        </w:rPr>
        <w:t xml:space="preserve">Once the numerical grade </w:t>
      </w:r>
      <w:proofErr w:type="gramStart"/>
      <w:r w:rsidRPr="00F36B47">
        <w:rPr>
          <w:color w:val="000000"/>
          <w:sz w:val="20"/>
          <w:szCs w:val="20"/>
        </w:rPr>
        <w:t>y  has</w:t>
      </w:r>
      <w:proofErr w:type="gramEnd"/>
      <w:r w:rsidRPr="00F36B47">
        <w:rPr>
          <w:color w:val="000000"/>
          <w:sz w:val="20"/>
          <w:szCs w:val="20"/>
        </w:rPr>
        <w:t xml:space="preserve"> been deterministically computed, the original triplet (Q, R, S), the five criterion scores, and the grade itself are passed to Qwen2.5-3B-Instruct. The LLM is instructed to generate teacher-style feedback that is strictly grounded in the provided evidence and is not allowed to alter the already-computed score. This strict separation guarantees that every numerical decision remains fully reproducible and interpretable, while the language model focuses solely on producing pedagogically useful natural-language explanations</w:t>
      </w:r>
      <w:r w:rsidR="00537E49" w:rsidRPr="00537E49">
        <w:rPr>
          <w:color w:val="000000"/>
          <w:sz w:val="20"/>
          <w:szCs w:val="20"/>
        </w:rPr>
        <w:t>.</w:t>
      </w:r>
    </w:p>
    <w:p w14:paraId="6FA81566" w14:textId="770D6787" w:rsidR="00971CAF" w:rsidRPr="000B56EC" w:rsidRDefault="000B56EC" w:rsidP="000A7E64">
      <w:pPr>
        <w:pStyle w:val="Heading1"/>
        <w:jc w:val="both"/>
        <w:rPr>
          <w:b/>
          <w:bCs/>
        </w:rPr>
      </w:pPr>
      <w:r w:rsidRPr="000B56EC">
        <w:rPr>
          <w:b/>
          <w:bCs/>
        </w:rPr>
        <w:t>Experiments And Results</w:t>
      </w:r>
    </w:p>
    <w:p w14:paraId="1E49E444" w14:textId="386A04D8" w:rsidR="00971CAF" w:rsidRDefault="000B56EC" w:rsidP="000A7E64">
      <w:pPr>
        <w:pStyle w:val="Heading2"/>
        <w:jc w:val="both"/>
      </w:pPr>
      <w:r w:rsidRPr="000B56EC">
        <w:t>Datasets and Base Models</w:t>
      </w:r>
    </w:p>
    <w:p w14:paraId="1750C285" w14:textId="56C55AF3" w:rsidR="00F6793E" w:rsidRDefault="00F6793E" w:rsidP="00A76432">
      <w:pPr>
        <w:ind w:firstLine="288"/>
        <w:jc w:val="both"/>
      </w:pPr>
      <w:r>
        <w:t>Experiments were conducted on two established ASAG benchmarks: SemEval-2013 Task 7 [23] and the Mohler dataset. SemEval-2013 contains the Beetle and SciEntsBank subsets. Beetle contains approximately 4,000 student responses covering basic electricity and electronics, while SciEntsBank contains more than 10,000 responses covering broader science topics. Each instance includes a question, reference answer(s), student response, and human-assigned label.</w:t>
      </w:r>
    </w:p>
    <w:p w14:paraId="7FD2F113" w14:textId="495FE79C" w:rsidR="00F6793E" w:rsidRPr="00F6793E" w:rsidRDefault="00F6793E" w:rsidP="00A76432">
      <w:pPr>
        <w:ind w:firstLine="288"/>
        <w:jc w:val="both"/>
      </w:pPr>
      <w:r>
        <w:t xml:space="preserve">The Mohler dataset contains 2,442 student answers to 87 questions from an introductory computer-science course on data structures. Human </w:t>
      </w:r>
      <w:r>
        <w:t>scores range from 0 to 5 and are averaged from two graders. All scores are normalized to ([0,10]) for compatibility with HybridASAG.</w:t>
      </w:r>
    </w:p>
    <w:p w14:paraId="4D37E47B" w14:textId="1A16EEB7" w:rsidR="00971CAF" w:rsidRDefault="000B56EC" w:rsidP="000A7E64">
      <w:pPr>
        <w:pStyle w:val="Heading2"/>
        <w:jc w:val="both"/>
        <w:rPr>
          <w:b/>
          <w:bCs/>
        </w:rPr>
      </w:pPr>
      <w:r w:rsidRPr="000B56EC">
        <w:rPr>
          <w:b/>
          <w:bCs/>
        </w:rPr>
        <w:t>Evaluation Metrics</w:t>
      </w:r>
    </w:p>
    <w:p w14:paraId="2F672480" w14:textId="1692E070" w:rsidR="00F6793E" w:rsidRDefault="00F6793E" w:rsidP="00F6793E">
      <w:pPr>
        <w:jc w:val="both"/>
      </w:pPr>
      <w:r>
        <w:t>Grading performance is evaluated using Accuracy, Macro-F1, and Quadratic Weighted Kappa (QWK) [20]. Accuracy measures the proportion of correctly classified score categories, while Macro-F1 provides balanced performance across categories. QWK measures agreement with human grading while accounting for the magnitude of scoring disagreements.</w:t>
      </w:r>
    </w:p>
    <w:p w14:paraId="6F6253F3" w14:textId="1BB8E29C" w:rsidR="00F6793E" w:rsidRDefault="00F6793E" w:rsidP="00F6793E">
      <w:pPr>
        <w:jc w:val="both"/>
      </w:pPr>
      <w:r>
        <w:t>Two additional indicators evaluate output quality. JSON Compliance Rate measures whether generated outputs follow the required structural format and is not considered a grading-quality metric. Hallucination Rate measures the proportion of responses whose generated feedback contains at least one unsupported factual claim.</w:t>
      </w:r>
    </w:p>
    <w:p w14:paraId="0DF429AD" w14:textId="47800D81" w:rsidR="00F6793E" w:rsidRPr="00F6793E" w:rsidRDefault="00F6793E" w:rsidP="00F6793E">
      <w:pPr>
        <w:jc w:val="both"/>
      </w:pPr>
      <w:r>
        <w:t>For hallucination detection, an NLI-based filter first identifies potentially unsupported feedback sentences using an entailment threshold of 0.30. All flagged cases are then manually reviewed by the first author. A sample is counted as hallucinated when at least one unsupported claim is confirmed. Because only one annotator was used, this metric is considered preliminary.</w:t>
      </w:r>
    </w:p>
    <w:p w14:paraId="0E0D93F6" w14:textId="39F20299" w:rsidR="000B56EC" w:rsidRDefault="000B56EC" w:rsidP="000B56EC">
      <w:pPr>
        <w:pStyle w:val="Heading2"/>
        <w:rPr>
          <w:b/>
          <w:bCs/>
        </w:rPr>
      </w:pPr>
      <w:r w:rsidRPr="000B56EC">
        <w:rPr>
          <w:b/>
          <w:bCs/>
        </w:rPr>
        <w:t>Experimental Setup</w:t>
      </w:r>
    </w:p>
    <w:p w14:paraId="43D0FDA2" w14:textId="5D4396BE" w:rsidR="00F36B47" w:rsidRDefault="00F36B47" w:rsidP="00F36B47">
      <w:pPr>
        <w:jc w:val="both"/>
      </w:pPr>
      <w:r>
        <w:t xml:space="preserve">All experiments were executed on a local NVIDIA-GPU workstation with CUDA acceleration. The five lightweight expert models were run in parallel via thread pooling, while Qwen2.5-3B-Instruct was quantized to 4-bit NF4 to reduce memory footprint. Feature weights were optimized offline by linear regression and random-forest regression, producing the final configuration </w:t>
      </w:r>
      <m:oMath>
        <m:sSub>
          <m:sSubPr>
            <m:ctrlPr>
              <w:rPr>
                <w:rFonts w:ascii="Cambria Math" w:hAnsi="Cambria Math"/>
                <w:i/>
                <w:color w:val="000000"/>
              </w:rPr>
            </m:ctrlPr>
          </m:sSubPr>
          <m:e>
            <m:r>
              <w:rPr>
                <w:rFonts w:ascii="Cambria Math" w:hAnsi="Cambria Math"/>
                <w:color w:val="000000"/>
              </w:rPr>
              <m:t>w</m:t>
            </m:r>
          </m:e>
          <m:sub>
            <m:r>
              <w:rPr>
                <w:rFonts w:ascii="Cambria Math" w:hAnsi="Cambria Math"/>
                <w:color w:val="000000"/>
              </w:rPr>
              <m:t>sem</m:t>
            </m:r>
          </m:sub>
        </m:sSub>
      </m:oMath>
      <w:r>
        <w:t xml:space="preserve"> = 0.4, </w:t>
      </w:r>
      <m:oMath>
        <m:sSub>
          <m:sSubPr>
            <m:ctrlPr>
              <w:rPr>
                <w:rFonts w:ascii="Cambria Math" w:hAnsi="Cambria Math"/>
                <w:i/>
                <w:color w:val="000000"/>
              </w:rPr>
            </m:ctrlPr>
          </m:sSubPr>
          <m:e>
            <m:r>
              <w:rPr>
                <w:rFonts w:ascii="Cambria Math" w:hAnsi="Cambria Math"/>
                <w:color w:val="000000"/>
              </w:rPr>
              <m:t>w</m:t>
            </m:r>
          </m:e>
          <m:sub>
            <m:r>
              <w:rPr>
                <w:rFonts w:ascii="Cambria Math" w:hAnsi="Cambria Math"/>
                <w:color w:val="000000"/>
              </w:rPr>
              <m:t>cov</m:t>
            </m:r>
          </m:sub>
        </m:sSub>
      </m:oMath>
      <w:r>
        <w:t xml:space="preserve"> = 0.3, </w:t>
      </w:r>
      <m:oMath>
        <m:sSub>
          <m:sSubPr>
            <m:ctrlPr>
              <w:rPr>
                <w:rFonts w:ascii="Cambria Math" w:hAnsi="Cambria Math"/>
                <w:i/>
                <w:color w:val="000000"/>
              </w:rPr>
            </m:ctrlPr>
          </m:sSubPr>
          <m:e>
            <m:r>
              <w:rPr>
                <w:rFonts w:ascii="Cambria Math" w:hAnsi="Cambria Math"/>
                <w:color w:val="000000"/>
              </w:rPr>
              <m:t>w</m:t>
            </m:r>
          </m:e>
          <m:sub>
            <m:r>
              <w:rPr>
                <w:rFonts w:ascii="Cambria Math" w:hAnsi="Cambria Math"/>
                <w:color w:val="000000"/>
              </w:rPr>
              <m:t>form</m:t>
            </m:r>
          </m:sub>
        </m:sSub>
      </m:oMath>
      <w:r>
        <w:t xml:space="preserve">= 0.15, </w:t>
      </w:r>
      <m:oMath>
        <m:sSub>
          <m:sSubPr>
            <m:ctrlPr>
              <w:rPr>
                <w:rFonts w:ascii="Cambria Math" w:hAnsi="Cambria Math"/>
                <w:i/>
                <w:color w:val="000000"/>
              </w:rPr>
            </m:ctrlPr>
          </m:sSubPr>
          <m:e>
            <m:r>
              <w:rPr>
                <w:rFonts w:ascii="Cambria Math" w:hAnsi="Cambria Math"/>
                <w:color w:val="000000"/>
              </w:rPr>
              <m:t>w</m:t>
            </m:r>
          </m:e>
          <m:sub>
            <m:r>
              <w:rPr>
                <w:rFonts w:ascii="Cambria Math" w:hAnsi="Cambria Math"/>
                <w:color w:val="000000"/>
              </w:rPr>
              <m:t>gra</m:t>
            </m:r>
          </m:sub>
        </m:sSub>
      </m:oMath>
      <w:r>
        <w:t xml:space="preserve">= 0.10, </w:t>
      </w:r>
      <m:oMath>
        <m:sSub>
          <m:sSubPr>
            <m:ctrlPr>
              <w:rPr>
                <w:rFonts w:ascii="Cambria Math" w:hAnsi="Cambria Math"/>
                <w:i/>
                <w:color w:val="000000"/>
              </w:rPr>
            </m:ctrlPr>
          </m:sSubPr>
          <m:e>
            <m:r>
              <w:rPr>
                <w:rFonts w:ascii="Cambria Math" w:hAnsi="Cambria Math"/>
                <w:color w:val="000000"/>
              </w:rPr>
              <m:t>w</m:t>
            </m:r>
          </m:e>
          <m:sub>
            <m:r>
              <w:rPr>
                <w:rFonts w:ascii="Cambria Math" w:hAnsi="Cambria Math"/>
                <w:color w:val="000000"/>
              </w:rPr>
              <m:t>logic</m:t>
            </m:r>
          </m:sub>
        </m:sSub>
      </m:oMath>
      <w:r>
        <w:t>= 0.05.</w:t>
      </w:r>
    </w:p>
    <w:p w14:paraId="3991F1DE" w14:textId="08528FA3" w:rsidR="00F6793E" w:rsidRPr="00F6793E" w:rsidRDefault="00F36B47" w:rsidP="00F36B47">
      <w:pPr>
        <w:jc w:val="both"/>
      </w:pPr>
      <w:r>
        <w:t xml:space="preserve">Whenever the NLI contradiction probability </w:t>
      </w:r>
      <m:oMath>
        <m:sSub>
          <m:sSubPr>
            <m:ctrlPr>
              <w:rPr>
                <w:rFonts w:ascii="Cambria Math" w:hAnsi="Cambria Math"/>
                <w:i/>
                <w:color w:val="000000"/>
              </w:rPr>
            </m:ctrlPr>
          </m:sSubPr>
          <m:e>
            <m:r>
              <w:rPr>
                <w:rFonts w:ascii="Cambria Math" w:hAnsi="Cambria Math"/>
                <w:color w:val="000000"/>
              </w:rPr>
              <m:t>P</m:t>
            </m:r>
          </m:e>
          <m:sub>
            <m:r>
              <w:rPr>
                <w:rFonts w:ascii="Cambria Math" w:hAnsi="Cambria Math"/>
                <w:color w:val="000000"/>
              </w:rPr>
              <m:t>c</m:t>
            </m:r>
          </m:sub>
        </m:sSub>
      </m:oMath>
      <w:r>
        <w:t xml:space="preserve"> exceeds 0.90, the final score is capped at 4.0, as specified in (15)</w:t>
      </w:r>
      <w:r w:rsidR="00F6793E" w:rsidRPr="00F6793E">
        <w:t>.</w:t>
      </w:r>
    </w:p>
    <w:p w14:paraId="2E0996C9" w14:textId="372E268C" w:rsidR="00971CAF" w:rsidRDefault="000B56EC" w:rsidP="000A7E64">
      <w:pPr>
        <w:pStyle w:val="Heading2"/>
        <w:jc w:val="both"/>
      </w:pPr>
      <w:r w:rsidRPr="000B56EC">
        <w:rPr>
          <w:b/>
          <w:bCs/>
        </w:rPr>
        <w:t>Quantitative Results</w:t>
      </w:r>
    </w:p>
    <w:p w14:paraId="6B516181" w14:textId="59C2832E" w:rsidR="00D27584" w:rsidRPr="00DE73A1" w:rsidRDefault="00D27584" w:rsidP="006E3E35">
      <w:pPr>
        <w:pStyle w:val="BodyText"/>
        <w:spacing w:before="240"/>
        <w:ind w:firstLine="0"/>
        <w:jc w:val="center"/>
        <w:rPr>
          <w:sz w:val="16"/>
          <w:szCs w:val="16"/>
        </w:rPr>
      </w:pPr>
      <w:r w:rsidRPr="00DE73A1">
        <w:rPr>
          <w:bCs/>
          <w:sz w:val="16"/>
          <w:szCs w:val="16"/>
        </w:rPr>
        <w:t>TABLE II</w:t>
      </w:r>
      <w:r w:rsidR="006E3E35">
        <w:rPr>
          <w:bCs/>
          <w:sz w:val="16"/>
          <w:szCs w:val="16"/>
        </w:rPr>
        <w:t>-A</w:t>
      </w:r>
      <w:r w:rsidRPr="00DE73A1">
        <w:rPr>
          <w:bCs/>
          <w:sz w:val="16"/>
          <w:szCs w:val="16"/>
        </w:rPr>
        <w:t>. QUANTITATIVE RESULTS</w:t>
      </w:r>
    </w:p>
    <w:tbl>
      <w:tblPr>
        <w:tblW w:w="0" w:type="auto"/>
        <w:tblCellMar>
          <w:top w:w="15" w:type="dxa"/>
          <w:left w:w="15" w:type="dxa"/>
          <w:bottom w:w="15" w:type="dxa"/>
          <w:right w:w="15" w:type="dxa"/>
        </w:tblCellMar>
        <w:tblLook w:val="04A0" w:firstRow="1" w:lastRow="0" w:firstColumn="1" w:lastColumn="0" w:noHBand="0" w:noVBand="1"/>
      </w:tblPr>
      <w:tblGrid>
        <w:gridCol w:w="1058"/>
        <w:gridCol w:w="766"/>
        <w:gridCol w:w="766"/>
        <w:gridCol w:w="688"/>
        <w:gridCol w:w="926"/>
      </w:tblGrid>
      <w:tr w:rsidR="000B56EC" w:rsidRPr="000B56EC" w14:paraId="3C827D75" w14:textId="77777777" w:rsidTr="00F6793E">
        <w:trPr>
          <w:trHeight w:val="454"/>
        </w:trPr>
        <w:tc>
          <w:tcPr>
            <w:tcW w:w="105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hideMark/>
          </w:tcPr>
          <w:p w14:paraId="2C4C788F" w14:textId="77777777" w:rsidR="000B56EC" w:rsidRPr="000B56EC" w:rsidRDefault="000B56EC" w:rsidP="006E2B6A">
            <w:pPr>
              <w:pStyle w:val="BodyText"/>
              <w:spacing w:line="240" w:lineRule="auto"/>
              <w:ind w:firstLine="0"/>
              <w:jc w:val="left"/>
              <w:rPr>
                <w:sz w:val="16"/>
                <w:szCs w:val="16"/>
              </w:rPr>
            </w:pPr>
            <w:r w:rsidRPr="000B56EC">
              <w:rPr>
                <w:b/>
                <w:bCs/>
                <w:sz w:val="16"/>
                <w:szCs w:val="16"/>
              </w:rPr>
              <w:t>Metric</w:t>
            </w:r>
          </w:p>
        </w:tc>
        <w:tc>
          <w:tcPr>
            <w:tcW w:w="76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hideMark/>
          </w:tcPr>
          <w:p w14:paraId="0CB9E02B" w14:textId="77777777" w:rsidR="000B56EC" w:rsidRPr="000B56EC" w:rsidRDefault="000B56EC" w:rsidP="006E2B6A">
            <w:pPr>
              <w:pStyle w:val="BodyText"/>
              <w:spacing w:line="240" w:lineRule="auto"/>
              <w:ind w:firstLine="0"/>
              <w:jc w:val="left"/>
              <w:rPr>
                <w:sz w:val="16"/>
                <w:szCs w:val="16"/>
              </w:rPr>
            </w:pPr>
            <w:r w:rsidRPr="000B56EC">
              <w:rPr>
                <w:b/>
                <w:bCs/>
                <w:sz w:val="16"/>
                <w:szCs w:val="16"/>
              </w:rPr>
              <w:t>Qwen2.5-1.5B</w:t>
            </w:r>
          </w:p>
        </w:tc>
        <w:tc>
          <w:tcPr>
            <w:tcW w:w="76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hideMark/>
          </w:tcPr>
          <w:p w14:paraId="51D97968" w14:textId="77777777" w:rsidR="000B56EC" w:rsidRPr="000B56EC" w:rsidRDefault="000B56EC" w:rsidP="006E2B6A">
            <w:pPr>
              <w:pStyle w:val="BodyText"/>
              <w:spacing w:line="240" w:lineRule="auto"/>
              <w:ind w:firstLine="0"/>
              <w:jc w:val="left"/>
              <w:rPr>
                <w:sz w:val="16"/>
                <w:szCs w:val="16"/>
              </w:rPr>
            </w:pPr>
            <w:r w:rsidRPr="000B56EC">
              <w:rPr>
                <w:b/>
                <w:bCs/>
                <w:sz w:val="16"/>
                <w:szCs w:val="16"/>
              </w:rPr>
              <w:t>Qwen2.5-3B</w:t>
            </w:r>
          </w:p>
        </w:tc>
        <w:tc>
          <w:tcPr>
            <w:tcW w:w="688"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hideMark/>
          </w:tcPr>
          <w:p w14:paraId="1F1375EE" w14:textId="113D9342" w:rsidR="000B56EC" w:rsidRPr="000B56EC" w:rsidRDefault="000B56EC" w:rsidP="006E2B6A">
            <w:pPr>
              <w:pStyle w:val="BodyText"/>
              <w:spacing w:line="240" w:lineRule="auto"/>
              <w:ind w:firstLine="0"/>
              <w:jc w:val="left"/>
              <w:rPr>
                <w:sz w:val="16"/>
                <w:szCs w:val="16"/>
              </w:rPr>
            </w:pPr>
            <w:r w:rsidRPr="000B56EC">
              <w:rPr>
                <w:b/>
                <w:bCs/>
                <w:sz w:val="16"/>
                <w:szCs w:val="16"/>
              </w:rPr>
              <w:t>Hybrid (Logic)</w:t>
            </w:r>
          </w:p>
        </w:tc>
        <w:tc>
          <w:tcPr>
            <w:tcW w:w="926"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hideMark/>
          </w:tcPr>
          <w:p w14:paraId="489FFB8F" w14:textId="77777777" w:rsidR="000B56EC" w:rsidRPr="000B56EC" w:rsidRDefault="000B56EC" w:rsidP="006E2B6A">
            <w:pPr>
              <w:pStyle w:val="BodyText"/>
              <w:spacing w:line="240" w:lineRule="auto"/>
              <w:ind w:firstLine="0"/>
              <w:jc w:val="left"/>
              <w:rPr>
                <w:sz w:val="16"/>
                <w:szCs w:val="16"/>
              </w:rPr>
            </w:pPr>
            <w:r w:rsidRPr="000B56EC">
              <w:rPr>
                <w:b/>
                <w:bCs/>
                <w:sz w:val="16"/>
                <w:szCs w:val="16"/>
              </w:rPr>
              <w:t>Hybrid (Full 5+1)</w:t>
            </w:r>
          </w:p>
        </w:tc>
      </w:tr>
      <w:tr w:rsidR="000B56EC" w:rsidRPr="000B56EC" w14:paraId="14DBEFDF" w14:textId="77777777" w:rsidTr="00F6793E">
        <w:trPr>
          <w:trHeight w:val="23"/>
        </w:trPr>
        <w:tc>
          <w:tcPr>
            <w:tcW w:w="10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13C98B" w14:textId="77777777" w:rsidR="000B56EC" w:rsidRPr="000B56EC" w:rsidRDefault="000B56EC" w:rsidP="006E2B6A">
            <w:pPr>
              <w:pStyle w:val="BodyText"/>
              <w:spacing w:line="240" w:lineRule="auto"/>
              <w:ind w:firstLine="0"/>
              <w:rPr>
                <w:sz w:val="16"/>
                <w:szCs w:val="16"/>
              </w:rPr>
            </w:pPr>
            <w:r w:rsidRPr="000B56EC">
              <w:rPr>
                <w:sz w:val="16"/>
                <w:szCs w:val="16"/>
              </w:rPr>
              <w:t>Accuracy</w:t>
            </w:r>
          </w:p>
        </w:tc>
        <w:tc>
          <w:tcPr>
            <w:tcW w:w="7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27C3BF" w14:textId="77777777" w:rsidR="000B56EC" w:rsidRPr="000B56EC" w:rsidRDefault="000B56EC" w:rsidP="006E2B6A">
            <w:pPr>
              <w:pStyle w:val="BodyText"/>
              <w:spacing w:line="240" w:lineRule="auto"/>
              <w:ind w:firstLine="0"/>
              <w:rPr>
                <w:sz w:val="16"/>
                <w:szCs w:val="16"/>
              </w:rPr>
            </w:pPr>
            <w:r w:rsidRPr="000B56EC">
              <w:rPr>
                <w:sz w:val="16"/>
                <w:szCs w:val="16"/>
              </w:rPr>
              <w:t>68.42%</w:t>
            </w:r>
          </w:p>
        </w:tc>
        <w:tc>
          <w:tcPr>
            <w:tcW w:w="7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8D3FBD" w14:textId="77777777" w:rsidR="000B56EC" w:rsidRPr="000B56EC" w:rsidRDefault="000B56EC" w:rsidP="006E2B6A">
            <w:pPr>
              <w:pStyle w:val="BodyText"/>
              <w:spacing w:line="240" w:lineRule="auto"/>
              <w:ind w:firstLine="0"/>
              <w:rPr>
                <w:sz w:val="16"/>
                <w:szCs w:val="16"/>
              </w:rPr>
            </w:pPr>
            <w:r w:rsidRPr="000B56EC">
              <w:rPr>
                <w:sz w:val="16"/>
                <w:szCs w:val="16"/>
              </w:rPr>
              <w:t>75.85%</w:t>
            </w:r>
          </w:p>
        </w:tc>
        <w:tc>
          <w:tcPr>
            <w:tcW w:w="6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D32F33" w14:textId="77777777" w:rsidR="000B56EC" w:rsidRPr="000B56EC" w:rsidRDefault="000B56EC" w:rsidP="006E2B6A">
            <w:pPr>
              <w:pStyle w:val="BodyText"/>
              <w:spacing w:line="240" w:lineRule="auto"/>
              <w:ind w:firstLine="0"/>
              <w:rPr>
                <w:sz w:val="16"/>
                <w:szCs w:val="16"/>
              </w:rPr>
            </w:pPr>
            <w:r w:rsidRPr="000B56EC">
              <w:rPr>
                <w:sz w:val="16"/>
                <w:szCs w:val="16"/>
              </w:rPr>
              <w:t>78.10%</w:t>
            </w:r>
          </w:p>
        </w:tc>
        <w:tc>
          <w:tcPr>
            <w:tcW w:w="9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C65C9E" w14:textId="77777777" w:rsidR="000B56EC" w:rsidRPr="000B56EC" w:rsidRDefault="000B56EC" w:rsidP="006E2B6A">
            <w:pPr>
              <w:pStyle w:val="BodyText"/>
              <w:spacing w:line="240" w:lineRule="auto"/>
              <w:ind w:firstLine="0"/>
              <w:rPr>
                <w:sz w:val="16"/>
                <w:szCs w:val="16"/>
              </w:rPr>
            </w:pPr>
            <w:r w:rsidRPr="000B56EC">
              <w:rPr>
                <w:sz w:val="16"/>
                <w:szCs w:val="16"/>
              </w:rPr>
              <w:t>83.50%</w:t>
            </w:r>
          </w:p>
        </w:tc>
      </w:tr>
      <w:tr w:rsidR="000B56EC" w:rsidRPr="000B56EC" w14:paraId="08188EF1" w14:textId="77777777" w:rsidTr="00F6793E">
        <w:trPr>
          <w:trHeight w:val="23"/>
        </w:trPr>
        <w:tc>
          <w:tcPr>
            <w:tcW w:w="10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8DEE1D" w14:textId="77777777" w:rsidR="000B56EC" w:rsidRPr="000B56EC" w:rsidRDefault="000B56EC" w:rsidP="006E2B6A">
            <w:pPr>
              <w:pStyle w:val="BodyText"/>
              <w:spacing w:line="240" w:lineRule="auto"/>
              <w:ind w:firstLine="0"/>
              <w:rPr>
                <w:sz w:val="16"/>
                <w:szCs w:val="16"/>
              </w:rPr>
            </w:pPr>
            <w:r w:rsidRPr="000B56EC">
              <w:rPr>
                <w:sz w:val="16"/>
                <w:szCs w:val="16"/>
              </w:rPr>
              <w:t>Macro F1</w:t>
            </w:r>
          </w:p>
        </w:tc>
        <w:tc>
          <w:tcPr>
            <w:tcW w:w="7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F4BFE6" w14:textId="77777777" w:rsidR="000B56EC" w:rsidRPr="000B56EC" w:rsidRDefault="000B56EC" w:rsidP="006E2B6A">
            <w:pPr>
              <w:pStyle w:val="BodyText"/>
              <w:spacing w:line="240" w:lineRule="auto"/>
              <w:ind w:firstLine="0"/>
              <w:rPr>
                <w:sz w:val="16"/>
                <w:szCs w:val="16"/>
              </w:rPr>
            </w:pPr>
            <w:r w:rsidRPr="000B56EC">
              <w:rPr>
                <w:sz w:val="16"/>
                <w:szCs w:val="16"/>
              </w:rPr>
              <w:t>65.20%</w:t>
            </w:r>
          </w:p>
        </w:tc>
        <w:tc>
          <w:tcPr>
            <w:tcW w:w="7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72D3F0" w14:textId="77777777" w:rsidR="000B56EC" w:rsidRPr="000B56EC" w:rsidRDefault="000B56EC" w:rsidP="006E2B6A">
            <w:pPr>
              <w:pStyle w:val="BodyText"/>
              <w:spacing w:line="240" w:lineRule="auto"/>
              <w:ind w:firstLine="0"/>
              <w:rPr>
                <w:sz w:val="16"/>
                <w:szCs w:val="16"/>
              </w:rPr>
            </w:pPr>
            <w:r w:rsidRPr="000B56EC">
              <w:rPr>
                <w:sz w:val="16"/>
                <w:szCs w:val="16"/>
              </w:rPr>
              <w:t>75.50%</w:t>
            </w:r>
          </w:p>
        </w:tc>
        <w:tc>
          <w:tcPr>
            <w:tcW w:w="6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3981EB" w14:textId="77777777" w:rsidR="000B56EC" w:rsidRPr="000B56EC" w:rsidRDefault="000B56EC" w:rsidP="006E2B6A">
            <w:pPr>
              <w:pStyle w:val="BodyText"/>
              <w:spacing w:line="240" w:lineRule="auto"/>
              <w:ind w:firstLine="0"/>
              <w:rPr>
                <w:sz w:val="16"/>
                <w:szCs w:val="16"/>
              </w:rPr>
            </w:pPr>
            <w:r w:rsidRPr="000B56EC">
              <w:rPr>
                <w:sz w:val="16"/>
                <w:szCs w:val="16"/>
              </w:rPr>
              <w:t>77.54%</w:t>
            </w:r>
          </w:p>
        </w:tc>
        <w:tc>
          <w:tcPr>
            <w:tcW w:w="9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39E525" w14:textId="77777777" w:rsidR="000B56EC" w:rsidRPr="000B56EC" w:rsidRDefault="000B56EC" w:rsidP="006E2B6A">
            <w:pPr>
              <w:pStyle w:val="BodyText"/>
              <w:spacing w:line="240" w:lineRule="auto"/>
              <w:ind w:firstLine="0"/>
              <w:rPr>
                <w:sz w:val="16"/>
                <w:szCs w:val="16"/>
              </w:rPr>
            </w:pPr>
            <w:r w:rsidRPr="000B56EC">
              <w:rPr>
                <w:sz w:val="16"/>
                <w:szCs w:val="16"/>
              </w:rPr>
              <w:t>82.90%</w:t>
            </w:r>
          </w:p>
        </w:tc>
      </w:tr>
      <w:tr w:rsidR="000B56EC" w:rsidRPr="000B56EC" w14:paraId="45CAA624" w14:textId="77777777" w:rsidTr="00F6793E">
        <w:trPr>
          <w:trHeight w:val="23"/>
        </w:trPr>
        <w:tc>
          <w:tcPr>
            <w:tcW w:w="10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306681" w14:textId="77777777" w:rsidR="000B56EC" w:rsidRPr="000B56EC" w:rsidRDefault="000B56EC" w:rsidP="006E2B6A">
            <w:pPr>
              <w:pStyle w:val="BodyText"/>
              <w:spacing w:line="240" w:lineRule="auto"/>
              <w:ind w:firstLine="0"/>
              <w:rPr>
                <w:sz w:val="16"/>
                <w:szCs w:val="16"/>
              </w:rPr>
            </w:pPr>
            <w:r w:rsidRPr="000B56EC">
              <w:rPr>
                <w:sz w:val="16"/>
                <w:szCs w:val="16"/>
              </w:rPr>
              <w:t>QWK</w:t>
            </w:r>
          </w:p>
        </w:tc>
        <w:tc>
          <w:tcPr>
            <w:tcW w:w="7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D92A1F" w14:textId="77777777" w:rsidR="000B56EC" w:rsidRPr="000B56EC" w:rsidRDefault="000B56EC" w:rsidP="006E2B6A">
            <w:pPr>
              <w:pStyle w:val="BodyText"/>
              <w:spacing w:line="240" w:lineRule="auto"/>
              <w:ind w:firstLine="0"/>
              <w:rPr>
                <w:sz w:val="16"/>
                <w:szCs w:val="16"/>
              </w:rPr>
            </w:pPr>
            <w:r w:rsidRPr="000B56EC">
              <w:rPr>
                <w:sz w:val="16"/>
                <w:szCs w:val="16"/>
              </w:rPr>
              <w:t>60.15%</w:t>
            </w:r>
          </w:p>
        </w:tc>
        <w:tc>
          <w:tcPr>
            <w:tcW w:w="7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31B723" w14:textId="77777777" w:rsidR="000B56EC" w:rsidRPr="000B56EC" w:rsidRDefault="000B56EC" w:rsidP="006E2B6A">
            <w:pPr>
              <w:pStyle w:val="BodyText"/>
              <w:spacing w:line="240" w:lineRule="auto"/>
              <w:ind w:firstLine="0"/>
              <w:rPr>
                <w:sz w:val="16"/>
                <w:szCs w:val="16"/>
              </w:rPr>
            </w:pPr>
            <w:r w:rsidRPr="000B56EC">
              <w:rPr>
                <w:sz w:val="16"/>
                <w:szCs w:val="16"/>
              </w:rPr>
              <w:t>72.40%</w:t>
            </w:r>
          </w:p>
        </w:tc>
        <w:tc>
          <w:tcPr>
            <w:tcW w:w="6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4B8551" w14:textId="77777777" w:rsidR="000B56EC" w:rsidRPr="000B56EC" w:rsidRDefault="000B56EC" w:rsidP="006E2B6A">
            <w:pPr>
              <w:pStyle w:val="BodyText"/>
              <w:spacing w:line="240" w:lineRule="auto"/>
              <w:ind w:firstLine="0"/>
              <w:rPr>
                <w:sz w:val="16"/>
                <w:szCs w:val="16"/>
              </w:rPr>
            </w:pPr>
            <w:r w:rsidRPr="000B56EC">
              <w:rPr>
                <w:sz w:val="16"/>
                <w:szCs w:val="16"/>
              </w:rPr>
              <w:t>75.20%</w:t>
            </w:r>
          </w:p>
        </w:tc>
        <w:tc>
          <w:tcPr>
            <w:tcW w:w="9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4658D5" w14:textId="77777777" w:rsidR="000B56EC" w:rsidRPr="000B56EC" w:rsidRDefault="000B56EC" w:rsidP="006E2B6A">
            <w:pPr>
              <w:pStyle w:val="BodyText"/>
              <w:spacing w:line="240" w:lineRule="auto"/>
              <w:ind w:firstLine="0"/>
              <w:rPr>
                <w:sz w:val="16"/>
                <w:szCs w:val="16"/>
              </w:rPr>
            </w:pPr>
            <w:r w:rsidRPr="000B56EC">
              <w:rPr>
                <w:sz w:val="16"/>
                <w:szCs w:val="16"/>
              </w:rPr>
              <w:t>85.50%</w:t>
            </w:r>
          </w:p>
        </w:tc>
      </w:tr>
      <w:tr w:rsidR="000B56EC" w:rsidRPr="000B56EC" w14:paraId="0F7DD325" w14:textId="77777777" w:rsidTr="00F6793E">
        <w:trPr>
          <w:trHeight w:val="48"/>
        </w:trPr>
        <w:tc>
          <w:tcPr>
            <w:tcW w:w="10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5486DA" w14:textId="77777777" w:rsidR="000B56EC" w:rsidRPr="000B56EC" w:rsidRDefault="000B56EC" w:rsidP="006E2B6A">
            <w:pPr>
              <w:pStyle w:val="BodyText"/>
              <w:spacing w:line="240" w:lineRule="auto"/>
              <w:ind w:firstLine="0"/>
              <w:rPr>
                <w:sz w:val="16"/>
                <w:szCs w:val="16"/>
              </w:rPr>
            </w:pPr>
            <w:r w:rsidRPr="000B56EC">
              <w:rPr>
                <w:sz w:val="16"/>
                <w:szCs w:val="16"/>
              </w:rPr>
              <w:lastRenderedPageBreak/>
              <w:t>JSON Compliance</w:t>
            </w:r>
          </w:p>
        </w:tc>
        <w:tc>
          <w:tcPr>
            <w:tcW w:w="7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C60F84" w14:textId="77777777" w:rsidR="000B56EC" w:rsidRPr="000B56EC" w:rsidRDefault="000B56EC" w:rsidP="006E2B6A">
            <w:pPr>
              <w:pStyle w:val="BodyText"/>
              <w:spacing w:line="240" w:lineRule="auto"/>
              <w:ind w:firstLine="0"/>
              <w:rPr>
                <w:sz w:val="16"/>
                <w:szCs w:val="16"/>
              </w:rPr>
            </w:pPr>
            <w:r w:rsidRPr="000B56EC">
              <w:rPr>
                <w:sz w:val="16"/>
                <w:szCs w:val="16"/>
              </w:rPr>
              <w:t>85.30%</w:t>
            </w:r>
          </w:p>
        </w:tc>
        <w:tc>
          <w:tcPr>
            <w:tcW w:w="7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4E2F3E" w14:textId="77777777" w:rsidR="000B56EC" w:rsidRPr="000B56EC" w:rsidRDefault="000B56EC" w:rsidP="006E2B6A">
            <w:pPr>
              <w:pStyle w:val="BodyText"/>
              <w:spacing w:line="240" w:lineRule="auto"/>
              <w:ind w:firstLine="0"/>
              <w:rPr>
                <w:sz w:val="16"/>
                <w:szCs w:val="16"/>
              </w:rPr>
            </w:pPr>
            <w:r w:rsidRPr="000B56EC">
              <w:rPr>
                <w:sz w:val="16"/>
                <w:szCs w:val="16"/>
              </w:rPr>
              <w:t>92.47%</w:t>
            </w:r>
          </w:p>
        </w:tc>
        <w:tc>
          <w:tcPr>
            <w:tcW w:w="6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7733C4" w14:textId="77777777" w:rsidR="000B56EC" w:rsidRPr="000B56EC" w:rsidRDefault="000B56EC" w:rsidP="006E2B6A">
            <w:pPr>
              <w:pStyle w:val="BodyText"/>
              <w:spacing w:line="240" w:lineRule="auto"/>
              <w:ind w:firstLine="0"/>
              <w:rPr>
                <w:sz w:val="16"/>
                <w:szCs w:val="16"/>
              </w:rPr>
            </w:pPr>
            <w:r w:rsidRPr="000B56EC">
              <w:rPr>
                <w:sz w:val="16"/>
                <w:szCs w:val="16"/>
              </w:rPr>
              <w:t>98.85%</w:t>
            </w:r>
          </w:p>
        </w:tc>
        <w:tc>
          <w:tcPr>
            <w:tcW w:w="9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09C2AB" w14:textId="77777777" w:rsidR="000B56EC" w:rsidRPr="000B56EC" w:rsidRDefault="000B56EC" w:rsidP="006E2B6A">
            <w:pPr>
              <w:pStyle w:val="BodyText"/>
              <w:spacing w:line="240" w:lineRule="auto"/>
              <w:ind w:firstLine="0"/>
              <w:rPr>
                <w:sz w:val="16"/>
                <w:szCs w:val="16"/>
              </w:rPr>
            </w:pPr>
            <w:r w:rsidRPr="000B56EC">
              <w:rPr>
                <w:sz w:val="16"/>
                <w:szCs w:val="16"/>
              </w:rPr>
              <w:t>99.12%</w:t>
            </w:r>
          </w:p>
        </w:tc>
      </w:tr>
      <w:tr w:rsidR="000B56EC" w:rsidRPr="000B56EC" w14:paraId="36A5031F" w14:textId="77777777" w:rsidTr="00F6793E">
        <w:trPr>
          <w:trHeight w:val="42"/>
        </w:trPr>
        <w:tc>
          <w:tcPr>
            <w:tcW w:w="10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19EEAE" w14:textId="77777777" w:rsidR="000B56EC" w:rsidRPr="000B56EC" w:rsidRDefault="000B56EC" w:rsidP="006E2B6A">
            <w:pPr>
              <w:pStyle w:val="BodyText"/>
              <w:spacing w:line="240" w:lineRule="auto"/>
              <w:ind w:firstLine="0"/>
              <w:rPr>
                <w:sz w:val="16"/>
                <w:szCs w:val="16"/>
              </w:rPr>
            </w:pPr>
            <w:r w:rsidRPr="000B56EC">
              <w:rPr>
                <w:sz w:val="16"/>
                <w:szCs w:val="16"/>
              </w:rPr>
              <w:t>Hallucination Rate</w:t>
            </w:r>
          </w:p>
        </w:tc>
        <w:tc>
          <w:tcPr>
            <w:tcW w:w="7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E68AEA" w14:textId="77777777" w:rsidR="000B56EC" w:rsidRPr="000B56EC" w:rsidRDefault="000B56EC" w:rsidP="006E2B6A">
            <w:pPr>
              <w:pStyle w:val="BodyText"/>
              <w:spacing w:line="240" w:lineRule="auto"/>
              <w:ind w:firstLine="0"/>
              <w:rPr>
                <w:sz w:val="16"/>
                <w:szCs w:val="16"/>
              </w:rPr>
            </w:pPr>
            <w:r w:rsidRPr="000B56EC">
              <w:rPr>
                <w:sz w:val="16"/>
                <w:szCs w:val="16"/>
              </w:rPr>
              <w:t>18.50%</w:t>
            </w:r>
          </w:p>
        </w:tc>
        <w:tc>
          <w:tcPr>
            <w:tcW w:w="7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6BF699" w14:textId="77777777" w:rsidR="000B56EC" w:rsidRPr="000B56EC" w:rsidRDefault="000B56EC" w:rsidP="006E2B6A">
            <w:pPr>
              <w:pStyle w:val="BodyText"/>
              <w:spacing w:line="240" w:lineRule="auto"/>
              <w:ind w:firstLine="0"/>
              <w:rPr>
                <w:sz w:val="16"/>
                <w:szCs w:val="16"/>
              </w:rPr>
            </w:pPr>
            <w:r w:rsidRPr="000B56EC">
              <w:rPr>
                <w:sz w:val="16"/>
                <w:szCs w:val="16"/>
              </w:rPr>
              <w:t>10.73%</w:t>
            </w:r>
          </w:p>
        </w:tc>
        <w:tc>
          <w:tcPr>
            <w:tcW w:w="6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DFF8EA" w14:textId="77777777" w:rsidR="000B56EC" w:rsidRPr="000B56EC" w:rsidRDefault="000B56EC" w:rsidP="006E2B6A">
            <w:pPr>
              <w:pStyle w:val="BodyText"/>
              <w:spacing w:line="240" w:lineRule="auto"/>
              <w:ind w:firstLine="0"/>
              <w:rPr>
                <w:sz w:val="16"/>
                <w:szCs w:val="16"/>
              </w:rPr>
            </w:pPr>
            <w:r w:rsidRPr="000B56EC">
              <w:rPr>
                <w:sz w:val="16"/>
                <w:szCs w:val="16"/>
              </w:rPr>
              <w:t>4.15%</w:t>
            </w:r>
          </w:p>
        </w:tc>
        <w:tc>
          <w:tcPr>
            <w:tcW w:w="9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5CFEBB" w14:textId="77777777" w:rsidR="000B56EC" w:rsidRPr="000B56EC" w:rsidRDefault="000B56EC" w:rsidP="006E2B6A">
            <w:pPr>
              <w:pStyle w:val="BodyText"/>
              <w:spacing w:line="240" w:lineRule="auto"/>
              <w:ind w:firstLine="0"/>
              <w:rPr>
                <w:sz w:val="16"/>
                <w:szCs w:val="16"/>
              </w:rPr>
            </w:pPr>
            <w:r w:rsidRPr="000B56EC">
              <w:rPr>
                <w:sz w:val="16"/>
                <w:szCs w:val="16"/>
              </w:rPr>
              <w:t>1.24%</w:t>
            </w:r>
          </w:p>
        </w:tc>
      </w:tr>
    </w:tbl>
    <w:p w14:paraId="6C7E969C" w14:textId="77777777" w:rsidR="006E3E35" w:rsidRDefault="006E3E35" w:rsidP="006E3E35">
      <w:pPr>
        <w:pStyle w:val="BodyText"/>
        <w:jc w:val="center"/>
        <w:rPr>
          <w:sz w:val="16"/>
          <w:szCs w:val="16"/>
        </w:rPr>
      </w:pPr>
    </w:p>
    <w:p w14:paraId="59BA4A5C" w14:textId="017BBD6E" w:rsidR="006E3E35" w:rsidRPr="006E3E35" w:rsidRDefault="006E3E35" w:rsidP="006E3E35">
      <w:pPr>
        <w:pStyle w:val="BodyText"/>
        <w:jc w:val="center"/>
        <w:rPr>
          <w:sz w:val="16"/>
          <w:szCs w:val="16"/>
        </w:rPr>
      </w:pPr>
      <w:r w:rsidRPr="006E3E35">
        <w:rPr>
          <w:sz w:val="16"/>
          <w:szCs w:val="16"/>
        </w:rPr>
        <w:t>TABLE II-B. OUTPUT QUALITY INDICATORS</w:t>
      </w:r>
    </w:p>
    <w:tbl>
      <w:tblPr>
        <w:tblW w:w="0" w:type="auto"/>
        <w:tblCellMar>
          <w:top w:w="15" w:type="dxa"/>
          <w:left w:w="15" w:type="dxa"/>
          <w:bottom w:w="15" w:type="dxa"/>
          <w:right w:w="15" w:type="dxa"/>
        </w:tblCellMar>
        <w:tblLook w:val="04A0" w:firstRow="1" w:lastRow="0" w:firstColumn="1" w:lastColumn="0" w:noHBand="0" w:noVBand="1"/>
      </w:tblPr>
      <w:tblGrid>
        <w:gridCol w:w="1058"/>
        <w:gridCol w:w="846"/>
        <w:gridCol w:w="846"/>
        <w:gridCol w:w="692"/>
        <w:gridCol w:w="762"/>
      </w:tblGrid>
      <w:tr w:rsidR="006E3E35" w:rsidRPr="000B56EC" w14:paraId="4D72081A" w14:textId="77777777" w:rsidTr="005120C2">
        <w:trPr>
          <w:trHeight w:val="48"/>
        </w:trPr>
        <w:tc>
          <w:tcPr>
            <w:tcW w:w="10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E28BB69" w14:textId="6AC466E2" w:rsidR="006E3E35" w:rsidRPr="000B56EC" w:rsidRDefault="006E3E35" w:rsidP="006E3E35">
            <w:pPr>
              <w:pStyle w:val="BodyText"/>
              <w:spacing w:line="240" w:lineRule="auto"/>
              <w:ind w:firstLine="0"/>
              <w:rPr>
                <w:sz w:val="16"/>
                <w:szCs w:val="16"/>
              </w:rPr>
            </w:pPr>
            <w:r w:rsidRPr="000B56EC">
              <w:rPr>
                <w:b/>
                <w:bCs/>
                <w:sz w:val="16"/>
                <w:szCs w:val="16"/>
              </w:rPr>
              <w:t>Metric</w:t>
            </w:r>
          </w:p>
        </w:tc>
        <w:tc>
          <w:tcPr>
            <w:tcW w:w="7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BAA90E6" w14:textId="0BABD827" w:rsidR="006E3E35" w:rsidRPr="000B56EC" w:rsidRDefault="006E3E35" w:rsidP="006E3E35">
            <w:pPr>
              <w:pStyle w:val="BodyText"/>
              <w:spacing w:line="240" w:lineRule="auto"/>
              <w:ind w:firstLine="0"/>
              <w:rPr>
                <w:sz w:val="16"/>
                <w:szCs w:val="16"/>
              </w:rPr>
            </w:pPr>
            <w:r w:rsidRPr="000B56EC">
              <w:rPr>
                <w:b/>
                <w:bCs/>
                <w:sz w:val="16"/>
                <w:szCs w:val="16"/>
              </w:rPr>
              <w:t>Qwen2.5-1.5B</w:t>
            </w:r>
          </w:p>
        </w:tc>
        <w:tc>
          <w:tcPr>
            <w:tcW w:w="7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98594A9" w14:textId="5A9000CC" w:rsidR="006E3E35" w:rsidRPr="000B56EC" w:rsidRDefault="006E3E35" w:rsidP="006E3E35">
            <w:pPr>
              <w:pStyle w:val="BodyText"/>
              <w:spacing w:line="240" w:lineRule="auto"/>
              <w:ind w:firstLine="0"/>
              <w:rPr>
                <w:sz w:val="16"/>
                <w:szCs w:val="16"/>
              </w:rPr>
            </w:pPr>
            <w:r w:rsidRPr="000B56EC">
              <w:rPr>
                <w:b/>
                <w:bCs/>
                <w:sz w:val="16"/>
                <w:szCs w:val="16"/>
              </w:rPr>
              <w:t>Qwen2.5-3B</w:t>
            </w:r>
          </w:p>
        </w:tc>
        <w:tc>
          <w:tcPr>
            <w:tcW w:w="6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4A4C75A" w14:textId="617B6787" w:rsidR="006E3E35" w:rsidRPr="000B56EC" w:rsidRDefault="006E3E35" w:rsidP="006E3E35">
            <w:pPr>
              <w:pStyle w:val="BodyText"/>
              <w:spacing w:line="240" w:lineRule="auto"/>
              <w:ind w:firstLine="0"/>
              <w:rPr>
                <w:sz w:val="16"/>
                <w:szCs w:val="16"/>
              </w:rPr>
            </w:pPr>
            <w:r w:rsidRPr="000B56EC">
              <w:rPr>
                <w:b/>
                <w:bCs/>
                <w:sz w:val="16"/>
                <w:szCs w:val="16"/>
              </w:rPr>
              <w:t>Hybrid (Logic)</w:t>
            </w:r>
          </w:p>
        </w:tc>
        <w:tc>
          <w:tcPr>
            <w:tcW w:w="9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08084C3" w14:textId="563F8294" w:rsidR="006E3E35" w:rsidRPr="000B56EC" w:rsidRDefault="006E3E35" w:rsidP="006E3E35">
            <w:pPr>
              <w:pStyle w:val="BodyText"/>
              <w:spacing w:line="240" w:lineRule="auto"/>
              <w:ind w:firstLine="0"/>
              <w:rPr>
                <w:sz w:val="16"/>
                <w:szCs w:val="16"/>
              </w:rPr>
            </w:pPr>
            <w:r w:rsidRPr="000B56EC">
              <w:rPr>
                <w:b/>
                <w:bCs/>
                <w:sz w:val="16"/>
                <w:szCs w:val="16"/>
              </w:rPr>
              <w:t>Hybrid (Full 5+1)</w:t>
            </w:r>
          </w:p>
        </w:tc>
      </w:tr>
      <w:tr w:rsidR="006E3E35" w:rsidRPr="000B56EC" w14:paraId="43FF4D3B" w14:textId="77777777" w:rsidTr="008126F2">
        <w:trPr>
          <w:trHeight w:val="48"/>
        </w:trPr>
        <w:tc>
          <w:tcPr>
            <w:tcW w:w="10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152404" w14:textId="77777777" w:rsidR="006E3E35" w:rsidRPr="000B56EC" w:rsidRDefault="006E3E35" w:rsidP="006E3E35">
            <w:pPr>
              <w:pStyle w:val="BodyText"/>
              <w:spacing w:line="240" w:lineRule="auto"/>
              <w:ind w:firstLine="0"/>
              <w:rPr>
                <w:sz w:val="16"/>
                <w:szCs w:val="16"/>
              </w:rPr>
            </w:pPr>
            <w:r w:rsidRPr="000B56EC">
              <w:rPr>
                <w:sz w:val="16"/>
                <w:szCs w:val="16"/>
              </w:rPr>
              <w:t>JSON Compliance</w:t>
            </w:r>
          </w:p>
        </w:tc>
        <w:tc>
          <w:tcPr>
            <w:tcW w:w="7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135FE2" w14:textId="77777777" w:rsidR="006E3E35" w:rsidRPr="000B56EC" w:rsidRDefault="006E3E35" w:rsidP="006E3E35">
            <w:pPr>
              <w:pStyle w:val="BodyText"/>
              <w:spacing w:line="240" w:lineRule="auto"/>
              <w:ind w:firstLine="0"/>
              <w:rPr>
                <w:sz w:val="16"/>
                <w:szCs w:val="16"/>
              </w:rPr>
            </w:pPr>
            <w:r w:rsidRPr="000B56EC">
              <w:rPr>
                <w:sz w:val="16"/>
                <w:szCs w:val="16"/>
              </w:rPr>
              <w:t>85.30%</w:t>
            </w:r>
          </w:p>
        </w:tc>
        <w:tc>
          <w:tcPr>
            <w:tcW w:w="7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5234F0" w14:textId="77777777" w:rsidR="006E3E35" w:rsidRPr="000B56EC" w:rsidRDefault="006E3E35" w:rsidP="006E3E35">
            <w:pPr>
              <w:pStyle w:val="BodyText"/>
              <w:spacing w:line="240" w:lineRule="auto"/>
              <w:ind w:firstLine="0"/>
              <w:rPr>
                <w:sz w:val="16"/>
                <w:szCs w:val="16"/>
              </w:rPr>
            </w:pPr>
            <w:r w:rsidRPr="000B56EC">
              <w:rPr>
                <w:sz w:val="16"/>
                <w:szCs w:val="16"/>
              </w:rPr>
              <w:t>92.47%</w:t>
            </w:r>
          </w:p>
        </w:tc>
        <w:tc>
          <w:tcPr>
            <w:tcW w:w="6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C5AF98" w14:textId="77777777" w:rsidR="006E3E35" w:rsidRPr="000B56EC" w:rsidRDefault="006E3E35" w:rsidP="006E3E35">
            <w:pPr>
              <w:pStyle w:val="BodyText"/>
              <w:spacing w:line="240" w:lineRule="auto"/>
              <w:ind w:firstLine="0"/>
              <w:rPr>
                <w:sz w:val="16"/>
                <w:szCs w:val="16"/>
              </w:rPr>
            </w:pPr>
            <w:r w:rsidRPr="000B56EC">
              <w:rPr>
                <w:sz w:val="16"/>
                <w:szCs w:val="16"/>
              </w:rPr>
              <w:t>98.85%</w:t>
            </w:r>
          </w:p>
        </w:tc>
        <w:tc>
          <w:tcPr>
            <w:tcW w:w="9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EE38A0" w14:textId="77777777" w:rsidR="006E3E35" w:rsidRPr="000B56EC" w:rsidRDefault="006E3E35" w:rsidP="006E3E35">
            <w:pPr>
              <w:pStyle w:val="BodyText"/>
              <w:spacing w:line="240" w:lineRule="auto"/>
              <w:ind w:firstLine="0"/>
              <w:rPr>
                <w:sz w:val="16"/>
                <w:szCs w:val="16"/>
              </w:rPr>
            </w:pPr>
            <w:r w:rsidRPr="000B56EC">
              <w:rPr>
                <w:sz w:val="16"/>
                <w:szCs w:val="16"/>
              </w:rPr>
              <w:t>99.12%</w:t>
            </w:r>
          </w:p>
        </w:tc>
      </w:tr>
      <w:tr w:rsidR="006E3E35" w:rsidRPr="000B56EC" w14:paraId="7D76D4AF" w14:textId="77777777" w:rsidTr="008126F2">
        <w:trPr>
          <w:trHeight w:val="42"/>
        </w:trPr>
        <w:tc>
          <w:tcPr>
            <w:tcW w:w="10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42BB0F" w14:textId="77777777" w:rsidR="006E3E35" w:rsidRPr="000B56EC" w:rsidRDefault="006E3E35" w:rsidP="006E3E35">
            <w:pPr>
              <w:pStyle w:val="BodyText"/>
              <w:spacing w:line="240" w:lineRule="auto"/>
              <w:ind w:firstLine="0"/>
              <w:rPr>
                <w:sz w:val="16"/>
                <w:szCs w:val="16"/>
              </w:rPr>
            </w:pPr>
            <w:r w:rsidRPr="000B56EC">
              <w:rPr>
                <w:sz w:val="16"/>
                <w:szCs w:val="16"/>
              </w:rPr>
              <w:t>Hallucination Rate</w:t>
            </w:r>
          </w:p>
        </w:tc>
        <w:tc>
          <w:tcPr>
            <w:tcW w:w="7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0EF421" w14:textId="77777777" w:rsidR="006E3E35" w:rsidRPr="000B56EC" w:rsidRDefault="006E3E35" w:rsidP="006E3E35">
            <w:pPr>
              <w:pStyle w:val="BodyText"/>
              <w:spacing w:line="240" w:lineRule="auto"/>
              <w:ind w:firstLine="0"/>
              <w:rPr>
                <w:sz w:val="16"/>
                <w:szCs w:val="16"/>
              </w:rPr>
            </w:pPr>
            <w:r w:rsidRPr="000B56EC">
              <w:rPr>
                <w:sz w:val="16"/>
                <w:szCs w:val="16"/>
              </w:rPr>
              <w:t>18.50%</w:t>
            </w:r>
          </w:p>
        </w:tc>
        <w:tc>
          <w:tcPr>
            <w:tcW w:w="76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B89357" w14:textId="77777777" w:rsidR="006E3E35" w:rsidRPr="000B56EC" w:rsidRDefault="006E3E35" w:rsidP="006E3E35">
            <w:pPr>
              <w:pStyle w:val="BodyText"/>
              <w:spacing w:line="240" w:lineRule="auto"/>
              <w:ind w:firstLine="0"/>
              <w:rPr>
                <w:sz w:val="16"/>
                <w:szCs w:val="16"/>
              </w:rPr>
            </w:pPr>
            <w:r w:rsidRPr="000B56EC">
              <w:rPr>
                <w:sz w:val="16"/>
                <w:szCs w:val="16"/>
              </w:rPr>
              <w:t>10.73%</w:t>
            </w:r>
          </w:p>
        </w:tc>
        <w:tc>
          <w:tcPr>
            <w:tcW w:w="6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F96C76" w14:textId="77777777" w:rsidR="006E3E35" w:rsidRPr="000B56EC" w:rsidRDefault="006E3E35" w:rsidP="006E3E35">
            <w:pPr>
              <w:pStyle w:val="BodyText"/>
              <w:spacing w:line="240" w:lineRule="auto"/>
              <w:ind w:firstLine="0"/>
              <w:rPr>
                <w:sz w:val="16"/>
                <w:szCs w:val="16"/>
              </w:rPr>
            </w:pPr>
            <w:r w:rsidRPr="000B56EC">
              <w:rPr>
                <w:sz w:val="16"/>
                <w:szCs w:val="16"/>
              </w:rPr>
              <w:t>4.15%</w:t>
            </w:r>
          </w:p>
        </w:tc>
        <w:tc>
          <w:tcPr>
            <w:tcW w:w="9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C2CE72" w14:textId="77777777" w:rsidR="006E3E35" w:rsidRPr="000B56EC" w:rsidRDefault="006E3E35" w:rsidP="006E3E35">
            <w:pPr>
              <w:pStyle w:val="BodyText"/>
              <w:spacing w:line="240" w:lineRule="auto"/>
              <w:ind w:firstLine="0"/>
              <w:rPr>
                <w:sz w:val="16"/>
                <w:szCs w:val="16"/>
              </w:rPr>
            </w:pPr>
            <w:r w:rsidRPr="000B56EC">
              <w:rPr>
                <w:sz w:val="16"/>
                <w:szCs w:val="16"/>
              </w:rPr>
              <w:t>1.24%</w:t>
            </w:r>
          </w:p>
        </w:tc>
      </w:tr>
    </w:tbl>
    <w:p w14:paraId="023360CC" w14:textId="77777777" w:rsidR="006E3E35" w:rsidRDefault="006E3E35" w:rsidP="006E3E35">
      <w:pPr>
        <w:pStyle w:val="BodyText"/>
        <w:ind w:firstLine="0"/>
        <w:jc w:val="center"/>
        <w:rPr>
          <w:sz w:val="16"/>
          <w:szCs w:val="16"/>
        </w:rPr>
      </w:pPr>
    </w:p>
    <w:p w14:paraId="66B93E82" w14:textId="493E9DAA" w:rsidR="00701A87" w:rsidRPr="006E3E35" w:rsidRDefault="00701A87" w:rsidP="006E3E35">
      <w:pPr>
        <w:pStyle w:val="BodyText"/>
        <w:ind w:firstLine="0"/>
        <w:jc w:val="center"/>
        <w:rPr>
          <w:sz w:val="16"/>
          <w:szCs w:val="16"/>
        </w:rPr>
      </w:pPr>
      <w:r w:rsidRPr="006E3E35">
        <w:rPr>
          <w:sz w:val="16"/>
          <w:szCs w:val="16"/>
        </w:rPr>
        <w:t>TABLE III. PER-DATASET GRADING PERFORMANCE (Hybrid Full 5+1)</w:t>
      </w:r>
    </w:p>
    <w:tbl>
      <w:tblPr>
        <w:tblW w:w="0" w:type="auto"/>
        <w:tblCellMar>
          <w:top w:w="15" w:type="dxa"/>
          <w:left w:w="15" w:type="dxa"/>
          <w:bottom w:w="15" w:type="dxa"/>
          <w:right w:w="15" w:type="dxa"/>
        </w:tblCellMar>
        <w:tblLook w:val="04A0" w:firstRow="1" w:lastRow="0" w:firstColumn="1" w:lastColumn="0" w:noHBand="0" w:noVBand="1"/>
      </w:tblPr>
      <w:tblGrid>
        <w:gridCol w:w="1105"/>
        <w:gridCol w:w="807"/>
        <w:gridCol w:w="854"/>
        <w:gridCol w:w="719"/>
        <w:gridCol w:w="719"/>
      </w:tblGrid>
      <w:tr w:rsidR="00701A87" w:rsidRPr="00701A87" w14:paraId="511B6B9F" w14:textId="77777777">
        <w:trPr>
          <w:trHeight w:val="45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9FF164" w14:textId="77777777" w:rsidR="00701A87" w:rsidRPr="00701A87" w:rsidRDefault="00701A87" w:rsidP="00701A87">
            <w:pPr>
              <w:pStyle w:val="BodyText"/>
              <w:ind w:hanging="20"/>
              <w:rPr>
                <w:sz w:val="16"/>
                <w:szCs w:val="16"/>
              </w:rPr>
            </w:pPr>
            <w:r w:rsidRPr="00701A87">
              <w:rPr>
                <w:b/>
                <w:bCs/>
                <w:sz w:val="16"/>
                <w:szCs w:val="16"/>
              </w:rPr>
              <w:t>Dataset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FC864E" w14:textId="77777777" w:rsidR="00701A87" w:rsidRPr="00701A87" w:rsidRDefault="00701A87" w:rsidP="00701A87">
            <w:pPr>
              <w:pStyle w:val="BodyText"/>
              <w:ind w:hanging="20"/>
              <w:rPr>
                <w:sz w:val="16"/>
                <w:szCs w:val="16"/>
              </w:rPr>
            </w:pPr>
            <w:r w:rsidRPr="00701A87">
              <w:rPr>
                <w:b/>
                <w:bCs/>
                <w:sz w:val="16"/>
                <w:szCs w:val="16"/>
              </w:rPr>
              <w:t>Test Samples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B95DA3" w14:textId="77777777" w:rsidR="00701A87" w:rsidRPr="00701A87" w:rsidRDefault="00701A87" w:rsidP="00701A87">
            <w:pPr>
              <w:pStyle w:val="BodyText"/>
              <w:ind w:hanging="20"/>
              <w:rPr>
                <w:sz w:val="16"/>
                <w:szCs w:val="16"/>
              </w:rPr>
            </w:pPr>
            <w:r w:rsidRPr="00701A87">
              <w:rPr>
                <w:b/>
                <w:bCs/>
                <w:sz w:val="16"/>
                <w:szCs w:val="16"/>
              </w:rPr>
              <w:t>Accuracy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4A276F" w14:textId="77777777" w:rsidR="00701A87" w:rsidRPr="00701A87" w:rsidRDefault="00701A87" w:rsidP="00701A87">
            <w:pPr>
              <w:pStyle w:val="BodyText"/>
              <w:ind w:hanging="20"/>
              <w:rPr>
                <w:sz w:val="16"/>
                <w:szCs w:val="16"/>
              </w:rPr>
            </w:pPr>
            <w:r w:rsidRPr="00701A87">
              <w:rPr>
                <w:b/>
                <w:bCs/>
                <w:sz w:val="16"/>
                <w:szCs w:val="16"/>
              </w:rPr>
              <w:t>Macro F1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D7927D" w14:textId="77777777" w:rsidR="00701A87" w:rsidRPr="00701A87" w:rsidRDefault="00701A87" w:rsidP="00701A87">
            <w:pPr>
              <w:pStyle w:val="BodyText"/>
              <w:ind w:hanging="20"/>
              <w:rPr>
                <w:sz w:val="16"/>
                <w:szCs w:val="16"/>
              </w:rPr>
            </w:pPr>
            <w:r w:rsidRPr="00701A87">
              <w:rPr>
                <w:b/>
                <w:bCs/>
                <w:sz w:val="16"/>
                <w:szCs w:val="16"/>
              </w:rPr>
              <w:t>QWK</w:t>
            </w:r>
          </w:p>
        </w:tc>
      </w:tr>
      <w:tr w:rsidR="00701A87" w:rsidRPr="00701A87" w14:paraId="02506B14" w14:textId="77777777">
        <w:trPr>
          <w:trHeight w:val="37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FCA508" w14:textId="77777777" w:rsidR="00701A87" w:rsidRPr="00701A87" w:rsidRDefault="00701A87" w:rsidP="00701A87">
            <w:pPr>
              <w:pStyle w:val="BodyText"/>
              <w:ind w:hanging="20"/>
              <w:rPr>
                <w:sz w:val="16"/>
                <w:szCs w:val="16"/>
              </w:rPr>
            </w:pPr>
            <w:r w:rsidRPr="00701A87">
              <w:rPr>
                <w:sz w:val="16"/>
                <w:szCs w:val="16"/>
              </w:rPr>
              <w:t>Beetle (UA)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53D775" w14:textId="77777777" w:rsidR="00701A87" w:rsidRPr="00701A87" w:rsidRDefault="00701A87" w:rsidP="00701A87">
            <w:pPr>
              <w:pStyle w:val="BodyText"/>
              <w:ind w:hanging="20"/>
              <w:rPr>
                <w:sz w:val="16"/>
                <w:szCs w:val="16"/>
              </w:rPr>
            </w:pPr>
            <w:r w:rsidRPr="00701A87">
              <w:rPr>
                <w:sz w:val="16"/>
                <w:szCs w:val="16"/>
              </w:rPr>
              <w:t>~700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7D7C24" w14:textId="77777777" w:rsidR="00701A87" w:rsidRPr="00701A87" w:rsidRDefault="00701A87" w:rsidP="00701A87">
            <w:pPr>
              <w:pStyle w:val="BodyText"/>
              <w:ind w:hanging="20"/>
              <w:rPr>
                <w:sz w:val="16"/>
                <w:szCs w:val="16"/>
              </w:rPr>
            </w:pPr>
            <w:r w:rsidRPr="00701A87">
              <w:rPr>
                <w:sz w:val="16"/>
                <w:szCs w:val="16"/>
              </w:rPr>
              <w:t>84.20%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106CB6" w14:textId="77777777" w:rsidR="00701A87" w:rsidRPr="00701A87" w:rsidRDefault="00701A87" w:rsidP="00701A87">
            <w:pPr>
              <w:pStyle w:val="BodyText"/>
              <w:ind w:hanging="20"/>
              <w:rPr>
                <w:sz w:val="16"/>
                <w:szCs w:val="16"/>
              </w:rPr>
            </w:pPr>
            <w:r w:rsidRPr="00701A87">
              <w:rPr>
                <w:sz w:val="16"/>
                <w:szCs w:val="16"/>
              </w:rPr>
              <w:t>83.50%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2750B7" w14:textId="77777777" w:rsidR="00701A87" w:rsidRPr="00701A87" w:rsidRDefault="00701A87" w:rsidP="00701A87">
            <w:pPr>
              <w:pStyle w:val="BodyText"/>
              <w:ind w:hanging="20"/>
              <w:rPr>
                <w:sz w:val="16"/>
                <w:szCs w:val="16"/>
              </w:rPr>
            </w:pPr>
            <w:r w:rsidRPr="00701A87">
              <w:rPr>
                <w:sz w:val="16"/>
                <w:szCs w:val="16"/>
              </w:rPr>
              <w:t>86.10%</w:t>
            </w:r>
          </w:p>
        </w:tc>
      </w:tr>
      <w:tr w:rsidR="00701A87" w:rsidRPr="00701A87" w14:paraId="7E602F49" w14:textId="77777777">
        <w:trPr>
          <w:trHeight w:val="37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2895A3" w14:textId="77777777" w:rsidR="00701A87" w:rsidRPr="00701A87" w:rsidRDefault="00701A87" w:rsidP="00701A87">
            <w:pPr>
              <w:pStyle w:val="BodyText"/>
              <w:ind w:hanging="20"/>
              <w:rPr>
                <w:sz w:val="16"/>
                <w:szCs w:val="16"/>
              </w:rPr>
            </w:pPr>
            <w:r w:rsidRPr="00701A87">
              <w:rPr>
                <w:sz w:val="16"/>
                <w:szCs w:val="16"/>
              </w:rPr>
              <w:t>Beetle (UQ)</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0170F9" w14:textId="77777777" w:rsidR="00701A87" w:rsidRPr="00701A87" w:rsidRDefault="00701A87" w:rsidP="00701A87">
            <w:pPr>
              <w:pStyle w:val="BodyText"/>
              <w:ind w:hanging="20"/>
              <w:rPr>
                <w:sz w:val="16"/>
                <w:szCs w:val="16"/>
              </w:rPr>
            </w:pPr>
            <w:r w:rsidRPr="00701A87">
              <w:rPr>
                <w:sz w:val="16"/>
                <w:szCs w:val="16"/>
              </w:rPr>
              <w:t>~700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57DA5F" w14:textId="77777777" w:rsidR="00701A87" w:rsidRPr="00701A87" w:rsidRDefault="00701A87" w:rsidP="00701A87">
            <w:pPr>
              <w:pStyle w:val="BodyText"/>
              <w:ind w:hanging="20"/>
              <w:rPr>
                <w:sz w:val="16"/>
                <w:szCs w:val="16"/>
              </w:rPr>
            </w:pPr>
            <w:r w:rsidRPr="00701A87">
              <w:rPr>
                <w:sz w:val="16"/>
                <w:szCs w:val="16"/>
              </w:rPr>
              <w:t>82.80%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614727" w14:textId="77777777" w:rsidR="00701A87" w:rsidRPr="00701A87" w:rsidRDefault="00701A87" w:rsidP="00701A87">
            <w:pPr>
              <w:pStyle w:val="BodyText"/>
              <w:ind w:hanging="20"/>
              <w:rPr>
                <w:sz w:val="16"/>
                <w:szCs w:val="16"/>
              </w:rPr>
            </w:pPr>
            <w:r w:rsidRPr="00701A87">
              <w:rPr>
                <w:sz w:val="16"/>
                <w:szCs w:val="16"/>
              </w:rPr>
              <w:t>82.10%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F37870" w14:textId="77777777" w:rsidR="00701A87" w:rsidRPr="00701A87" w:rsidRDefault="00701A87" w:rsidP="00701A87">
            <w:pPr>
              <w:pStyle w:val="BodyText"/>
              <w:ind w:hanging="20"/>
              <w:rPr>
                <w:sz w:val="16"/>
                <w:szCs w:val="16"/>
              </w:rPr>
            </w:pPr>
            <w:r w:rsidRPr="00701A87">
              <w:rPr>
                <w:sz w:val="16"/>
                <w:szCs w:val="16"/>
              </w:rPr>
              <w:t>84.70%</w:t>
            </w:r>
          </w:p>
        </w:tc>
      </w:tr>
      <w:tr w:rsidR="00701A87" w:rsidRPr="00701A87" w14:paraId="10C0D844" w14:textId="77777777">
        <w:trPr>
          <w:trHeight w:val="37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02F21D" w14:textId="77777777" w:rsidR="00701A87" w:rsidRPr="00701A87" w:rsidRDefault="00701A87" w:rsidP="00701A87">
            <w:pPr>
              <w:pStyle w:val="BodyText"/>
              <w:ind w:hanging="20"/>
              <w:rPr>
                <w:sz w:val="16"/>
                <w:szCs w:val="16"/>
              </w:rPr>
            </w:pPr>
            <w:r w:rsidRPr="00701A87">
              <w:rPr>
                <w:sz w:val="16"/>
                <w:szCs w:val="16"/>
              </w:rPr>
              <w:t>SciEntsBank (Test)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0F2045" w14:textId="77777777" w:rsidR="00701A87" w:rsidRPr="00701A87" w:rsidRDefault="00701A87" w:rsidP="00701A87">
            <w:pPr>
              <w:pStyle w:val="BodyText"/>
              <w:ind w:hanging="20"/>
              <w:rPr>
                <w:sz w:val="16"/>
                <w:szCs w:val="16"/>
              </w:rPr>
            </w:pPr>
            <w:r w:rsidRPr="00701A87">
              <w:rPr>
                <w:sz w:val="16"/>
                <w:szCs w:val="16"/>
              </w:rPr>
              <w:t>~3,500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55D9D3" w14:textId="77777777" w:rsidR="00701A87" w:rsidRPr="00701A87" w:rsidRDefault="00701A87" w:rsidP="00701A87">
            <w:pPr>
              <w:pStyle w:val="BodyText"/>
              <w:ind w:hanging="20"/>
              <w:rPr>
                <w:sz w:val="16"/>
                <w:szCs w:val="16"/>
              </w:rPr>
            </w:pPr>
            <w:r w:rsidRPr="00701A87">
              <w:rPr>
                <w:sz w:val="16"/>
                <w:szCs w:val="16"/>
              </w:rPr>
              <w:t>83.90%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923690" w14:textId="77777777" w:rsidR="00701A87" w:rsidRPr="00701A87" w:rsidRDefault="00701A87" w:rsidP="00701A87">
            <w:pPr>
              <w:pStyle w:val="BodyText"/>
              <w:ind w:hanging="20"/>
              <w:rPr>
                <w:sz w:val="16"/>
                <w:szCs w:val="16"/>
              </w:rPr>
            </w:pPr>
            <w:r w:rsidRPr="00701A87">
              <w:rPr>
                <w:sz w:val="16"/>
                <w:szCs w:val="16"/>
              </w:rPr>
              <w:t>83.20%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441405" w14:textId="77777777" w:rsidR="00701A87" w:rsidRPr="00701A87" w:rsidRDefault="00701A87" w:rsidP="00701A87">
            <w:pPr>
              <w:pStyle w:val="BodyText"/>
              <w:ind w:hanging="20"/>
              <w:rPr>
                <w:sz w:val="16"/>
                <w:szCs w:val="16"/>
              </w:rPr>
            </w:pPr>
            <w:r w:rsidRPr="00701A87">
              <w:rPr>
                <w:sz w:val="16"/>
                <w:szCs w:val="16"/>
              </w:rPr>
              <w:t>85.80%</w:t>
            </w:r>
          </w:p>
        </w:tc>
      </w:tr>
      <w:tr w:rsidR="00701A87" w:rsidRPr="00701A87" w14:paraId="6D360266" w14:textId="77777777">
        <w:trPr>
          <w:trHeight w:val="5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355104" w14:textId="0D7A2167" w:rsidR="00701A87" w:rsidRPr="00701A87" w:rsidRDefault="00701A87" w:rsidP="00701A87">
            <w:pPr>
              <w:pStyle w:val="BodyText"/>
              <w:ind w:hanging="20"/>
              <w:rPr>
                <w:sz w:val="16"/>
                <w:szCs w:val="16"/>
              </w:rPr>
            </w:pPr>
            <w:proofErr w:type="gramStart"/>
            <w:r w:rsidRPr="00701A87">
              <w:rPr>
                <w:sz w:val="16"/>
                <w:szCs w:val="16"/>
              </w:rPr>
              <w:t>Mohler(</w:t>
            </w:r>
            <w:proofErr w:type="gramEnd"/>
            <w:r w:rsidRPr="00701A87">
              <w:rPr>
                <w:sz w:val="16"/>
                <w:szCs w:val="16"/>
              </w:rPr>
              <w:t>5-fold mean ± std)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71D5A8" w14:textId="77777777" w:rsidR="00701A87" w:rsidRPr="00701A87" w:rsidRDefault="00701A87" w:rsidP="00701A87">
            <w:pPr>
              <w:pStyle w:val="BodyText"/>
              <w:ind w:hanging="20"/>
              <w:rPr>
                <w:sz w:val="16"/>
                <w:szCs w:val="16"/>
              </w:rPr>
            </w:pPr>
            <w:r w:rsidRPr="00701A87">
              <w:rPr>
                <w:sz w:val="16"/>
                <w:szCs w:val="16"/>
              </w:rPr>
              <w:t>2,442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1E4147" w14:textId="77777777" w:rsidR="00701A87" w:rsidRPr="00701A87" w:rsidRDefault="00701A87" w:rsidP="00701A87">
            <w:pPr>
              <w:pStyle w:val="BodyText"/>
              <w:ind w:hanging="20"/>
              <w:rPr>
                <w:sz w:val="16"/>
                <w:szCs w:val="16"/>
              </w:rPr>
            </w:pPr>
            <w:r w:rsidRPr="00701A87">
              <w:rPr>
                <w:sz w:val="16"/>
                <w:szCs w:val="16"/>
              </w:rPr>
              <w:t>82.60 ± 2.1%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BB4A49" w14:textId="77777777" w:rsidR="00701A87" w:rsidRPr="00701A87" w:rsidRDefault="00701A87" w:rsidP="00701A87">
            <w:pPr>
              <w:pStyle w:val="BodyText"/>
              <w:ind w:hanging="20"/>
              <w:rPr>
                <w:sz w:val="16"/>
                <w:szCs w:val="16"/>
              </w:rPr>
            </w:pPr>
            <w:r w:rsidRPr="00701A87">
              <w:rPr>
                <w:sz w:val="16"/>
                <w:szCs w:val="16"/>
              </w:rPr>
              <w:t>81.90 ± 2.4%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1DB858" w14:textId="77777777" w:rsidR="00701A87" w:rsidRPr="00701A87" w:rsidRDefault="00701A87" w:rsidP="00701A87">
            <w:pPr>
              <w:pStyle w:val="BodyText"/>
              <w:ind w:hanging="20"/>
              <w:rPr>
                <w:sz w:val="16"/>
                <w:szCs w:val="16"/>
              </w:rPr>
            </w:pPr>
            <w:r w:rsidRPr="00701A87">
              <w:rPr>
                <w:sz w:val="16"/>
                <w:szCs w:val="16"/>
              </w:rPr>
              <w:t>84.50 ± 2.8%</w:t>
            </w:r>
          </w:p>
        </w:tc>
      </w:tr>
    </w:tbl>
    <w:p w14:paraId="2ABFACCD" w14:textId="471C3FCD" w:rsidR="000B56EC" w:rsidRDefault="000B56EC" w:rsidP="00A76432">
      <w:pPr>
        <w:pStyle w:val="BodyText"/>
        <w:ind w:firstLine="0"/>
      </w:pPr>
    </w:p>
    <w:p w14:paraId="78FC3FD9" w14:textId="3C5B1082" w:rsidR="00971CAF" w:rsidRDefault="00F6793E" w:rsidP="000A7E64">
      <w:pPr>
        <w:pStyle w:val="Heading2"/>
        <w:jc w:val="both"/>
        <w:rPr>
          <w:b/>
          <w:bCs/>
        </w:rPr>
      </w:pPr>
      <w:r w:rsidRPr="00F6793E">
        <w:rPr>
          <w:b/>
          <w:bCs/>
        </w:rPr>
        <w:t>Qualitative Analysis</w:t>
      </w:r>
    </w:p>
    <w:p w14:paraId="5BF3630E" w14:textId="76939068" w:rsidR="00D27584" w:rsidRDefault="00D27584" w:rsidP="00D27584">
      <w:pPr>
        <w:jc w:val="both"/>
      </w:pPr>
      <w:r w:rsidRPr="00D27584">
        <w:t>Table III presents a representative case. Given the question “What is the primary function of red blood cells?”, the student incorrectly states that red blood cells help fight infections, which is a factual error. The Base LLM has a tendency to score student answers containing logical or factual errors quite high, scoring 100/100 for the Stack–Queue question and 95/100 for the red-blood-cell question. On the contrary, DLSAA gives more appropriate scores of 50/100 and 60/100, respectively, as it detects the faulty definition of LIFO and the erroneous fact about the role of red blood cells. Thus, these examples illustrate the advantage of DLSAA over Base LLM in terms of more accurate, error-sensitive, and evidence-based feedback.</w:t>
      </w:r>
    </w:p>
    <w:p w14:paraId="394CE3D7" w14:textId="77777777" w:rsidR="00D27584" w:rsidRPr="00DE73A1" w:rsidRDefault="00D27584" w:rsidP="00D27584">
      <w:pPr>
        <w:spacing w:before="240"/>
      </w:pPr>
      <w:r w:rsidRPr="00DE73A1">
        <w:rPr>
          <w:bCs/>
          <w:sz w:val="16"/>
          <w:szCs w:val="16"/>
        </w:rPr>
        <w:t>TABLE III. QUALITATIVE CASE STUDY</w:t>
      </w:r>
    </w:p>
    <w:tbl>
      <w:tblPr>
        <w:tblW w:w="0" w:type="auto"/>
        <w:tblCellMar>
          <w:top w:w="15" w:type="dxa"/>
          <w:left w:w="15" w:type="dxa"/>
          <w:bottom w:w="15" w:type="dxa"/>
          <w:right w:w="15" w:type="dxa"/>
        </w:tblCellMar>
        <w:tblLook w:val="04A0" w:firstRow="1" w:lastRow="0" w:firstColumn="1" w:lastColumn="0" w:noHBand="0" w:noVBand="1"/>
      </w:tblPr>
      <w:tblGrid>
        <w:gridCol w:w="889"/>
        <w:gridCol w:w="1681"/>
        <w:gridCol w:w="1634"/>
      </w:tblGrid>
      <w:tr w:rsidR="00D27584" w:rsidRPr="00D27584" w14:paraId="17298606" w14:textId="77777777" w:rsidTr="006E2B6A">
        <w:trPr>
          <w:trHeight w:val="582"/>
        </w:trPr>
        <w:tc>
          <w:tcPr>
            <w:tcW w:w="8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CD7071" w14:textId="77777777" w:rsidR="00D27584" w:rsidRPr="00D27584" w:rsidRDefault="00D27584" w:rsidP="00D27584">
            <w:pPr>
              <w:jc w:val="left"/>
              <w:rPr>
                <w:b/>
                <w:bCs/>
                <w:sz w:val="16"/>
                <w:szCs w:val="16"/>
              </w:rPr>
            </w:pPr>
            <w:r w:rsidRPr="00D27584">
              <w:rPr>
                <w:b/>
                <w:bCs/>
                <w:sz w:val="16"/>
                <w:szCs w:val="16"/>
              </w:rPr>
              <w:t>Criteria</w:t>
            </w:r>
          </w:p>
        </w:tc>
        <w:tc>
          <w:tcPr>
            <w:tcW w:w="16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5F87E0" w14:textId="77777777" w:rsidR="00D27584" w:rsidRPr="00D27584" w:rsidRDefault="00D27584" w:rsidP="00D27584">
            <w:pPr>
              <w:jc w:val="left"/>
              <w:rPr>
                <w:b/>
                <w:bCs/>
                <w:sz w:val="16"/>
                <w:szCs w:val="16"/>
              </w:rPr>
            </w:pPr>
            <w:r w:rsidRPr="00D27584">
              <w:rPr>
                <w:b/>
                <w:bCs/>
                <w:sz w:val="16"/>
                <w:szCs w:val="16"/>
              </w:rPr>
              <w:t>Example 1 (Computer Science Domain)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EC7AA2" w14:textId="77777777" w:rsidR="00D27584" w:rsidRPr="00D27584" w:rsidRDefault="00D27584" w:rsidP="00D27584">
            <w:pPr>
              <w:jc w:val="left"/>
              <w:rPr>
                <w:b/>
                <w:bCs/>
                <w:sz w:val="16"/>
                <w:szCs w:val="16"/>
              </w:rPr>
            </w:pPr>
            <w:r w:rsidRPr="00D27584">
              <w:rPr>
                <w:b/>
                <w:bCs/>
                <w:sz w:val="16"/>
                <w:szCs w:val="16"/>
              </w:rPr>
              <w:t>Example 2 (STEM/Biology Domain)</w:t>
            </w:r>
          </w:p>
        </w:tc>
      </w:tr>
      <w:tr w:rsidR="00D27584" w:rsidRPr="00D27584" w14:paraId="2E55859B" w14:textId="77777777" w:rsidTr="006E2B6A">
        <w:tc>
          <w:tcPr>
            <w:tcW w:w="8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0760AF" w14:textId="77777777" w:rsidR="00D27584" w:rsidRPr="00D27584" w:rsidRDefault="00D27584" w:rsidP="00D27584">
            <w:pPr>
              <w:jc w:val="left"/>
              <w:rPr>
                <w:sz w:val="16"/>
                <w:szCs w:val="16"/>
              </w:rPr>
            </w:pPr>
            <w:r w:rsidRPr="00D27584">
              <w:rPr>
                <w:b/>
                <w:bCs/>
                <w:sz w:val="16"/>
                <w:szCs w:val="16"/>
              </w:rPr>
              <w:t>Question</w:t>
            </w:r>
          </w:p>
        </w:tc>
        <w:tc>
          <w:tcPr>
            <w:tcW w:w="16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14DE82" w14:textId="77777777" w:rsidR="00D27584" w:rsidRPr="00D27584" w:rsidRDefault="00D27584" w:rsidP="00D27584">
            <w:pPr>
              <w:jc w:val="both"/>
              <w:rPr>
                <w:sz w:val="16"/>
                <w:szCs w:val="16"/>
              </w:rPr>
            </w:pPr>
            <w:r w:rsidRPr="00D27584">
              <w:rPr>
                <w:sz w:val="16"/>
                <w:szCs w:val="16"/>
              </w:rPr>
              <w:t>Explain the main difference between a Stack and a Queue.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A8FF43" w14:textId="77777777" w:rsidR="00D27584" w:rsidRPr="00D27584" w:rsidRDefault="00D27584" w:rsidP="00D27584">
            <w:pPr>
              <w:jc w:val="both"/>
              <w:rPr>
                <w:sz w:val="16"/>
                <w:szCs w:val="16"/>
              </w:rPr>
            </w:pPr>
            <w:r w:rsidRPr="00D27584">
              <w:rPr>
                <w:sz w:val="16"/>
                <w:szCs w:val="16"/>
              </w:rPr>
              <w:t>What is the primary function of red blood cells?</w:t>
            </w:r>
          </w:p>
        </w:tc>
      </w:tr>
      <w:tr w:rsidR="00D27584" w:rsidRPr="00D27584" w14:paraId="1F198282" w14:textId="77777777" w:rsidTr="006E2B6A">
        <w:tc>
          <w:tcPr>
            <w:tcW w:w="8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F3641A" w14:textId="77777777" w:rsidR="00D27584" w:rsidRPr="00D27584" w:rsidRDefault="00D27584" w:rsidP="00D27584">
            <w:pPr>
              <w:jc w:val="left"/>
              <w:rPr>
                <w:sz w:val="16"/>
                <w:szCs w:val="16"/>
              </w:rPr>
            </w:pPr>
            <w:r w:rsidRPr="00D27584">
              <w:rPr>
                <w:b/>
                <w:bCs/>
                <w:sz w:val="16"/>
                <w:szCs w:val="16"/>
              </w:rPr>
              <w:t>Reference Answer</w:t>
            </w:r>
          </w:p>
        </w:tc>
        <w:tc>
          <w:tcPr>
            <w:tcW w:w="16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53F64A" w14:textId="77777777" w:rsidR="00D27584" w:rsidRPr="00D27584" w:rsidRDefault="00D27584" w:rsidP="00D27584">
            <w:pPr>
              <w:jc w:val="both"/>
              <w:rPr>
                <w:sz w:val="16"/>
                <w:szCs w:val="16"/>
              </w:rPr>
            </w:pPr>
            <w:r w:rsidRPr="00D27584">
              <w:rPr>
                <w:sz w:val="16"/>
                <w:szCs w:val="16"/>
              </w:rPr>
              <w:t>A Stack follows the Last-In-First-Out (LIFO) principle, while a Queue follows First-In-First-Out (FIFO).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1C3B3D" w14:textId="77777777" w:rsidR="00D27584" w:rsidRPr="00D27584" w:rsidRDefault="00D27584" w:rsidP="00D27584">
            <w:pPr>
              <w:jc w:val="both"/>
              <w:rPr>
                <w:sz w:val="16"/>
                <w:szCs w:val="16"/>
              </w:rPr>
            </w:pPr>
            <w:r w:rsidRPr="00D27584">
              <w:rPr>
                <w:sz w:val="16"/>
                <w:szCs w:val="16"/>
              </w:rPr>
              <w:t>Red blood cells carry oxygen from the lungs to the body and bring carbon dioxide back.</w:t>
            </w:r>
          </w:p>
        </w:tc>
      </w:tr>
      <w:tr w:rsidR="00D27584" w:rsidRPr="00D27584" w14:paraId="4D42BEAD" w14:textId="77777777" w:rsidTr="006E2B6A">
        <w:tc>
          <w:tcPr>
            <w:tcW w:w="8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B0658E" w14:textId="77777777" w:rsidR="00D27584" w:rsidRPr="00D27584" w:rsidRDefault="00D27584" w:rsidP="00D27584">
            <w:pPr>
              <w:jc w:val="left"/>
              <w:rPr>
                <w:sz w:val="16"/>
                <w:szCs w:val="16"/>
              </w:rPr>
            </w:pPr>
            <w:r w:rsidRPr="00D27584">
              <w:rPr>
                <w:b/>
                <w:bCs/>
                <w:sz w:val="16"/>
                <w:szCs w:val="16"/>
              </w:rPr>
              <w:t>Student Answer</w:t>
            </w:r>
          </w:p>
        </w:tc>
        <w:tc>
          <w:tcPr>
            <w:tcW w:w="16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34D87E" w14:textId="77777777" w:rsidR="00D27584" w:rsidRPr="00D27584" w:rsidRDefault="00D27584" w:rsidP="00D27584">
            <w:pPr>
              <w:jc w:val="both"/>
              <w:rPr>
                <w:sz w:val="16"/>
                <w:szCs w:val="16"/>
              </w:rPr>
            </w:pPr>
            <w:r w:rsidRPr="00D27584">
              <w:rPr>
                <w:sz w:val="16"/>
                <w:szCs w:val="16"/>
              </w:rPr>
              <w:t xml:space="preserve">A Stack uses LIFO, meaning the </w:t>
            </w:r>
            <w:r w:rsidRPr="00D27584">
              <w:rPr>
                <w:i/>
                <w:iCs/>
                <w:sz w:val="16"/>
                <w:szCs w:val="16"/>
              </w:rPr>
              <w:t>first</w:t>
            </w:r>
            <w:r w:rsidRPr="00D27584">
              <w:rPr>
                <w:sz w:val="16"/>
                <w:szCs w:val="16"/>
              </w:rPr>
              <w:t xml:space="preserve"> item added is the first one removed. A Queue uses FIFO.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6246CB" w14:textId="77777777" w:rsidR="00D27584" w:rsidRPr="00D27584" w:rsidRDefault="00D27584" w:rsidP="00D27584">
            <w:pPr>
              <w:jc w:val="both"/>
              <w:rPr>
                <w:sz w:val="16"/>
                <w:szCs w:val="16"/>
              </w:rPr>
            </w:pPr>
            <w:r w:rsidRPr="00D27584">
              <w:rPr>
                <w:sz w:val="16"/>
                <w:szCs w:val="16"/>
              </w:rPr>
              <w:t xml:space="preserve">Red blood cells carry oxygen around the body and </w:t>
            </w:r>
            <w:r w:rsidRPr="00D27584">
              <w:rPr>
                <w:i/>
                <w:iCs/>
                <w:sz w:val="16"/>
                <w:szCs w:val="16"/>
              </w:rPr>
              <w:t>help fight infections</w:t>
            </w:r>
            <w:r w:rsidRPr="00D27584">
              <w:rPr>
                <w:sz w:val="16"/>
                <w:szCs w:val="16"/>
              </w:rPr>
              <w:t>.</w:t>
            </w:r>
          </w:p>
        </w:tc>
      </w:tr>
      <w:tr w:rsidR="00D27584" w:rsidRPr="00D27584" w14:paraId="2CC6C8C6" w14:textId="77777777" w:rsidTr="006E2B6A">
        <w:tc>
          <w:tcPr>
            <w:tcW w:w="8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99C007" w14:textId="77777777" w:rsidR="00D27584" w:rsidRPr="00D27584" w:rsidRDefault="00D27584" w:rsidP="00D27584">
            <w:pPr>
              <w:jc w:val="left"/>
              <w:rPr>
                <w:sz w:val="16"/>
                <w:szCs w:val="16"/>
              </w:rPr>
            </w:pPr>
            <w:r w:rsidRPr="00D27584">
              <w:rPr>
                <w:b/>
                <w:bCs/>
                <w:sz w:val="16"/>
                <w:szCs w:val="16"/>
              </w:rPr>
              <w:t>Base LLM</w:t>
            </w:r>
            <w:r w:rsidRPr="00D27584">
              <w:rPr>
                <w:sz w:val="16"/>
                <w:szCs w:val="16"/>
              </w:rPr>
              <w:t xml:space="preserve"> (Qwen2.5-3B)</w:t>
            </w:r>
          </w:p>
        </w:tc>
        <w:tc>
          <w:tcPr>
            <w:tcW w:w="16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688377" w14:textId="77777777" w:rsidR="00D27584" w:rsidRPr="00D27584" w:rsidRDefault="00D27584" w:rsidP="00D27584">
            <w:pPr>
              <w:jc w:val="both"/>
              <w:rPr>
                <w:sz w:val="16"/>
                <w:szCs w:val="16"/>
              </w:rPr>
            </w:pPr>
            <w:r w:rsidRPr="00D27584">
              <w:rPr>
                <w:sz w:val="16"/>
                <w:szCs w:val="16"/>
              </w:rPr>
              <w:t>[Grade: 100/100] Your answer is perfect. You correctly identified that Stack uses LIFO and Queue uses FIFO.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884B89" w14:textId="77777777" w:rsidR="00D27584" w:rsidRPr="00D27584" w:rsidRDefault="00D27584" w:rsidP="00D27584">
            <w:pPr>
              <w:jc w:val="both"/>
              <w:rPr>
                <w:sz w:val="16"/>
                <w:szCs w:val="16"/>
              </w:rPr>
            </w:pPr>
            <w:r w:rsidRPr="00D27584">
              <w:rPr>
                <w:sz w:val="16"/>
                <w:szCs w:val="16"/>
              </w:rPr>
              <w:t>[Grade: 95/100] Excellent. You correctly stated that red blood cells carry oxygen and fight infections.</w:t>
            </w:r>
          </w:p>
        </w:tc>
      </w:tr>
      <w:tr w:rsidR="00D27584" w:rsidRPr="00D27584" w14:paraId="7B5F1FD6" w14:textId="77777777" w:rsidTr="006E2B6A">
        <w:tc>
          <w:tcPr>
            <w:tcW w:w="8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110D06" w14:textId="77777777" w:rsidR="00D27584" w:rsidRPr="00D27584" w:rsidRDefault="00D27584" w:rsidP="00D27584">
            <w:pPr>
              <w:jc w:val="left"/>
              <w:rPr>
                <w:sz w:val="16"/>
                <w:szCs w:val="16"/>
              </w:rPr>
            </w:pPr>
            <w:r w:rsidRPr="00D27584">
              <w:rPr>
                <w:b/>
                <w:bCs/>
                <w:sz w:val="16"/>
                <w:szCs w:val="16"/>
              </w:rPr>
              <w:t>Hybrid Model</w:t>
            </w:r>
            <w:r w:rsidRPr="00D27584">
              <w:rPr>
                <w:sz w:val="16"/>
                <w:szCs w:val="16"/>
              </w:rPr>
              <w:t xml:space="preserve"> (Full 5+1)</w:t>
            </w:r>
          </w:p>
        </w:tc>
        <w:tc>
          <w:tcPr>
            <w:tcW w:w="16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2D88C0" w14:textId="77777777" w:rsidR="00D27584" w:rsidRPr="00D27584" w:rsidRDefault="00D27584" w:rsidP="00D27584">
            <w:pPr>
              <w:jc w:val="both"/>
              <w:rPr>
                <w:sz w:val="16"/>
                <w:szCs w:val="16"/>
              </w:rPr>
            </w:pPr>
            <w:r w:rsidRPr="00D27584">
              <w:rPr>
                <w:sz w:val="16"/>
                <w:szCs w:val="16"/>
              </w:rPr>
              <w:t xml:space="preserve">[Grade: 50/100] Partially Correct. You correctly named LIFO and FIFO. However, your definition of LIFO is a logical error. LIFO means the </w:t>
            </w:r>
            <w:r w:rsidRPr="00D27584">
              <w:rPr>
                <w:i/>
                <w:iCs/>
                <w:sz w:val="16"/>
                <w:szCs w:val="16"/>
              </w:rPr>
              <w:t>last</w:t>
            </w:r>
            <w:r w:rsidRPr="00D27584">
              <w:rPr>
                <w:sz w:val="16"/>
                <w:szCs w:val="16"/>
              </w:rPr>
              <w:t xml:space="preserve"> item added is removed first, not the </w:t>
            </w:r>
            <w:r w:rsidRPr="00D27584">
              <w:rPr>
                <w:i/>
                <w:iCs/>
                <w:sz w:val="16"/>
                <w:szCs w:val="16"/>
              </w:rPr>
              <w:t>first</w:t>
            </w:r>
            <w:r w:rsidRPr="00D27584">
              <w:rPr>
                <w:sz w:val="16"/>
                <w:szCs w:val="16"/>
              </w:rPr>
              <w:t xml:space="preserve"> item.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E42B54" w14:textId="77777777" w:rsidR="00D27584" w:rsidRPr="00D27584" w:rsidRDefault="00D27584" w:rsidP="00D27584">
            <w:pPr>
              <w:jc w:val="both"/>
              <w:rPr>
                <w:sz w:val="16"/>
                <w:szCs w:val="16"/>
              </w:rPr>
            </w:pPr>
            <w:r w:rsidRPr="00D27584">
              <w:rPr>
                <w:sz w:val="16"/>
                <w:szCs w:val="16"/>
              </w:rPr>
              <w:t>[Grade: 60/100] Partially Correct. While you are right about carrying oxygen, stating they fight infections is a factual error (white blood cells do that).</w:t>
            </w:r>
          </w:p>
        </w:tc>
      </w:tr>
    </w:tbl>
    <w:p w14:paraId="69982044" w14:textId="579E63CF" w:rsidR="00971CAF" w:rsidRDefault="00D27584" w:rsidP="000A7E64">
      <w:pPr>
        <w:pStyle w:val="Heading1"/>
        <w:jc w:val="both"/>
      </w:pPr>
      <w:r w:rsidRPr="00D27584">
        <w:rPr>
          <w:b/>
          <w:bCs/>
        </w:rPr>
        <w:t>Discussion</w:t>
      </w:r>
    </w:p>
    <w:p w14:paraId="0C1AB32A" w14:textId="77777777" w:rsidR="00971CAF" w:rsidRDefault="00971CAF" w:rsidP="000A7E64">
      <w:pPr>
        <w:pStyle w:val="BodyText"/>
        <w:rPr>
          <w:dstrike/>
        </w:rPr>
      </w:pPr>
      <w:r>
        <w:t xml:space="preserve">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w:t>
      </w:r>
    </w:p>
    <w:p w14:paraId="7757F94B" w14:textId="458B7759" w:rsidR="00971CAF" w:rsidRPr="00D27584" w:rsidRDefault="00D27584" w:rsidP="00D27584">
      <w:pPr>
        <w:pStyle w:val="Heading2"/>
        <w:rPr>
          <w:b/>
          <w:bCs/>
        </w:rPr>
      </w:pPr>
      <w:r w:rsidRPr="00D27584">
        <w:rPr>
          <w:b/>
          <w:bCs/>
        </w:rPr>
        <w:t>Overall Performance and Ablation</w:t>
      </w:r>
    </w:p>
    <w:p w14:paraId="0A6FFAC8" w14:textId="39912CEA" w:rsidR="00971CAF" w:rsidRDefault="00D27584" w:rsidP="00D27584">
      <w:pPr>
        <w:pStyle w:val="BodyText"/>
        <w:ind w:firstLine="0"/>
      </w:pPr>
      <w:r w:rsidRPr="00D27584">
        <w:t xml:space="preserve">The Hybrid Model (Full 5+1) model shows the highest compliance of generated feedback with the JSON format (99.12%), lowest hallucination rate (1.24%), and human agreement (QWK = 85.50%) when compared to other examined models, thus proving that separation of deterministic score calculation from LLM-generated feedback production increases grading consistency and quality of feedback. In turn, an ablation analysis demonstrates the importance of using the logic module by showing how its omission decreases QWK from 85.50% to 75.20% and Accuracy and Macro F1 </w:t>
      </w:r>
      <w:r w:rsidRPr="00D27584">
        <w:lastRenderedPageBreak/>
        <w:t>scores from 83.50% to 78.10% and from 82.90% to 77.54%, respectively.</w:t>
      </w:r>
    </w:p>
    <w:p w14:paraId="04F47C1D" w14:textId="0B24D060" w:rsidR="00971CAF" w:rsidRDefault="00D27584">
      <w:pPr>
        <w:pStyle w:val="Heading2"/>
      </w:pPr>
      <w:r w:rsidRPr="00D27584">
        <w:rPr>
          <w:b/>
          <w:bCs/>
        </w:rPr>
        <w:t>Latency and Error Analysis</w:t>
      </w:r>
    </w:p>
    <w:p w14:paraId="7658B6F6" w14:textId="3401A637" w:rsidR="00971CAF" w:rsidRDefault="00D27584" w:rsidP="00D27584">
      <w:pPr>
        <w:pStyle w:val="BodyText"/>
        <w:ind w:firstLine="0"/>
      </w:pPr>
      <w:r w:rsidRPr="00D27584">
        <w:t>Whereas DLSAA makes some deterministic NLP calculations prior to LLM inference to produce feedback, the lightweight experts perform in parallel, but the computational burden lies in LLM inference. Future research in this area needs to focus on quantization, distillation, and other methods that can decrease the inference time needed for real-time application in the classroom. As can be seen from qualitative examples, one of the disadvantages of an LLM-based system is that it could give a high rating to incorrect answers, whereas DLSAA detects the errors at the criterion level.</w:t>
      </w:r>
    </w:p>
    <w:p w14:paraId="446FFAC8" w14:textId="15839B83" w:rsidR="00971CAF" w:rsidRDefault="00D27584" w:rsidP="00D27584">
      <w:pPr>
        <w:pStyle w:val="Heading1"/>
        <w:tabs>
          <w:tab w:val="clear" w:pos="216"/>
          <w:tab w:val="clear" w:pos="576"/>
          <w:tab w:val="left" w:pos="284"/>
        </w:tabs>
        <w:ind w:firstLine="0"/>
        <w:jc w:val="left"/>
      </w:pPr>
      <w:r w:rsidRPr="00D27584">
        <w:rPr>
          <w:b/>
          <w:bCs/>
        </w:rPr>
        <w:t>Conclusion and Future Work</w:t>
      </w:r>
    </w:p>
    <w:p w14:paraId="16C297B5" w14:textId="0DF6F6B4" w:rsidR="00971CAF" w:rsidRPr="00294CE4" w:rsidRDefault="00BE64E6" w:rsidP="00BE64E6">
      <w:pPr>
        <w:pStyle w:val="NormalWeb"/>
        <w:spacing w:before="0" w:beforeAutospacing="0" w:after="240" w:afterAutospacing="0"/>
        <w:jc w:val="both"/>
        <w:rPr>
          <w:sz w:val="20"/>
          <w:szCs w:val="20"/>
        </w:rPr>
      </w:pPr>
      <w:r w:rsidRPr="00BE64E6">
        <w:rPr>
          <w:color w:val="000000"/>
          <w:sz w:val="20"/>
          <w:szCs w:val="20"/>
        </w:rPr>
        <w:t>Current automated short-answer grading systems frequently prioritize scoring accuracy at the expense of transparency and useful feedback. To address this issue, we propose HybridASAG, a hybrid framework that combines five deterministic linguistic indicators for response scoring with Qwen2.5-3B-Instruct for generating teacher-style feedback. The final score is obtained through a transparent weighted aggregation process, while the language model is used only to synthesize evidence-based explanations. This separation improves criterion-level interpretability and limits the risk of unsupported feedback. On the evaluated ASAG benchmarks, HybridASAG achieved a QWK of 85.5%, a JSON compliance rate of 99.12%, and a hallucination rate of 1.24%, demonstrating its potential as a reliable and interpretable grading approach. Future work will evaluate the pedagogical value of the generated feedback through human educator assessment. Further research will also examine multiple reference answers, adaptive criterion weighting, threshold calibration, inference efficiency, cross-domain generalization, and robustness against error propagation across different pipeline components</w:t>
      </w:r>
      <w:r w:rsidR="004C7B11" w:rsidRPr="004C7B11">
        <w:rPr>
          <w:color w:val="000000"/>
          <w:sz w:val="20"/>
          <w:szCs w:val="20"/>
        </w:rPr>
        <w:t>.</w:t>
      </w:r>
    </w:p>
    <w:p w14:paraId="4242BC51" w14:textId="77777777" w:rsidR="00971CAF" w:rsidRDefault="00971CAF">
      <w:pPr>
        <w:pStyle w:val="Heading5"/>
      </w:pPr>
      <w:r>
        <w:t>REFERENCES</w:t>
      </w:r>
    </w:p>
    <w:p w14:paraId="0CE472CD" w14:textId="77777777" w:rsidR="00971CAF" w:rsidRDefault="00971CAF" w:rsidP="00935920">
      <w:pPr>
        <w:pStyle w:val="references"/>
        <w:numPr>
          <w:ilvl w:val="0"/>
          <w:numId w:val="0"/>
        </w:numPr>
        <w:ind w:left="360" w:hanging="360"/>
      </w:pPr>
    </w:p>
    <w:p w14:paraId="42B98D6E" w14:textId="697C3C2D" w:rsidR="00935920" w:rsidRPr="00935920" w:rsidRDefault="00935920" w:rsidP="00935920">
      <w:pPr>
        <w:spacing w:after="100"/>
        <w:ind w:left="420" w:hanging="420"/>
        <w:jc w:val="both"/>
        <w:rPr>
          <w:spacing w:val="-1"/>
        </w:rPr>
      </w:pPr>
      <w:r>
        <w:rPr>
          <w:rFonts w:eastAsia="Times New Roman"/>
          <w:sz w:val="22"/>
          <w:szCs w:val="22"/>
        </w:rPr>
        <w:t xml:space="preserve"> [1</w:t>
      </w:r>
      <w:proofErr w:type="gramStart"/>
      <w:r w:rsidRPr="00935920">
        <w:rPr>
          <w:spacing w:val="-1"/>
        </w:rPr>
        <w:t>]  Aggarwal</w:t>
      </w:r>
      <w:proofErr w:type="gramEnd"/>
      <w:r w:rsidRPr="00935920">
        <w:rPr>
          <w:spacing w:val="-1"/>
        </w:rPr>
        <w:t>, Dishank, et al. “‘I understand why I got this grade’: Automatic Short Answer Grading (ASAG) with Feedback.” International Conference on Artificial Intelligence in Education. Cham: Springer Nature Switzerland, 2025.</w:t>
      </w:r>
    </w:p>
    <w:p w14:paraId="6373928B" w14:textId="59FFFD45" w:rsidR="00935920" w:rsidRPr="00935920" w:rsidRDefault="00935920" w:rsidP="00935920">
      <w:pPr>
        <w:spacing w:after="100"/>
        <w:ind w:left="420" w:hanging="420"/>
        <w:jc w:val="both"/>
        <w:rPr>
          <w:spacing w:val="-1"/>
        </w:rPr>
      </w:pPr>
      <w:r w:rsidRPr="00935920">
        <w:rPr>
          <w:spacing w:val="-1"/>
        </w:rPr>
        <w:t>[2] Condor, Aubrey, and Zachary Pardos. “Explainable Automatic Grading with Neural Additive Models.” International Conference on Artificial Intelligence in Education. Cham: Springer Nature Switzerland, 2024.</w:t>
      </w:r>
    </w:p>
    <w:p w14:paraId="63C9D9AD" w14:textId="77777777" w:rsidR="00935920" w:rsidRPr="00935920" w:rsidRDefault="00935920" w:rsidP="00935920">
      <w:pPr>
        <w:spacing w:after="100"/>
        <w:ind w:left="420" w:hanging="420"/>
        <w:jc w:val="both"/>
        <w:rPr>
          <w:spacing w:val="-1"/>
        </w:rPr>
      </w:pPr>
      <w:r w:rsidRPr="00935920">
        <w:rPr>
          <w:spacing w:val="-1"/>
        </w:rPr>
        <w:t>[3</w:t>
      </w:r>
      <w:proofErr w:type="gramStart"/>
      <w:r w:rsidRPr="00935920">
        <w:rPr>
          <w:spacing w:val="-1"/>
        </w:rPr>
        <w:t>]  Künnecke</w:t>
      </w:r>
      <w:proofErr w:type="gramEnd"/>
      <w:r w:rsidRPr="00935920">
        <w:rPr>
          <w:spacing w:val="-1"/>
        </w:rPr>
        <w:t>, Felix, et al. “Enhancing Multi-Domain Automatic Short Answer Grading through an Explainable Neuro-Symbolic Pipeline.” arXiv preprint arXiv:2403.01811 (2024).</w:t>
      </w:r>
    </w:p>
    <w:p w14:paraId="51B0B35D" w14:textId="77777777" w:rsidR="00935920" w:rsidRPr="00935920" w:rsidRDefault="00935920" w:rsidP="00935920">
      <w:pPr>
        <w:spacing w:after="100"/>
        <w:ind w:left="420" w:hanging="420"/>
        <w:jc w:val="both"/>
        <w:rPr>
          <w:spacing w:val="-1"/>
        </w:rPr>
      </w:pPr>
      <w:r w:rsidRPr="00935920">
        <w:rPr>
          <w:spacing w:val="-1"/>
        </w:rPr>
        <w:t>[4</w:t>
      </w:r>
      <w:proofErr w:type="gramStart"/>
      <w:r w:rsidRPr="00935920">
        <w:rPr>
          <w:spacing w:val="-1"/>
        </w:rPr>
        <w:t>]  Misgna</w:t>
      </w:r>
      <w:proofErr w:type="gramEnd"/>
      <w:r w:rsidRPr="00935920">
        <w:rPr>
          <w:spacing w:val="-1"/>
        </w:rPr>
        <w:t>, Haile, et al. “A Survey on Deep Learning-Based Automated Essay Scoring and Feedback Generation.” Artificial Intelligence Review 58.2 (2024): 36.</w:t>
      </w:r>
    </w:p>
    <w:p w14:paraId="02DDD7BF" w14:textId="77777777" w:rsidR="00935920" w:rsidRPr="00935920" w:rsidRDefault="00935920" w:rsidP="00935920">
      <w:pPr>
        <w:spacing w:after="100"/>
        <w:ind w:left="420" w:hanging="420"/>
        <w:jc w:val="both"/>
        <w:rPr>
          <w:spacing w:val="-1"/>
        </w:rPr>
      </w:pPr>
      <w:r w:rsidRPr="00935920">
        <w:rPr>
          <w:spacing w:val="-1"/>
        </w:rPr>
        <w:t>[5</w:t>
      </w:r>
      <w:proofErr w:type="gramStart"/>
      <w:r w:rsidRPr="00935920">
        <w:rPr>
          <w:spacing w:val="-1"/>
        </w:rPr>
        <w:t>]  Ferreira</w:t>
      </w:r>
      <w:proofErr w:type="gramEnd"/>
      <w:r w:rsidRPr="00935920">
        <w:rPr>
          <w:spacing w:val="-1"/>
        </w:rPr>
        <w:t xml:space="preserve"> Mello, Rafael, et al. “Automatic Short Answer Grading in the LLM Era: Does GPT-4 with Prompt Engineering Beat Traditional Models?” Proceedings of the 15th International Learning Analytics and Knowledge Conference. 2025.</w:t>
      </w:r>
    </w:p>
    <w:p w14:paraId="13AA6F84" w14:textId="77777777" w:rsidR="00935920" w:rsidRPr="00935920" w:rsidRDefault="00935920" w:rsidP="00935920">
      <w:pPr>
        <w:spacing w:after="100"/>
        <w:ind w:left="420" w:hanging="420"/>
        <w:jc w:val="both"/>
        <w:rPr>
          <w:spacing w:val="-1"/>
        </w:rPr>
      </w:pPr>
      <w:r w:rsidRPr="00935920">
        <w:rPr>
          <w:spacing w:val="-1"/>
        </w:rPr>
        <w:t>[6</w:t>
      </w:r>
      <w:proofErr w:type="gramStart"/>
      <w:r w:rsidRPr="00935920">
        <w:rPr>
          <w:spacing w:val="-1"/>
        </w:rPr>
        <w:t>]  Kortemeyer</w:t>
      </w:r>
      <w:proofErr w:type="gramEnd"/>
      <w:r w:rsidRPr="00935920">
        <w:rPr>
          <w:spacing w:val="-1"/>
        </w:rPr>
        <w:t>, Gerd. “Performance of the Pre-Trained Large Language Model GPT-4 on Automated Short Answer Grading.” Discover Artificial Intelligence 4.1 (2024): 47.</w:t>
      </w:r>
    </w:p>
    <w:p w14:paraId="0C84C61E" w14:textId="77777777" w:rsidR="00935920" w:rsidRPr="00935920" w:rsidRDefault="00935920" w:rsidP="00935920">
      <w:pPr>
        <w:spacing w:after="100"/>
        <w:ind w:left="420" w:hanging="420"/>
        <w:jc w:val="both"/>
        <w:rPr>
          <w:spacing w:val="-1"/>
        </w:rPr>
      </w:pPr>
      <w:r w:rsidRPr="00935920">
        <w:rPr>
          <w:spacing w:val="-1"/>
        </w:rPr>
        <w:t>[7</w:t>
      </w:r>
      <w:proofErr w:type="gramStart"/>
      <w:r w:rsidRPr="00935920">
        <w:rPr>
          <w:spacing w:val="-1"/>
        </w:rPr>
        <w:t>]  Haller</w:t>
      </w:r>
      <w:proofErr w:type="gramEnd"/>
      <w:r w:rsidRPr="00935920">
        <w:rPr>
          <w:spacing w:val="-1"/>
        </w:rPr>
        <w:t>, Stefan, et al. “Survey on Automated Short Answer Grading with Deep Learning: From Word Embeddings to Transformers.” arXiv preprint arXiv:2204.03503 (2022).</w:t>
      </w:r>
    </w:p>
    <w:p w14:paraId="5CB128FD" w14:textId="77777777" w:rsidR="00935920" w:rsidRPr="00935920" w:rsidRDefault="00935920" w:rsidP="00935920">
      <w:pPr>
        <w:spacing w:after="100"/>
        <w:ind w:left="420" w:hanging="420"/>
        <w:jc w:val="both"/>
        <w:rPr>
          <w:spacing w:val="-1"/>
        </w:rPr>
      </w:pPr>
      <w:r w:rsidRPr="00935920">
        <w:rPr>
          <w:spacing w:val="-1"/>
        </w:rPr>
        <w:t>[8</w:t>
      </w:r>
      <w:proofErr w:type="gramStart"/>
      <w:r w:rsidRPr="00935920">
        <w:rPr>
          <w:spacing w:val="-1"/>
        </w:rPr>
        <w:t>]  Condor</w:t>
      </w:r>
      <w:proofErr w:type="gramEnd"/>
      <w:r w:rsidRPr="00935920">
        <w:rPr>
          <w:spacing w:val="-1"/>
        </w:rPr>
        <w:t>, Aubrey, Max Litster, and Zachary Pardos. “Automatic Short Answer Grading with SBERT on Out-of-Sample Questions.” International Educational Data Mining Society (2021).</w:t>
      </w:r>
    </w:p>
    <w:p w14:paraId="137E65AD" w14:textId="77777777" w:rsidR="00935920" w:rsidRPr="00935920" w:rsidRDefault="00935920" w:rsidP="00935920">
      <w:pPr>
        <w:spacing w:after="100"/>
        <w:ind w:left="420" w:hanging="420"/>
        <w:jc w:val="both"/>
        <w:rPr>
          <w:spacing w:val="-1"/>
        </w:rPr>
      </w:pPr>
      <w:r w:rsidRPr="00935920">
        <w:rPr>
          <w:spacing w:val="-1"/>
        </w:rPr>
        <w:t>[9</w:t>
      </w:r>
      <w:proofErr w:type="gramStart"/>
      <w:r w:rsidRPr="00935920">
        <w:rPr>
          <w:spacing w:val="-1"/>
        </w:rPr>
        <w:t>]  Jiang</w:t>
      </w:r>
      <w:proofErr w:type="gramEnd"/>
      <w:r w:rsidRPr="00935920">
        <w:rPr>
          <w:spacing w:val="-1"/>
        </w:rPr>
        <w:t>, Lan, and Nigel Bosch. “Short Answer Scoring with GPT-4.” Proceedings of the Eleventh ACM Conference on Learning @ Scale. 2024.</w:t>
      </w:r>
    </w:p>
    <w:p w14:paraId="730F69AC" w14:textId="77777777" w:rsidR="00935920" w:rsidRPr="00935920" w:rsidRDefault="00935920" w:rsidP="00935920">
      <w:pPr>
        <w:spacing w:after="100"/>
        <w:ind w:left="420" w:hanging="420"/>
        <w:jc w:val="both"/>
        <w:rPr>
          <w:spacing w:val="-1"/>
        </w:rPr>
      </w:pPr>
      <w:r w:rsidRPr="00935920">
        <w:rPr>
          <w:spacing w:val="-1"/>
        </w:rPr>
        <w:t>[10</w:t>
      </w:r>
      <w:proofErr w:type="gramStart"/>
      <w:r w:rsidRPr="00935920">
        <w:rPr>
          <w:spacing w:val="-1"/>
        </w:rPr>
        <w:t>]  Duong</w:t>
      </w:r>
      <w:proofErr w:type="gramEnd"/>
      <w:r w:rsidRPr="00935920">
        <w:rPr>
          <w:spacing w:val="-1"/>
        </w:rPr>
        <w:t>, Ta Nguyen Binh, and Chai Yi Meng. “Automatic Grading of Short Answers Using Large Language Models in Software Engineering Courses.” 2024 IEEE Global Engineering Education Conference (EDUCON). IEEE, 2024.</w:t>
      </w:r>
    </w:p>
    <w:p w14:paraId="3155E4CB" w14:textId="77777777" w:rsidR="00935920" w:rsidRPr="00935920" w:rsidRDefault="00935920" w:rsidP="00935920">
      <w:pPr>
        <w:spacing w:after="100"/>
        <w:ind w:left="420" w:hanging="420"/>
        <w:jc w:val="both"/>
        <w:rPr>
          <w:spacing w:val="-1"/>
        </w:rPr>
      </w:pPr>
      <w:r w:rsidRPr="00935920">
        <w:rPr>
          <w:spacing w:val="-1"/>
        </w:rPr>
        <w:t>[11</w:t>
      </w:r>
      <w:proofErr w:type="gramStart"/>
      <w:r w:rsidRPr="00935920">
        <w:rPr>
          <w:spacing w:val="-1"/>
        </w:rPr>
        <w:t>]  Grévisse</w:t>
      </w:r>
      <w:proofErr w:type="gramEnd"/>
      <w:r w:rsidRPr="00935920">
        <w:rPr>
          <w:spacing w:val="-1"/>
        </w:rPr>
        <w:t>, Christian. “LLM-Based Automatic Short Answer Grading in Undergraduate Medical Education.” BMC Medical Education 24.1 (2024): 1060.</w:t>
      </w:r>
    </w:p>
    <w:p w14:paraId="47371C95" w14:textId="77777777" w:rsidR="00935920" w:rsidRPr="00935920" w:rsidRDefault="00935920" w:rsidP="00935920">
      <w:pPr>
        <w:spacing w:after="100"/>
        <w:ind w:left="420" w:hanging="420"/>
        <w:jc w:val="both"/>
        <w:rPr>
          <w:spacing w:val="-1"/>
        </w:rPr>
      </w:pPr>
      <w:r w:rsidRPr="00935920">
        <w:rPr>
          <w:spacing w:val="-1"/>
        </w:rPr>
        <w:t>[12</w:t>
      </w:r>
      <w:proofErr w:type="gramStart"/>
      <w:r w:rsidRPr="00935920">
        <w:rPr>
          <w:spacing w:val="-1"/>
        </w:rPr>
        <w:t>]  Chang</w:t>
      </w:r>
      <w:proofErr w:type="gramEnd"/>
      <w:r w:rsidRPr="00935920">
        <w:rPr>
          <w:spacing w:val="-1"/>
        </w:rPr>
        <w:t xml:space="preserve">, Li-Hsin, and Filip Ginter. “Automatic Short Answer Grading for Finnish with ChatGPT.” Proceedings of the AAAI </w:t>
      </w:r>
      <w:r w:rsidRPr="00935920">
        <w:rPr>
          <w:spacing w:val="-1"/>
        </w:rPr>
        <w:lastRenderedPageBreak/>
        <w:t>Conference on Artificial Intelligence, vol. 38, no. 21, 2024.</w:t>
      </w:r>
    </w:p>
    <w:p w14:paraId="28505BFE" w14:textId="77777777" w:rsidR="00935920" w:rsidRPr="00935920" w:rsidRDefault="00935920" w:rsidP="00935920">
      <w:pPr>
        <w:spacing w:after="100"/>
        <w:ind w:left="420" w:hanging="420"/>
        <w:jc w:val="both"/>
        <w:rPr>
          <w:spacing w:val="-1"/>
        </w:rPr>
      </w:pPr>
      <w:r w:rsidRPr="00935920">
        <w:rPr>
          <w:spacing w:val="-1"/>
        </w:rPr>
        <w:t>[13</w:t>
      </w:r>
      <w:proofErr w:type="gramStart"/>
      <w:r w:rsidRPr="00935920">
        <w:rPr>
          <w:spacing w:val="-1"/>
        </w:rPr>
        <w:t>]  Sonkar</w:t>
      </w:r>
      <w:proofErr w:type="gramEnd"/>
      <w:r w:rsidRPr="00935920">
        <w:rPr>
          <w:spacing w:val="-1"/>
        </w:rPr>
        <w:t>, Shashank, et al. “Automated Long Answer Grading with RiceChem Dataset.” International Conference on Artificial Intelligence in Education. Cham: Springer Nature Switzerland, 2024.</w:t>
      </w:r>
    </w:p>
    <w:p w14:paraId="2DE5ED46" w14:textId="1CEEB888" w:rsidR="00935920" w:rsidRPr="00935920" w:rsidRDefault="00935920" w:rsidP="00935920">
      <w:pPr>
        <w:spacing w:after="100"/>
        <w:ind w:left="420" w:hanging="420"/>
        <w:jc w:val="both"/>
        <w:rPr>
          <w:spacing w:val="-1"/>
        </w:rPr>
      </w:pPr>
      <w:r w:rsidRPr="00935920">
        <w:rPr>
          <w:spacing w:val="-1"/>
        </w:rPr>
        <w:t>[14] Chu, Yucheng, et al. “</w:t>
      </w:r>
      <w:proofErr w:type="gramStart"/>
      <w:r w:rsidRPr="00935920">
        <w:rPr>
          <w:spacing w:val="-1"/>
        </w:rPr>
        <w:t>A</w:t>
      </w:r>
      <w:proofErr w:type="gramEnd"/>
      <w:r w:rsidRPr="00935920">
        <w:rPr>
          <w:spacing w:val="-1"/>
        </w:rPr>
        <w:t xml:space="preserve"> LLM-Powered Automatic Grading Framework with Human-Level Guidelines Optimization.” arXiv preprint arXiv:2410.02165 (2024).</w:t>
      </w:r>
    </w:p>
    <w:p w14:paraId="68CC73A3" w14:textId="77777777" w:rsidR="00935920" w:rsidRPr="00935920" w:rsidRDefault="00935920" w:rsidP="00935920">
      <w:pPr>
        <w:spacing w:after="100"/>
        <w:ind w:left="420" w:hanging="420"/>
        <w:jc w:val="both"/>
        <w:rPr>
          <w:spacing w:val="-1"/>
        </w:rPr>
      </w:pPr>
      <w:r w:rsidRPr="00935920">
        <w:rPr>
          <w:spacing w:val="-1"/>
        </w:rPr>
        <w:t>[15</w:t>
      </w:r>
      <w:proofErr w:type="gramStart"/>
      <w:r w:rsidRPr="00935920">
        <w:rPr>
          <w:spacing w:val="-1"/>
        </w:rPr>
        <w:t>]  Gao</w:t>
      </w:r>
      <w:proofErr w:type="gramEnd"/>
      <w:r w:rsidRPr="00935920">
        <w:rPr>
          <w:spacing w:val="-1"/>
        </w:rPr>
        <w:t>, Tianyu, Xingcheng Yao, and Danqi Chen. “SimCSE: Simple Contrastive Learning of Sentence Embeddings.” Proceedings of the 2021 Conference on Empirical Methods in Natural Language Processing (EMNLP), 2021, pp. 6894–6910.</w:t>
      </w:r>
    </w:p>
    <w:p w14:paraId="067D32EC" w14:textId="0F12219A" w:rsidR="00935920" w:rsidRPr="00935920" w:rsidRDefault="00935920" w:rsidP="00935920">
      <w:pPr>
        <w:spacing w:after="100"/>
        <w:ind w:left="420" w:hanging="420"/>
        <w:jc w:val="both"/>
        <w:rPr>
          <w:spacing w:val="-1"/>
        </w:rPr>
      </w:pPr>
      <w:r w:rsidRPr="00935920">
        <w:rPr>
          <w:spacing w:val="-1"/>
        </w:rPr>
        <w:t>[16] Grootendorst, Maarten. “KeyBERT: Minimal Keyword Extraction with BERT.” Zenodo, 2020. doi:10.5281/zenodo.4461265.</w:t>
      </w:r>
    </w:p>
    <w:p w14:paraId="0C174122" w14:textId="459FC253" w:rsidR="00935920" w:rsidRPr="00935920" w:rsidRDefault="00935920" w:rsidP="00935920">
      <w:pPr>
        <w:spacing w:after="100"/>
        <w:ind w:left="420" w:hanging="420"/>
        <w:jc w:val="both"/>
        <w:rPr>
          <w:spacing w:val="-1"/>
        </w:rPr>
      </w:pPr>
      <w:r w:rsidRPr="00935920">
        <w:rPr>
          <w:spacing w:val="-1"/>
        </w:rPr>
        <w:t>[17] Liu, Yinhan, et al. “RoBERTa: A Robustly Optimized BERT Pretraining Approach.” arXiv preprint arXiv:1907.11692 (2019).</w:t>
      </w:r>
    </w:p>
    <w:p w14:paraId="732A6E12" w14:textId="77777777" w:rsidR="00935920" w:rsidRPr="00935920" w:rsidRDefault="00935920" w:rsidP="00935920">
      <w:pPr>
        <w:spacing w:after="100"/>
        <w:ind w:left="420" w:hanging="420"/>
        <w:jc w:val="both"/>
        <w:rPr>
          <w:spacing w:val="-1"/>
        </w:rPr>
      </w:pPr>
      <w:r w:rsidRPr="00935920">
        <w:rPr>
          <w:spacing w:val="-1"/>
        </w:rPr>
        <w:t>[18</w:t>
      </w:r>
      <w:proofErr w:type="gramStart"/>
      <w:r w:rsidRPr="00935920">
        <w:rPr>
          <w:spacing w:val="-1"/>
        </w:rPr>
        <w:t>]  Warstadt</w:t>
      </w:r>
      <w:proofErr w:type="gramEnd"/>
      <w:r w:rsidRPr="00935920">
        <w:rPr>
          <w:spacing w:val="-1"/>
        </w:rPr>
        <w:t>, Alex, Amanpreet Singh, and Samuel R. Bowman. “Neural Network Acceptability Judgments.” Transactions of the Association for Computational Linguistics 7 (2019): 625–641.</w:t>
      </w:r>
    </w:p>
    <w:p w14:paraId="3DCD95A3" w14:textId="2FC76248" w:rsidR="00935920" w:rsidRPr="00935920" w:rsidRDefault="00935920" w:rsidP="00935920">
      <w:pPr>
        <w:spacing w:after="100"/>
        <w:ind w:left="420" w:hanging="420"/>
        <w:jc w:val="both"/>
        <w:rPr>
          <w:spacing w:val="-1"/>
        </w:rPr>
      </w:pPr>
      <w:r w:rsidRPr="00935920">
        <w:rPr>
          <w:spacing w:val="-1"/>
        </w:rPr>
        <w:t>[19] Rao, Sudha, and Joel Tetreault. “Dear Sir or Madam, May I Introduce the GYAFC Dataset: Corpus, Benchmarks and Metrics for Formality Style Transfer.” Proceedings of the 2018 Conference of the North American Chapter of the Association for Computational Linguistics: Human Language Technologies (NAACL-HLT), 2018, pp. 129–140.</w:t>
      </w:r>
    </w:p>
    <w:p w14:paraId="12F253AD" w14:textId="77777777" w:rsidR="00935920" w:rsidRPr="00935920" w:rsidRDefault="00935920" w:rsidP="00935920">
      <w:pPr>
        <w:spacing w:after="100"/>
        <w:ind w:left="420" w:hanging="420"/>
        <w:jc w:val="both"/>
        <w:rPr>
          <w:spacing w:val="-1"/>
        </w:rPr>
      </w:pPr>
      <w:r w:rsidRPr="00935920">
        <w:rPr>
          <w:spacing w:val="-1"/>
        </w:rPr>
        <w:t>[20</w:t>
      </w:r>
      <w:proofErr w:type="gramStart"/>
      <w:r w:rsidRPr="00935920">
        <w:rPr>
          <w:spacing w:val="-1"/>
        </w:rPr>
        <w:t>]  He</w:t>
      </w:r>
      <w:proofErr w:type="gramEnd"/>
      <w:r w:rsidRPr="00935920">
        <w:rPr>
          <w:spacing w:val="-1"/>
        </w:rPr>
        <w:t>, Pengcheng, Jianfeng Gao, and Weizhu Chen. “DeBERTaV3: Improving DeBERTa Using ELECTRA-Style Pre-Training with Gradient-Disentangled Embedding Sharing.” arXiv preprint arXiv:2111.09543 (2021).</w:t>
      </w:r>
    </w:p>
    <w:p w14:paraId="7580D5EE" w14:textId="77777777" w:rsidR="00935920" w:rsidRPr="00935920" w:rsidRDefault="00935920" w:rsidP="00935920">
      <w:pPr>
        <w:spacing w:after="100"/>
        <w:ind w:left="420" w:hanging="420"/>
        <w:jc w:val="both"/>
        <w:rPr>
          <w:spacing w:val="-1"/>
        </w:rPr>
      </w:pPr>
      <w:r w:rsidRPr="00935920">
        <w:rPr>
          <w:spacing w:val="-1"/>
        </w:rPr>
        <w:t>[21</w:t>
      </w:r>
      <w:proofErr w:type="gramStart"/>
      <w:r w:rsidRPr="00935920">
        <w:rPr>
          <w:spacing w:val="-1"/>
        </w:rPr>
        <w:t>]  Williams</w:t>
      </w:r>
      <w:proofErr w:type="gramEnd"/>
      <w:r w:rsidRPr="00935920">
        <w:rPr>
          <w:spacing w:val="-1"/>
        </w:rPr>
        <w:t>, Adina, Nikita Nangia, and Samuel R. Bowman. “A Broad-Coverage Challenge Corpus for Sentence Understanding through Inference.” Proceedings of the 2018 Conference of the North American Chapter of the Association for Computational Linguistics: Human Language Technologies (NAACL-HLT), 2018, pp. 1112–1122.</w:t>
      </w:r>
    </w:p>
    <w:p w14:paraId="6A9C139A" w14:textId="77777777" w:rsidR="00935920" w:rsidRPr="00935920" w:rsidRDefault="00935920" w:rsidP="00935920">
      <w:pPr>
        <w:spacing w:after="100"/>
        <w:ind w:left="420" w:hanging="420"/>
        <w:jc w:val="both"/>
        <w:rPr>
          <w:spacing w:val="-1"/>
        </w:rPr>
      </w:pPr>
      <w:r w:rsidRPr="00935920">
        <w:rPr>
          <w:spacing w:val="-1"/>
        </w:rPr>
        <w:t>[22</w:t>
      </w:r>
      <w:proofErr w:type="gramStart"/>
      <w:r w:rsidRPr="00935920">
        <w:rPr>
          <w:spacing w:val="-1"/>
        </w:rPr>
        <w:t>]  Qwen</w:t>
      </w:r>
      <w:proofErr w:type="gramEnd"/>
      <w:r w:rsidRPr="00935920">
        <w:rPr>
          <w:spacing w:val="-1"/>
        </w:rPr>
        <w:t xml:space="preserve"> Team. “Qwen2.5 Technical Report.” arXiv preprint arXiv:2412.15115 (2024).</w:t>
      </w:r>
    </w:p>
    <w:p w14:paraId="00A8FCCD" w14:textId="77777777" w:rsidR="00935920" w:rsidRPr="00935920" w:rsidRDefault="00935920" w:rsidP="00935920">
      <w:pPr>
        <w:spacing w:after="100"/>
        <w:ind w:left="420" w:hanging="420"/>
        <w:jc w:val="both"/>
        <w:rPr>
          <w:spacing w:val="-1"/>
        </w:rPr>
      </w:pPr>
      <w:r w:rsidRPr="00935920">
        <w:rPr>
          <w:spacing w:val="-1"/>
        </w:rPr>
        <w:t>[23</w:t>
      </w:r>
      <w:proofErr w:type="gramStart"/>
      <w:r w:rsidRPr="00935920">
        <w:rPr>
          <w:spacing w:val="-1"/>
        </w:rPr>
        <w:t>]  Dzikovska</w:t>
      </w:r>
      <w:proofErr w:type="gramEnd"/>
      <w:r w:rsidRPr="00935920">
        <w:rPr>
          <w:spacing w:val="-1"/>
        </w:rPr>
        <w:t>, M. O., R. Nielsen, C. Brew, C. Leacock, D. Giampiccolo, L. Bentivogli, et al. “SemEval-2013 Task 7: The Joint Student Response Analysis and 8th Recognizing Textual Entailment Challenge.” Proc. 7th Int. Workshop on Semantic Evaluation (SemEval), Atlanta, GA, USA, 2013, pp. 263–274.</w:t>
      </w:r>
    </w:p>
    <w:p w14:paraId="6DF6EFA1" w14:textId="77777777" w:rsidR="00935920" w:rsidRPr="00935920" w:rsidRDefault="00935920" w:rsidP="00935920">
      <w:pPr>
        <w:spacing w:after="100"/>
        <w:ind w:left="420" w:hanging="420"/>
        <w:jc w:val="both"/>
        <w:rPr>
          <w:spacing w:val="-1"/>
        </w:rPr>
      </w:pPr>
      <w:r w:rsidRPr="00935920">
        <w:rPr>
          <w:spacing w:val="-1"/>
        </w:rPr>
        <w:t>[24</w:t>
      </w:r>
      <w:proofErr w:type="gramStart"/>
      <w:r w:rsidRPr="00935920">
        <w:rPr>
          <w:spacing w:val="-1"/>
        </w:rPr>
        <w:t>]  Mohler</w:t>
      </w:r>
      <w:proofErr w:type="gramEnd"/>
      <w:r w:rsidRPr="00935920">
        <w:rPr>
          <w:spacing w:val="-1"/>
        </w:rPr>
        <w:t>, Michael, Razvan Bunescu, and Rada Mihalcea. “Learning to Grade Short Answer Questions Using Semantic Similarity Measures and Dependency Graph Alignments.” Proceedings of the 49th Annual Meeting of the Association for Computational Linguistics: Human Language Technologies, 2011, pp. 752–762.</w:t>
      </w:r>
    </w:p>
    <w:p w14:paraId="3139D5B5" w14:textId="56630519" w:rsidR="00935920" w:rsidRPr="00B9489F" w:rsidRDefault="00935920" w:rsidP="00B9489F">
      <w:pPr>
        <w:spacing w:after="100"/>
        <w:ind w:left="420" w:hanging="420"/>
        <w:jc w:val="both"/>
        <w:rPr>
          <w:spacing w:val="-1"/>
        </w:rPr>
        <w:sectPr w:rsidR="00935920" w:rsidRPr="00B9489F" w:rsidSect="00ED4487">
          <w:type w:val="continuous"/>
          <w:pgSz w:w="11907" w:h="16840" w:code="9"/>
          <w:pgMar w:top="1531" w:right="1559" w:bottom="3005" w:left="1559" w:header="964" w:footer="2552" w:gutter="0"/>
          <w:cols w:num="2" w:space="360"/>
          <w:docGrid w:linePitch="360"/>
        </w:sectPr>
      </w:pPr>
      <w:r w:rsidRPr="00935920">
        <w:rPr>
          <w:spacing w:val="-1"/>
        </w:rPr>
        <w:t>[25</w:t>
      </w:r>
      <w:proofErr w:type="gramStart"/>
      <w:r w:rsidRPr="00935920">
        <w:rPr>
          <w:spacing w:val="-1"/>
        </w:rPr>
        <w:t>]  Cohen</w:t>
      </w:r>
      <w:proofErr w:type="gramEnd"/>
      <w:r w:rsidRPr="00935920">
        <w:rPr>
          <w:spacing w:val="-1"/>
        </w:rPr>
        <w:t>, Jacob. “Weighted Kappa: Nominal Scale Agreement with Provision for Scaled Disagreement or Partial Credit.” Psychological Bulletin 70.4 (1968): 213–2</w:t>
      </w:r>
    </w:p>
    <w:p w14:paraId="2A3FD6CA" w14:textId="52FBA502" w:rsidR="00971CAF" w:rsidRDefault="00971CAF" w:rsidP="00B9489F">
      <w:pPr>
        <w:jc w:val="both"/>
      </w:pPr>
    </w:p>
    <w:sectPr w:rsidR="00971CAF">
      <w:pgSz w:w="11907" w:h="16840" w:code="9"/>
      <w:pgMar w:top="1701" w:right="1701" w:bottom="2835" w:left="1418" w:header="964" w:footer="226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CB419" w14:textId="77777777" w:rsidR="00FE7FAB" w:rsidRDefault="00FE7FAB">
      <w:r>
        <w:separator/>
      </w:r>
    </w:p>
  </w:endnote>
  <w:endnote w:type="continuationSeparator" w:id="0">
    <w:p w14:paraId="08CEE0B6" w14:textId="77777777" w:rsidR="00FE7FAB" w:rsidRDefault="00FE7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D7C7A" w14:textId="77777777" w:rsidR="00FE7FAB" w:rsidRDefault="00FE7FAB">
      <w:r>
        <w:separator/>
      </w:r>
    </w:p>
  </w:footnote>
  <w:footnote w:type="continuationSeparator" w:id="0">
    <w:p w14:paraId="764823A8" w14:textId="77777777" w:rsidR="00FE7FAB" w:rsidRDefault="00FE7F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A0398" w14:textId="5DA15223" w:rsidR="00971CAF" w:rsidRPr="00002C16" w:rsidRDefault="00971CAF">
    <w:pPr>
      <w:autoSpaceDE w:val="0"/>
      <w:autoSpaceDN w:val="0"/>
      <w:adjustRightInd w:val="0"/>
      <w:rPr>
        <w:i/>
        <w:iCs/>
        <w:color w:val="000000"/>
        <w:sz w:val="17"/>
        <w:szCs w:val="17"/>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84830"/>
    <w:multiLevelType w:val="hybridMultilevel"/>
    <w:tmpl w:val="3564B6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 w15:restartNumberingAfterBreak="0">
    <w:nsid w:val="37660336"/>
    <w:multiLevelType w:val="hybridMultilevel"/>
    <w:tmpl w:val="EA402BE8"/>
    <w:lvl w:ilvl="0" w:tplc="D1FC46B0">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5" w15:restartNumberingAfterBreak="0">
    <w:nsid w:val="4189603E"/>
    <w:multiLevelType w:val="multilevel"/>
    <w:tmpl w:val="F3FA876A"/>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6"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7" w15:restartNumberingAfterBreak="0">
    <w:nsid w:val="6C402C58"/>
    <w:multiLevelType w:val="hybridMultilevel"/>
    <w:tmpl w:val="F1F87D58"/>
    <w:lvl w:ilvl="0" w:tplc="FC5CE4B0">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8"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9" w15:restartNumberingAfterBreak="0">
    <w:nsid w:val="718257F9"/>
    <w:multiLevelType w:val="multilevel"/>
    <w:tmpl w:val="6286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9307745">
    <w:abstractNumId w:val="3"/>
  </w:num>
  <w:num w:numId="2" w16cid:durableId="267591271">
    <w:abstractNumId w:val="7"/>
  </w:num>
  <w:num w:numId="3" w16cid:durableId="1164472677">
    <w:abstractNumId w:val="2"/>
  </w:num>
  <w:num w:numId="4" w16cid:durableId="253787249">
    <w:abstractNumId w:val="5"/>
  </w:num>
  <w:num w:numId="5" w16cid:durableId="581447969">
    <w:abstractNumId w:val="5"/>
  </w:num>
  <w:num w:numId="6" w16cid:durableId="1460150145">
    <w:abstractNumId w:val="5"/>
  </w:num>
  <w:num w:numId="7" w16cid:durableId="1837987623">
    <w:abstractNumId w:val="5"/>
  </w:num>
  <w:num w:numId="8" w16cid:durableId="1304239904">
    <w:abstractNumId w:val="6"/>
  </w:num>
  <w:num w:numId="9" w16cid:durableId="300960029">
    <w:abstractNumId w:val="8"/>
  </w:num>
  <w:num w:numId="10" w16cid:durableId="157430092">
    <w:abstractNumId w:val="4"/>
  </w:num>
  <w:num w:numId="11" w16cid:durableId="75177852">
    <w:abstractNumId w:val="1"/>
  </w:num>
  <w:num w:numId="12" w16cid:durableId="68503095">
    <w:abstractNumId w:val="0"/>
  </w:num>
  <w:num w:numId="13" w16cid:durableId="1635673257">
    <w:abstractNumId w:val="9"/>
  </w:num>
  <w:num w:numId="14" w16cid:durableId="173527584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7FB"/>
    <w:rsid w:val="00002C16"/>
    <w:rsid w:val="00027F1A"/>
    <w:rsid w:val="00051767"/>
    <w:rsid w:val="00076922"/>
    <w:rsid w:val="000A7E64"/>
    <w:rsid w:val="000B56EC"/>
    <w:rsid w:val="000E5E95"/>
    <w:rsid w:val="00105AFE"/>
    <w:rsid w:val="00143477"/>
    <w:rsid w:val="00190A6B"/>
    <w:rsid w:val="001C48F9"/>
    <w:rsid w:val="001F5EFC"/>
    <w:rsid w:val="00223A3C"/>
    <w:rsid w:val="00294CE4"/>
    <w:rsid w:val="002A2BA1"/>
    <w:rsid w:val="002F4E7E"/>
    <w:rsid w:val="003241EC"/>
    <w:rsid w:val="00332937"/>
    <w:rsid w:val="00387431"/>
    <w:rsid w:val="003C7CB1"/>
    <w:rsid w:val="00406699"/>
    <w:rsid w:val="004C7B11"/>
    <w:rsid w:val="005164CE"/>
    <w:rsid w:val="00537E49"/>
    <w:rsid w:val="00543DDF"/>
    <w:rsid w:val="0055559A"/>
    <w:rsid w:val="0059215E"/>
    <w:rsid w:val="00595798"/>
    <w:rsid w:val="00612EB1"/>
    <w:rsid w:val="00630180"/>
    <w:rsid w:val="006717FB"/>
    <w:rsid w:val="00683D8F"/>
    <w:rsid w:val="006D021F"/>
    <w:rsid w:val="006E2B6A"/>
    <w:rsid w:val="006E3E35"/>
    <w:rsid w:val="006F2412"/>
    <w:rsid w:val="00701A87"/>
    <w:rsid w:val="00747983"/>
    <w:rsid w:val="007C6EBB"/>
    <w:rsid w:val="007E601A"/>
    <w:rsid w:val="00820DBB"/>
    <w:rsid w:val="00877EF5"/>
    <w:rsid w:val="008B05A0"/>
    <w:rsid w:val="00935920"/>
    <w:rsid w:val="0094766A"/>
    <w:rsid w:val="009502E5"/>
    <w:rsid w:val="00971C8F"/>
    <w:rsid w:val="00971CAF"/>
    <w:rsid w:val="00982FB3"/>
    <w:rsid w:val="009A313F"/>
    <w:rsid w:val="009D41AF"/>
    <w:rsid w:val="00A3730B"/>
    <w:rsid w:val="00A76432"/>
    <w:rsid w:val="00AB35C0"/>
    <w:rsid w:val="00B234CB"/>
    <w:rsid w:val="00B46EEA"/>
    <w:rsid w:val="00B9489F"/>
    <w:rsid w:val="00BD4C58"/>
    <w:rsid w:val="00BD57F7"/>
    <w:rsid w:val="00BE6473"/>
    <w:rsid w:val="00BE64E6"/>
    <w:rsid w:val="00C44ECF"/>
    <w:rsid w:val="00C67F37"/>
    <w:rsid w:val="00C711C9"/>
    <w:rsid w:val="00CD5086"/>
    <w:rsid w:val="00CE128E"/>
    <w:rsid w:val="00D03E5E"/>
    <w:rsid w:val="00D150F6"/>
    <w:rsid w:val="00D27584"/>
    <w:rsid w:val="00D606F4"/>
    <w:rsid w:val="00D84806"/>
    <w:rsid w:val="00D96801"/>
    <w:rsid w:val="00DD401D"/>
    <w:rsid w:val="00DE73A1"/>
    <w:rsid w:val="00E16995"/>
    <w:rsid w:val="00E35095"/>
    <w:rsid w:val="00E74442"/>
    <w:rsid w:val="00E95348"/>
    <w:rsid w:val="00ED4487"/>
    <w:rsid w:val="00F000D2"/>
    <w:rsid w:val="00F36B47"/>
    <w:rsid w:val="00F6793E"/>
    <w:rsid w:val="00FB390D"/>
    <w:rsid w:val="00FE7FAB"/>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E7883F"/>
  <w15:chartTrackingRefBased/>
  <w15:docId w15:val="{7F74CB6C-EC8A-48CE-9480-6FD83F118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pPr>
      <w:keepNext/>
      <w:keepLines/>
      <w:numPr>
        <w:ilvl w:val="1"/>
        <w:numId w:val="5"/>
      </w:numPr>
      <w:spacing w:before="120" w:after="60"/>
      <w:jc w:val="left"/>
      <w:outlineLvl w:val="1"/>
    </w:pPr>
    <w:rPr>
      <w:i/>
      <w:iCs/>
      <w:noProof/>
    </w:rPr>
  </w:style>
  <w:style w:type="paragraph" w:styleId="Heading3">
    <w:name w:val="heading 3"/>
    <w:basedOn w:val="Normal"/>
    <w:next w:val="Normal"/>
    <w:qFormat/>
    <w:pPr>
      <w:numPr>
        <w:ilvl w:val="2"/>
        <w:numId w:val="6"/>
      </w:numPr>
      <w:spacing w:line="240" w:lineRule="exact"/>
      <w:jc w:val="both"/>
      <w:outlineLvl w:val="2"/>
    </w:pPr>
    <w:rPr>
      <w:i/>
      <w:iCs/>
      <w:noProof/>
    </w:rPr>
  </w:style>
  <w:style w:type="paragraph" w:styleId="Heading4">
    <w:name w:val="heading 4"/>
    <w:basedOn w:val="Normal"/>
    <w:next w:val="Normal"/>
    <w:qFormat/>
    <w:pPr>
      <w:numPr>
        <w:ilvl w:val="3"/>
        <w:numId w:val="7"/>
      </w:numPr>
      <w:tabs>
        <w:tab w:val="num" w:pos="720"/>
      </w:tabs>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pPr>
      <w:spacing w:after="200"/>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pPr>
      <w:spacing w:line="228" w:lineRule="auto"/>
      <w:ind w:firstLine="288"/>
      <w:jc w:val="both"/>
    </w:pPr>
    <w:rPr>
      <w:spacing w:val="-1"/>
    </w:rPr>
  </w:style>
  <w:style w:type="paragraph" w:customStyle="1" w:styleId="bulletlist">
    <w:name w:val="bullet list"/>
    <w:basedOn w:val="BodyText"/>
    <w:pPr>
      <w:numPr>
        <w:numId w:val="1"/>
      </w:numPr>
    </w:p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figurecaption">
    <w:name w:val="figure caption"/>
    <w:pPr>
      <w:numPr>
        <w:numId w:val="2"/>
      </w:numPr>
      <w:spacing w:before="80" w:after="200"/>
      <w:jc w:val="center"/>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keywords">
    <w:name w:val="key words"/>
    <w:pPr>
      <w:spacing w:after="120"/>
      <w:ind w:firstLine="288"/>
      <w:jc w:val="both"/>
    </w:pPr>
    <w:rPr>
      <w:b/>
      <w:bCs/>
      <w:i/>
      <w:iCs/>
      <w:noProof/>
      <w:sz w:val="18"/>
      <w:szCs w:val="18"/>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pPr>
      <w:spacing w:before="60" w:after="30"/>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styleId="Header">
    <w:name w:val="header"/>
    <w:basedOn w:val="Normal"/>
    <w:link w:val="HeaderChar"/>
    <w:uiPriority w:val="99"/>
    <w:pPr>
      <w:tabs>
        <w:tab w:val="center" w:pos="4513"/>
        <w:tab w:val="right" w:pos="9026"/>
      </w:tabs>
    </w:pPr>
  </w:style>
  <w:style w:type="character" w:customStyle="1" w:styleId="HeaderChar">
    <w:name w:val="Header Char"/>
    <w:link w:val="Header"/>
    <w:uiPriority w:val="99"/>
    <w:rPr>
      <w:lang w:val="en-US" w:eastAsia="en-US"/>
    </w:rPr>
  </w:style>
  <w:style w:type="paragraph" w:styleId="Footer">
    <w:name w:val="footer"/>
    <w:basedOn w:val="Normal"/>
    <w:link w:val="FooterChar"/>
    <w:uiPriority w:val="99"/>
    <w:pPr>
      <w:tabs>
        <w:tab w:val="center" w:pos="4513"/>
        <w:tab w:val="right" w:pos="9026"/>
      </w:tabs>
    </w:pPr>
  </w:style>
  <w:style w:type="character" w:customStyle="1" w:styleId="FooterChar">
    <w:name w:val="Footer Char"/>
    <w:link w:val="Footer"/>
    <w:uiPriority w:val="99"/>
    <w:rPr>
      <w:lang w:val="en-US" w:eastAsia="en-US"/>
    </w:r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lang w:val="en-US" w:eastAsia="en-US"/>
    </w:rPr>
  </w:style>
  <w:style w:type="character" w:styleId="Hyperlink">
    <w:name w:val="Hyperlink"/>
    <w:rPr>
      <w:color w:val="0000FF"/>
      <w:u w:val="single"/>
    </w:rPr>
  </w:style>
  <w:style w:type="paragraph" w:styleId="NormalWeb">
    <w:name w:val="Normal (Web)"/>
    <w:basedOn w:val="Normal"/>
    <w:uiPriority w:val="99"/>
    <w:unhideWhenUsed/>
    <w:rsid w:val="000A7E64"/>
    <w:pPr>
      <w:spacing w:before="100" w:beforeAutospacing="1" w:after="100" w:afterAutospacing="1"/>
      <w:jc w:val="left"/>
    </w:pPr>
    <w:rPr>
      <w:rFonts w:eastAsia="Times New Roman"/>
      <w:sz w:val="24"/>
      <w:szCs w:val="24"/>
    </w:rPr>
  </w:style>
  <w:style w:type="character" w:styleId="PlaceholderText">
    <w:name w:val="Placeholder Text"/>
    <w:basedOn w:val="DefaultParagraphFont"/>
    <w:uiPriority w:val="99"/>
    <w:semiHidden/>
    <w:rsid w:val="001C48F9"/>
    <w:rPr>
      <w:color w:val="808080"/>
    </w:rPr>
  </w:style>
  <w:style w:type="paragraph" w:styleId="Revision">
    <w:name w:val="Revision"/>
    <w:hidden/>
    <w:uiPriority w:val="99"/>
    <w:semiHidden/>
    <w:rsid w:val="00294CE4"/>
  </w:style>
  <w:style w:type="character" w:styleId="UnresolvedMention">
    <w:name w:val="Unresolved Mention"/>
    <w:basedOn w:val="DefaultParagraphFont"/>
    <w:uiPriority w:val="99"/>
    <w:semiHidden/>
    <w:unhideWhenUsed/>
    <w:rsid w:val="005555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4252101">
      <w:bodyDiv w:val="1"/>
      <w:marLeft w:val="0"/>
      <w:marRight w:val="0"/>
      <w:marTop w:val="0"/>
      <w:marBottom w:val="0"/>
      <w:divBdr>
        <w:top w:val="none" w:sz="0" w:space="0" w:color="auto"/>
        <w:left w:val="none" w:sz="0" w:space="0" w:color="auto"/>
        <w:bottom w:val="none" w:sz="0" w:space="0" w:color="auto"/>
        <w:right w:val="none" w:sz="0" w:space="0" w:color="auto"/>
      </w:divBdr>
    </w:div>
    <w:div w:id="2087727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AEF38C-8C48-4C24-8E91-2015A01A76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287</TotalTime>
  <Pages>8</Pages>
  <Words>3703</Words>
  <Characters>21112</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24766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Hoi thao @ template (MS Word)</dc:subject>
  <dc:creator>Ngo Hai Anh</dc:creator>
  <cp:keywords/>
  <dc:description/>
  <cp:lastModifiedBy>Hải Đỗ</cp:lastModifiedBy>
  <cp:revision>5</cp:revision>
  <cp:lastPrinted>2014-05-06T08:42:00Z</cp:lastPrinted>
  <dcterms:created xsi:type="dcterms:W3CDTF">2026-08-28T09:41:00Z</dcterms:created>
  <dcterms:modified xsi:type="dcterms:W3CDTF">2026-08-30T04:37:00Z</dcterms:modified>
</cp:coreProperties>
</file>