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HRM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ROWCOUNT</w:t>
            </w:r>
          </w:p>
        </w:tc>
      </w:tr>
      <w:tr>
        <w:tc>
          <w:tcPr>
            <w:tcW w:type="dxa" w:w="2880"/>
          </w:tcPr>
          <w:p>
            <w:r>
              <w:t>[{'ten_du_an': 'Database Mobifone', 'ngay_ket_thuc': '2025-11-30'}, {'ten_du_an': 'Demo anh Đỉnh ', 'ngay_ket_thuc': '2025-11-30'}, {'ten_du_an': 'Dự án NIC', 'ngay_ket_thuc': '2026-01-01'}, {'ten_du_an': 'Dự án Viettin Bank', 'ngay_ket_thuc': '2025-11-30'}, {'ten_du_an': 'Web HyperG', 'ngay_ket_thuc': '2025-12-15'}, {'ten_du_an': 'Zalo Mini APP - ECHOSS KT', 'ngay_ket_thuc': '2025-12-01'}, {'ten_du_an': 'Oracle Cloud KT', 'ngay_ket_thuc': '2026-01-25'}, {'ten_du_an': 'Dashboard KT', 'ngay_ket_thuc': '2025-11-30'}, {'ten_du_an': 'AI SOC KT', 'ngay_ket_thuc': '2025-11-30'}, {'ten_du_an': 'VietGuard KT', 'ngay_ket_thuc': '2025-11-30'}, {'ten_du_an': 'CSA KT', 'ngay_ket_thuc': '2025-11-30'}, {'ten_du_an': 'Dashboard Sale KT', 'ngay_ket_thuc': '2025-12-31'}, {'ten_du_an': 'Vyin AI KT', 'ngay_ket_thuc': '2025-11-30'}, {'ten_du_an': 'Web Learning', 'ngay_ket_thuc': '2025-11-30'}, {'ten_du_an': 'Tư vấn các module nhà máy cho Vinachem', 'ngay_ket_thuc': '2026-01-01'}, {'ten_du_an': 'Quản lý Zalo tập trung ', 'ngay_ket_thuc': '2025-11-28'}, {'ten_du_an': 'Dự án Vietlott', 'ngay_ket_thuc': '2025-12-31'}, {'ten_du_an': 'CĐS PVCombank', 'ngay_ket_thuc': '2026-01-10'}]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