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720"/>
        <w:rPr/>
      </w:pPr>
      <w:r w:rsidDel="00000000" w:rsidR="00000000" w:rsidRPr="00000000">
        <w:rPr>
          <w:rtl w:val="0"/>
        </w:rPr>
        <w:t xml:space="preserve">AUTOSAR_BSW Assignment and Mock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Assignment1: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thiết kế 1 chức năng trong xe (ví dụ hệ thống đèn, sưởi ghế, chỉnh ghế điện, gạt mưa…):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Break down xuống thành các SWC, ví dụ như hình</w:t>
      </w:r>
    </w:p>
    <w:p w:rsidR="00000000" w:rsidDel="00000000" w:rsidP="00000000" w:rsidRDefault="00000000" w:rsidRPr="00000000" w14:paraId="00000006">
      <w:pPr>
        <w:spacing w:after="0" w:line="240" w:lineRule="auto"/>
        <w:ind w:left="108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995405" cy="3590031"/>
            <wp:effectExtent b="0" l="0" r="0" t="0"/>
            <wp:docPr descr="Machine generated alternative text:&#10;" id="3" name="image1.png"/>
            <a:graphic>
              <a:graphicData uri="http://schemas.openxmlformats.org/drawingml/2006/picture">
                <pic:pic>
                  <pic:nvPicPr>
                    <pic:cNvPr descr="Machine generated alternative text:&#10;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405" cy="3590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Các internal behavior: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line="240" w:lineRule="auto"/>
        <w:ind w:left="16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Runnable và mô tả chức năng của từng Runnable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line="240" w:lineRule="auto"/>
        <w:ind w:left="16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Events để trigger các Runnable, mô tả.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các port thể thực hiện communication, allocate vào runnable cụ thể</w:t>
      </w:r>
    </w:p>
    <w:p w:rsidR="00000000" w:rsidDel="00000000" w:rsidP="00000000" w:rsidRDefault="00000000" w:rsidRPr="00000000" w14:paraId="0000000B">
      <w:pPr>
        <w:spacing w:after="0" w:line="240" w:lineRule="auto"/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Allocate vào các ECU (nhiều hơn 1) để thể hiện inter-communication và intra-communication trong RTE, ví dụ:</w:t>
      </w:r>
    </w:p>
    <w:p w:rsidR="00000000" w:rsidDel="00000000" w:rsidP="00000000" w:rsidRDefault="00000000" w:rsidRPr="00000000" w14:paraId="0000000D">
      <w:pPr>
        <w:spacing w:after="0" w:line="240" w:lineRule="auto"/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058668" cy="3122982"/>
            <wp:effectExtent b="0" l="0" r="0" t="0"/>
            <wp:docPr descr="svg%3E" id="4" name="image2.jpg"/>
            <a:graphic>
              <a:graphicData uri="http://schemas.openxmlformats.org/drawingml/2006/picture">
                <pic:pic>
                  <pic:nvPicPr>
                    <pic:cNvPr descr="svg%3E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668" cy="3122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cầu: File word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Assignment2: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Tạo task và define attribute (task priority, task type…)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Mapping Runnable với các task đã define.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Mapping Rte event và OS Event.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cầu: File word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Assignment 3: 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 file sample dbc, define các message được sử dụng trong hệ thống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lin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Mô tả layout của message, signal attribute: bit position, length, byte order.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lin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Mô tả đặc tính message: cyclic, number of repetition…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cầu: File word and dbc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Assignment 4: Diagnostic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Define DTC có khả năng xảy ra với chức năng đó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Các step để report lỗi cho DEM và step để đọc lỗi từ Tester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cầu: File word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Assignment 5: NvM, Wdg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Define 1 hoặc nhiều supervised entity để thực hiện chức năng timing protection.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Define NvM block (size, các attribute khác)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cầu: File word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Viết code cho các port đc gen ra, dựa trên file mẫu.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Viết các hàm RTE COMCbk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Viết các body Task của RTE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line="240" w:lineRule="auto"/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Viết code cho các SWC để thực hiện chức năng theo các assignment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cầu: Source code.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759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759C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759C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w4TqGQeKkQ73r4Q6VVttSlbobA==">CgMxLjA4AHIhMVFkVFhOYzQzS201b0tOY19vNE1fbEFqY082aGdfWVll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2024-07-26T08:58:00Z</dcterms:created>
  <dc:creator>Nguyen Thanh Hoa (GAM.AIS)</dc:creator>
</cp:coreProperties>
</file>