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6FDFF2">
      <w:pPr>
        <w:rPr>
          <w:rFonts w:hint="default" w:ascii="Times New Roman Bold" w:hAnsi="Times New Roman Bold" w:cs="Times New Roman Bold"/>
          <w:b/>
          <w:bCs/>
          <w:sz w:val="40"/>
          <w:szCs w:val="40"/>
          <w:lang w:val="vi-VN"/>
        </w:rPr>
      </w:pPr>
      <w:r>
        <w:rPr>
          <w:rFonts w:hint="default" w:ascii="Times New Roman" w:hAnsi="Times New Roman Bold" w:cs="Times New Roman Bold"/>
          <w:b/>
          <w:bCs/>
          <w:sz w:val="40"/>
          <w:szCs w:val="40"/>
          <w:lang w:val="vi-VN"/>
        </w:rPr>
        <w:tab/>
        <w:t/>
      </w:r>
      <w:r>
        <w:rPr>
          <w:rFonts w:hint="default" w:ascii="Times New Roman" w:hAnsi="Times New Roman Bold" w:cs="Times New Roman Bold"/>
          <w:b/>
          <w:bCs/>
          <w:sz w:val="40"/>
          <w:szCs w:val="40"/>
          <w:lang w:val="vi-VN"/>
        </w:rPr>
        <w:tab/>
        <w:t/>
      </w:r>
      <w:r>
        <w:rPr>
          <w:rFonts w:hint="default" w:ascii="Times New Roman" w:hAnsi="Times New Roman Bold" w:cs="Times New Roman Bold"/>
          <w:b/>
          <w:bCs/>
          <w:sz w:val="40"/>
          <w:szCs w:val="40"/>
          <w:lang w:val="vi-VN"/>
        </w:rPr>
        <w:tab/>
        <w:t/>
      </w:r>
      <w:r>
        <w:rPr>
          <w:rFonts w:hint="default" w:ascii="Times New Roman" w:hAnsi="Times New Roman Bold" w:cs="Times New Roman Bold"/>
          <w:b/>
          <w:bCs/>
          <w:sz w:val="40"/>
          <w:szCs w:val="40"/>
          <w:lang w:val="vi-VN"/>
        </w:rPr>
        <w:tab/>
        <w:t/>
      </w:r>
      <w:r>
        <w:rPr>
          <w:rFonts w:hint="default" w:ascii="Times New Roman" w:hAnsi="Times New Roman Bold" w:cs="Times New Roman Bold"/>
          <w:b/>
          <w:bCs/>
          <w:sz w:val="40"/>
          <w:szCs w:val="40"/>
          <w:lang w:val="vi-VN"/>
        </w:rPr>
        <w:tab/>
        <w:t>Báo cáo Tuần 3</w:t>
      </w:r>
    </w:p>
    <w:p w14:paraId="1D81AF31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vi-VN"/>
        </w:rPr>
      </w:pPr>
    </w:p>
    <w:p w14:paraId="0AC62BC1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vi-VN"/>
        </w:rPr>
      </w:pPr>
      <w:bookmarkStart w:id="0" w:name="_GoBack"/>
      <w:bookmarkEnd w:id="0"/>
    </w:p>
    <w:p w14:paraId="2891135D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vi-VN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vi-VN"/>
        </w:rPr>
        <w:drawing>
          <wp:inline distT="0" distB="0" distL="114300" distR="114300">
            <wp:extent cx="5264785" cy="3423920"/>
            <wp:effectExtent l="0" t="0" r="18415" b="5080"/>
            <wp:docPr id="1" name="Picture 1" descr="Ảnh màn hình 2026-09-03 lúc 21.36.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Ảnh màn hình 2026-09-03 lúc 21.36.4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2D34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vi-VN"/>
        </w:rPr>
      </w:pPr>
    </w:p>
    <w:p w14:paraId="1A0CA08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Style w:val="6"/>
          <w:rFonts w:hint="default" w:ascii="Times New Roman Bold" w:hAnsi="Times New Roman Bold" w:cs="Times New Roman Bold"/>
          <w:b/>
          <w:bCs/>
          <w:sz w:val="28"/>
          <w:szCs w:val="28"/>
        </w:rPr>
        <w:t>Hình 1. Phân tích đối tượng người dùng của hệ thống TeleCare.</w:t>
      </w:r>
    </w:p>
    <w:p w14:paraId="6EFC689A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vi-VN"/>
        </w:rPr>
      </w:pPr>
    </w:p>
    <w:p w14:paraId="3404F91D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vi-VN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vi-VN"/>
        </w:rPr>
        <w:drawing>
          <wp:inline distT="0" distB="0" distL="114300" distR="114300">
            <wp:extent cx="5264785" cy="3423920"/>
            <wp:effectExtent l="0" t="0" r="18415" b="5080"/>
            <wp:docPr id="2" name="Picture 2" descr="Ảnh màn hình 2026-09-03 lúc 21.37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Ảnh màn hình 2026-09-03 lúc 21.37.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628B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vi-VN"/>
        </w:rPr>
      </w:pPr>
    </w:p>
    <w:p w14:paraId="5040F8E2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  <w:t>Hình 2. Xác định các chức năng chính của hệ thống TeleCare.</w:t>
      </w:r>
    </w:p>
    <w:p w14:paraId="0A9999B8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vi-VN"/>
        </w:rPr>
      </w:pPr>
    </w:p>
    <w:p w14:paraId="48BC7B92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vi-VN"/>
        </w:rPr>
      </w:pPr>
    </w:p>
    <w:p w14:paraId="448E6FBE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vi-VN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vi-VN"/>
        </w:rPr>
        <w:drawing>
          <wp:inline distT="0" distB="0" distL="114300" distR="114300">
            <wp:extent cx="5264785" cy="3423920"/>
            <wp:effectExtent l="0" t="0" r="18415" b="5080"/>
            <wp:docPr id="3" name="Picture 3" descr="Ảnh màn hình 2026-09-03 lúc 21.42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Ảnh màn hình 2026-09-03 lúc 21.42.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E716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  <w:t>Hình 3. Phân tích các luồng sử dụng chính của hệ thống TeleCare.</w:t>
      </w:r>
    </w:p>
    <w:p w14:paraId="782FE9CF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vi-VN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vi-VN"/>
        </w:rPr>
        <w:drawing>
          <wp:inline distT="0" distB="0" distL="114300" distR="114300">
            <wp:extent cx="5271770" cy="5909945"/>
            <wp:effectExtent l="0" t="0" r="11430" b="8255"/>
            <wp:docPr id="4" name="Picture 4" descr="Ảnh màn hình 2026-09-03 lúc 21.47.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Ảnh màn hình 2026-09-03 lúc 21.47.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90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265D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vi-VN"/>
        </w:rPr>
      </w:pPr>
    </w:p>
    <w:p w14:paraId="3FFE3C25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  <w:t>Hình 4. Sơ đồ User Flow các chức năng chính của hệ thống TeleCare.</w:t>
      </w:r>
    </w:p>
    <w:p w14:paraId="46BE9914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vi-VN"/>
        </w:rPr>
      </w:pPr>
    </w:p>
    <w:p w14:paraId="167341B9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vi-VN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vi-VN"/>
        </w:rPr>
        <w:drawing>
          <wp:inline distT="0" distB="0" distL="114300" distR="114300">
            <wp:extent cx="3949700" cy="4241800"/>
            <wp:effectExtent l="0" t="0" r="12700" b="0"/>
            <wp:docPr id="5" name="Picture 5" descr="Ảnh màn hình 2026-09-03 lúc 21.58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Ảnh màn hình 2026-09-03 lúc 21.58.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C149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vi-VN"/>
        </w:rPr>
      </w:pPr>
    </w:p>
    <w:p w14:paraId="62A1957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Style w:val="6"/>
          <w:rFonts w:hint="default" w:ascii="Times New Roman Bold" w:hAnsi="Times New Roman Bold" w:cs="Times New Roman Bold"/>
          <w:b/>
          <w:bCs/>
          <w:sz w:val="28"/>
          <w:szCs w:val="28"/>
        </w:rPr>
        <w:t>Hình 5. Wireframe giao diện Trang chủ của hệ thống TeleCare.</w:t>
      </w:r>
    </w:p>
    <w:p w14:paraId="3EF83903">
      <w:pPr>
        <w:rPr>
          <w:rFonts w:hint="default" w:ascii="Times New Roman Bold" w:hAnsi="Times New Roman Bold" w:cs="Times New Roman Bold"/>
          <w:b/>
          <w:bCs/>
          <w:sz w:val="28"/>
          <w:szCs w:val="28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rial Regular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473694F"/>
    <w:rsid w:val="3E5F7AF0"/>
    <w:rsid w:val="3EA7FE30"/>
    <w:rsid w:val="4FBF2859"/>
    <w:rsid w:val="68F774FC"/>
    <w:rsid w:val="A7FCEF1A"/>
    <w:rsid w:val="E473694F"/>
    <w:rsid w:val="EED171CB"/>
    <w:rsid w:val="FF368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20</TotalTime>
  <ScaleCrop>false</ScaleCrop>
  <LinksUpToDate>false</LinksUpToDate>
  <CharactersWithSpaces>0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2026-09-03T21:36:00Z</dcterms:created>
  <dc:creator>Thành Văn Đỗ</dc:creator>
  <cp:lastModifiedBy>Thành Văn Đỗ</cp:lastModifiedBy>
  <dcterms:modified xsi:type="dcterms:W3CDTF">2026-09-03T21:59:00Z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408631EEB346F4D4F985996A6B718B11_41</vt:lpwstr>
  </property>
</Properties>
</file>