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pPr>
      <w:r>
        <w:rPr>
          <w:rFonts w:ascii="Calibri" w:hAnsi="Calibri"/>
          <w:b/>
          <w:color w:val="00A8CC"/>
          <w:sz w:val="20"/>
        </w:rPr>
        <w:t>SENUKE AI DEVELOPMENT MASTER</w:t>
      </w:r>
    </w:p>
    <w:p>
      <w:pPr>
        <w:pStyle w:val="Title"/>
      </w:pPr>
      <w:r>
        <w:t>DEV-049 — Agency Proposals &amp;</w:t>
        <w:br/>
        <w:t>Client Reporting Templates</w:t>
      </w:r>
    </w:p>
    <w:p>
      <w:pPr>
        <w:pStyle w:val="Subtitle"/>
      </w:pPr>
      <w:r>
        <w:t>Simple V1 implementation guide for common Agency proposals and client reports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000"/>
        <w:gridCol w:w="7360"/>
      </w:tblGrid>
      <w:tr>
        <w:trPr>
          <w:tblHeader w:val="true"/>
        </w:trPr>
        <w:tc>
          <w:tcPr>
            <w:tcW w:type="dxa" w:w="2000"/>
            <w:shd w:fill="10243E"/>
            <w:tcMar>
              <w:top w:w="100" w:type="dxa"/>
              <w:start w:w="120" w:type="dxa"/>
              <w:bottom w:w="100" w:type="dxa"/>
              <w:end w:w="120" w:type="dxa"/>
            </w:tcMar>
          </w:tcPr>
          <w:p>
            <w:r>
              <w:rPr>
                <w:b/>
                <w:color w:val="FFFFFF"/>
              </w:rPr>
              <w:t>Document field</w:t>
            </w:r>
          </w:p>
        </w:tc>
        <w:tc>
          <w:tcPr>
            <w:tcW w:type="dxa" w:w="7360"/>
            <w:shd w:fill="10243E"/>
            <w:tcMar>
              <w:top w:w="100" w:type="dxa"/>
              <w:start w:w="120" w:type="dxa"/>
              <w:bottom w:w="100" w:type="dxa"/>
              <w:end w:w="120" w:type="dxa"/>
            </w:tcMar>
          </w:tcPr>
          <w:p>
            <w:r>
              <w:rPr>
                <w:b/>
                <w:color w:val="FFFFFF"/>
              </w:rPr>
              <w:t>Value</w:t>
            </w:r>
          </w:p>
        </w:tc>
      </w:tr>
      <w:tr>
        <w:tc>
          <w:tcPr>
            <w:tcW w:type="dxa" w:w="2000"/>
            <w:shd w:fill="EAF2F8"/>
            <w:tcMar>
              <w:top w:w="100" w:type="dxa"/>
              <w:start w:w="120" w:type="dxa"/>
              <w:bottom w:w="100" w:type="dxa"/>
              <w:end w:w="120" w:type="dxa"/>
            </w:tcMar>
          </w:tcPr>
          <w:p>
            <w:r>
              <w:rPr>
                <w:b/>
                <w:color w:val="10243E"/>
              </w:rPr>
              <w:t>Status</w:t>
            </w:r>
          </w:p>
        </w:tc>
        <w:tc>
          <w:tcPr>
            <w:tcW w:type="dxa" w:w="7360"/>
            <w:tcMar>
              <w:top w:w="100" w:type="dxa"/>
              <w:start w:w="120" w:type="dxa"/>
              <w:bottom w:w="100" w:type="dxa"/>
              <w:end w:w="120" w:type="dxa"/>
            </w:tcMar>
          </w:tcPr>
          <w:p>
            <w:r>
              <w:t>Authoritative simplified V1 Agency reporting scope</w:t>
            </w:r>
          </w:p>
        </w:tc>
      </w:tr>
      <w:tr>
        <w:tc>
          <w:tcPr>
            <w:tcW w:type="dxa" w:w="2000"/>
            <w:shd w:fill="EAF2F8"/>
            <w:tcMar>
              <w:top w:w="100" w:type="dxa"/>
              <w:start w:w="120" w:type="dxa"/>
              <w:bottom w:w="100" w:type="dxa"/>
              <w:end w:w="120" w:type="dxa"/>
            </w:tcMar>
          </w:tcPr>
          <w:p>
            <w:r>
              <w:rPr>
                <w:b/>
                <w:color w:val="10243E"/>
              </w:rPr>
              <w:t>Version</w:t>
            </w:r>
          </w:p>
        </w:tc>
        <w:tc>
          <w:tcPr>
            <w:tcW w:type="dxa" w:w="7360"/>
            <w:tcMar>
              <w:top w:w="100" w:type="dxa"/>
              <w:start w:w="120" w:type="dxa"/>
              <w:bottom w:w="100" w:type="dxa"/>
              <w:end w:w="120" w:type="dxa"/>
            </w:tcMar>
          </w:tcPr>
          <w:p>
            <w:r>
              <w:t>2.1 — replaces the earlier 29-page DEV-049</w:t>
            </w:r>
          </w:p>
        </w:tc>
      </w:tr>
      <w:tr>
        <w:tc>
          <w:tcPr>
            <w:tcW w:type="dxa" w:w="2000"/>
            <w:shd w:fill="EAF2F8"/>
            <w:tcMar>
              <w:top w:w="100" w:type="dxa"/>
              <w:start w:w="120" w:type="dxa"/>
              <w:bottom w:w="100" w:type="dxa"/>
              <w:end w:w="120" w:type="dxa"/>
            </w:tcMar>
          </w:tcPr>
          <w:p>
            <w:r>
              <w:rPr>
                <w:b/>
                <w:color w:val="10243E"/>
              </w:rPr>
              <w:t>Date</w:t>
            </w:r>
          </w:p>
        </w:tc>
        <w:tc>
          <w:tcPr>
            <w:tcW w:type="dxa" w:w="7360"/>
            <w:tcMar>
              <w:top w:w="100" w:type="dxa"/>
              <w:start w:w="120" w:type="dxa"/>
              <w:bottom w:w="100" w:type="dxa"/>
              <w:end w:w="120" w:type="dxa"/>
            </w:tcMar>
          </w:tcPr>
          <w:p>
            <w:r>
              <w:t>August 12, 2026</w:t>
            </w:r>
          </w:p>
        </w:tc>
      </w:tr>
      <w:tr>
        <w:tc>
          <w:tcPr>
            <w:tcW w:type="dxa" w:w="2000"/>
            <w:shd w:fill="EAF2F8"/>
            <w:tcMar>
              <w:top w:w="100" w:type="dxa"/>
              <w:start w:w="120" w:type="dxa"/>
              <w:bottom w:w="100" w:type="dxa"/>
              <w:end w:w="120" w:type="dxa"/>
            </w:tcMar>
          </w:tcPr>
          <w:p>
            <w:r>
              <w:rPr>
                <w:b/>
                <w:color w:val="10243E"/>
              </w:rPr>
              <w:t>Client reports</w:t>
            </w:r>
          </w:p>
        </w:tc>
        <w:tc>
          <w:tcPr>
            <w:tcW w:type="dxa" w:w="7360"/>
            <w:tcMar>
              <w:top w:w="100" w:type="dxa"/>
              <w:start w:w="120" w:type="dxa"/>
              <w:bottom w:w="100" w:type="dxa"/>
              <w:end w:w="120" w:type="dxa"/>
            </w:tcMar>
          </w:tcPr>
          <w:p>
            <w:r>
              <w:t>Monthly Growth, SEO &amp; Website, Local Visibility, Leads &amp; Conversion, Campaign/Project</w:t>
            </w:r>
          </w:p>
        </w:tc>
      </w:tr>
      <w:tr>
        <w:tc>
          <w:tcPr>
            <w:tcW w:type="dxa" w:w="2000"/>
            <w:shd w:fill="EAF2F8"/>
            <w:tcMar>
              <w:top w:w="100" w:type="dxa"/>
              <w:start w:w="120" w:type="dxa"/>
              <w:bottom w:w="100" w:type="dxa"/>
              <w:end w:w="120" w:type="dxa"/>
            </w:tcMar>
          </w:tcPr>
          <w:p>
            <w:r>
              <w:rPr>
                <w:b/>
                <w:color w:val="10243E"/>
              </w:rPr>
              <w:t>Client proposals</w:t>
            </w:r>
          </w:p>
        </w:tc>
        <w:tc>
          <w:tcPr>
            <w:tcW w:type="dxa" w:w="7360"/>
            <w:tcMar>
              <w:top w:w="100" w:type="dxa"/>
              <w:start w:w="120" w:type="dxa"/>
              <w:bottom w:w="100" w:type="dxa"/>
              <w:end w:w="120" w:type="dxa"/>
            </w:tcMar>
          </w:tcPr>
          <w:p>
            <w:r>
              <w:t>SEO, Website, Local, Content/Authority, Website + SEO and Custom</w:t>
            </w:r>
          </w:p>
        </w:tc>
      </w:tr>
      <w:tr>
        <w:tc>
          <w:tcPr>
            <w:tcW w:type="dxa" w:w="2000"/>
            <w:shd w:fill="EAF2F8"/>
            <w:tcMar>
              <w:top w:w="100" w:type="dxa"/>
              <w:start w:w="120" w:type="dxa"/>
              <w:bottom w:w="100" w:type="dxa"/>
              <w:end w:w="120" w:type="dxa"/>
            </w:tcMar>
          </w:tcPr>
          <w:p>
            <w:r>
              <w:rPr>
                <w:b/>
                <w:color w:val="10243E"/>
              </w:rPr>
              <w:t>Developer goal</w:t>
            </w:r>
          </w:p>
        </w:tc>
        <w:tc>
          <w:tcPr>
            <w:tcW w:type="dxa" w:w="7360"/>
            <w:tcMar>
              <w:top w:w="100" w:type="dxa"/>
              <w:start w:w="120" w:type="dxa"/>
              <w:bottom w:w="100" w:type="dxa"/>
              <w:end w:w="120" w:type="dxa"/>
            </w:tcMar>
          </w:tcPr>
          <w:p>
            <w:r>
              <w:t>Build predefined templates; do not build a reporting, CRM or contract platform</w:t>
            </w:r>
          </w:p>
        </w:tc>
      </w:tr>
    </w:tbl>
    <w:p>
      <w:pPr>
        <w:pStyle w:val="Heading2"/>
      </w:pPr>
      <w:r>
        <w:t>FINAL V1 DECISION</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Build this  </w:t>
      </w:r>
      <w:r>
        <w:t>One simple Agency area with two actions: Create Proposal and Create Report. Proposals explain recommended future work and Agency-entered pricing. Reports explain completed work and results. Both use predefined templates, Agency branding, PDF export and client sharing.</w:t>
      </w:r>
    </w:p>
    <w:p>
      <w:r>
        <w:t>The earlier DEV-049 was technically complete but too large for the immediate development need. This version replaces it. Existing Developer Playbook rules continue to handle permissions, data accuracy, security and infrastructure.</w:t>
      </w:r>
    </w:p>
    <w:p>
      <w:r>
        <w:br w:type="page"/>
      </w:r>
    </w:p>
    <w:p>
      <w:pPr>
        <w:pStyle w:val="Heading1"/>
        <w:keepNext/>
      </w:pPr>
      <w:r>
        <w:t>1. What Developers Need to Build</w:t>
      </w:r>
    </w:p>
    <w:p>
      <w:r>
        <w:t>Build one Agency client-document area with two simple workflows: proposals before work begins and reports after work is performed. Both use predefined templates. Developers should not build a general document platform.</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200"/>
        <w:gridCol w:w="3300"/>
        <w:gridCol w:w="3860"/>
      </w:tblGrid>
      <w:tr>
        <w:trPr>
          <w:tblHeader w:val="true"/>
        </w:trPr>
        <w:tc>
          <w:tcPr>
            <w:tcW w:type="dxa" w:w="2200"/>
            <w:shd w:fill="EAF2F8"/>
            <w:vAlign w:val="center"/>
            <w:tcMar>
              <w:top w:w="100" w:type="dxa"/>
              <w:start w:w="120" w:type="dxa"/>
              <w:bottom w:w="100" w:type="dxa"/>
              <w:end w:w="120" w:type="dxa"/>
            </w:tcMar>
          </w:tcPr>
          <w:p>
            <w:r>
              <w:rPr>
                <w:b/>
                <w:color w:val="10243E"/>
                <w:sz w:val="18"/>
              </w:rPr>
              <w:t>Client document</w:t>
            </w:r>
          </w:p>
        </w:tc>
        <w:tc>
          <w:tcPr>
            <w:tcW w:type="dxa" w:w="3300"/>
            <w:shd w:fill="EAF2F8"/>
            <w:vAlign w:val="center"/>
            <w:tcMar>
              <w:top w:w="100" w:type="dxa"/>
              <w:start w:w="120" w:type="dxa"/>
              <w:bottom w:w="100" w:type="dxa"/>
              <w:end w:w="120" w:type="dxa"/>
            </w:tcMar>
          </w:tcPr>
          <w:p>
            <w:r>
              <w:rPr>
                <w:b/>
                <w:color w:val="10243E"/>
                <w:sz w:val="18"/>
              </w:rPr>
              <w:t>Used when</w:t>
            </w:r>
          </w:p>
        </w:tc>
        <w:tc>
          <w:tcPr>
            <w:tcW w:type="dxa" w:w="3860"/>
            <w:shd w:fill="EAF2F8"/>
            <w:vAlign w:val="center"/>
            <w:tcMar>
              <w:top w:w="100" w:type="dxa"/>
              <w:start w:w="120" w:type="dxa"/>
              <w:bottom w:w="100" w:type="dxa"/>
              <w:end w:w="120" w:type="dxa"/>
            </w:tcMar>
          </w:tcPr>
          <w:p>
            <w:r>
              <w:rPr>
                <w:b/>
                <w:color w:val="10243E"/>
                <w:sz w:val="18"/>
              </w:rPr>
              <w:t>Main question answered</w:t>
            </w:r>
          </w:p>
        </w:tc>
      </w:tr>
      <w:tr>
        <w:tc>
          <w:tcPr>
            <w:tcW w:type="dxa" w:w="2200"/>
            <w:vAlign w:val="center"/>
            <w:tcMar>
              <w:top w:w="100" w:type="dxa"/>
              <w:start w:w="120" w:type="dxa"/>
              <w:bottom w:w="100" w:type="dxa"/>
              <w:end w:w="120" w:type="dxa"/>
            </w:tcMar>
          </w:tcPr>
          <w:p>
            <w:pPr>
              <w:spacing w:after="0" w:line="247" w:lineRule="auto"/>
            </w:pPr>
            <w:r>
              <w:rPr>
                <w:color w:val="163342"/>
                <w:sz w:val="18"/>
              </w:rPr>
              <w:t>Proposal</w:t>
            </w:r>
          </w:p>
        </w:tc>
        <w:tc>
          <w:tcPr>
            <w:tcW w:type="dxa" w:w="3300"/>
            <w:vAlign w:val="center"/>
            <w:tcMar>
              <w:top w:w="100" w:type="dxa"/>
              <w:start w:w="120" w:type="dxa"/>
              <w:bottom w:w="100" w:type="dxa"/>
              <w:end w:w="120" w:type="dxa"/>
            </w:tcMar>
          </w:tcPr>
          <w:p>
            <w:pPr>
              <w:spacing w:after="0" w:line="247" w:lineRule="auto"/>
            </w:pPr>
            <w:r>
              <w:rPr>
                <w:color w:val="163342"/>
                <w:sz w:val="18"/>
              </w:rPr>
              <w:t>Before the client approves or purchases the work.</w:t>
            </w:r>
          </w:p>
        </w:tc>
        <w:tc>
          <w:tcPr>
            <w:tcW w:type="dxa" w:w="3860"/>
            <w:vAlign w:val="center"/>
            <w:tcMar>
              <w:top w:w="100" w:type="dxa"/>
              <w:start w:w="120" w:type="dxa"/>
              <w:bottom w:w="100" w:type="dxa"/>
              <w:end w:w="120" w:type="dxa"/>
            </w:tcMar>
          </w:tcPr>
          <w:p>
            <w:pPr>
              <w:spacing w:after="0" w:line="247" w:lineRule="auto"/>
            </w:pPr>
            <w:r>
              <w:rPr>
                <w:color w:val="163342"/>
                <w:sz w:val="18"/>
              </w:rPr>
              <w:t>What should we do, what will the Agency deliver, how long will it take and what will it cost?</w:t>
            </w:r>
          </w:p>
        </w:tc>
      </w:tr>
      <w:tr>
        <w:tc>
          <w:tcPr>
            <w:tcW w:type="dxa" w:w="2200"/>
            <w:vAlign w:val="center"/>
            <w:tcMar>
              <w:top w:w="100" w:type="dxa"/>
              <w:start w:w="120" w:type="dxa"/>
              <w:bottom w:w="100" w:type="dxa"/>
              <w:end w:w="120" w:type="dxa"/>
            </w:tcMar>
          </w:tcPr>
          <w:p>
            <w:pPr>
              <w:spacing w:after="0" w:line="247" w:lineRule="auto"/>
            </w:pPr>
            <w:r>
              <w:rPr>
                <w:color w:val="163342"/>
                <w:sz w:val="18"/>
              </w:rPr>
              <w:t>Report</w:t>
            </w:r>
          </w:p>
        </w:tc>
        <w:tc>
          <w:tcPr>
            <w:tcW w:type="dxa" w:w="3300"/>
            <w:vAlign w:val="center"/>
            <w:tcMar>
              <w:top w:w="100" w:type="dxa"/>
              <w:start w:w="120" w:type="dxa"/>
              <w:bottom w:w="100" w:type="dxa"/>
              <w:end w:w="120" w:type="dxa"/>
            </w:tcMar>
          </w:tcPr>
          <w:p>
            <w:pPr>
              <w:spacing w:after="0" w:line="247" w:lineRule="auto"/>
            </w:pPr>
            <w:r>
              <w:rPr>
                <w:color w:val="163342"/>
                <w:sz w:val="18"/>
              </w:rPr>
              <w:t>After work begins or completes.</w:t>
            </w:r>
          </w:p>
        </w:tc>
        <w:tc>
          <w:tcPr>
            <w:tcW w:type="dxa" w:w="3860"/>
            <w:vAlign w:val="center"/>
            <w:tcMar>
              <w:top w:w="100" w:type="dxa"/>
              <w:start w:w="120" w:type="dxa"/>
              <w:bottom w:w="100" w:type="dxa"/>
              <w:end w:w="120" w:type="dxa"/>
            </w:tcMar>
          </w:tcPr>
          <w:p>
            <w:pPr>
              <w:spacing w:after="0" w:line="247" w:lineRule="auto"/>
            </w:pPr>
            <w:r>
              <w:rPr>
                <w:color w:val="163342"/>
                <w:sz w:val="18"/>
              </w:rPr>
              <w:t>What was done, what happened and what should happen next?</w:t>
            </w:r>
          </w:p>
        </w:tc>
      </w:tr>
    </w:tbl>
    <w:p>
      <w:pPr>
        <w:spacing w:after="20"/>
      </w:pPr>
    </w:p>
    <w:p>
      <w:pPr>
        <w:jc w:val="center"/>
      </w:pPr>
      <w:r>
        <w:drawing>
          <wp:inline xmlns:a="http://schemas.openxmlformats.org/drawingml/2006/main" xmlns:pic="http://schemas.openxmlformats.org/drawingml/2006/picture">
            <wp:extent cx="5806440" cy="1695905"/>
            <wp:docPr id="1" name="Picture 1" title="Figure 1 — Simple Agency reporting workflow" descr="The Agency selects a client and report, SEnuke AI fills it, the Agency reviews it, and then sends a PDF or share link."/>
            <wp:cNvGraphicFramePr>
              <a:graphicFrameLocks noChangeAspect="1"/>
            </wp:cNvGraphicFramePr>
            <a:graphic>
              <a:graphicData uri="http://schemas.openxmlformats.org/drawingml/2006/picture">
                <pic:pic>
                  <pic:nvPicPr>
                    <pic:cNvPr id="0" name="agency_reporting_simple_flow.png"/>
                    <pic:cNvPicPr/>
                  </pic:nvPicPr>
                  <pic:blipFill>
                    <a:blip r:embed="rId11"/>
                    <a:stretch>
                      <a:fillRect/>
                    </a:stretch>
                  </pic:blipFill>
                  <pic:spPr>
                    <a:xfrm>
                      <a:off x="0" y="0"/>
                      <a:ext cx="5806440" cy="1695905"/>
                    </a:xfrm>
                    <a:prstGeom prst="rect"/>
                  </pic:spPr>
                </pic:pic>
              </a:graphicData>
            </a:graphic>
          </wp:inline>
        </w:drawing>
      </w:r>
    </w:p>
    <w:p>
      <w:pPr>
        <w:spacing w:before="40" w:after="160"/>
        <w:jc w:val="center"/>
      </w:pPr>
      <w:r>
        <w:rPr>
          <w:i/>
          <w:color w:val="5E6B78"/>
          <w:sz w:val="17"/>
        </w:rPr>
        <w:t>Figure 1 — Simple Agency reporting workflow</w:t>
      </w:r>
    </w:p>
    <w:p>
      <w:pPr>
        <w:pStyle w:val="Heading2"/>
        <w:keepNext/>
      </w:pPr>
      <w:r>
        <w:t>The five report choices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700"/>
        <w:gridCol w:w="3900"/>
        <w:gridCol w:w="2760"/>
      </w:tblGrid>
      <w:tr>
        <w:trPr>
          <w:tblHeader w:val="true"/>
        </w:trPr>
        <w:tc>
          <w:tcPr>
            <w:tcW w:type="dxa" w:w="2700"/>
            <w:shd w:fill="EAF2F8"/>
            <w:vAlign w:val="center"/>
            <w:tcMar>
              <w:top w:w="100" w:type="dxa"/>
              <w:start w:w="120" w:type="dxa"/>
              <w:bottom w:w="100" w:type="dxa"/>
              <w:end w:w="120" w:type="dxa"/>
            </w:tcMar>
          </w:tcPr>
          <w:p>
            <w:r>
              <w:rPr>
                <w:b/>
                <w:color w:val="10243E"/>
                <w:sz w:val="17"/>
              </w:rPr>
              <w:t>Report</w:t>
            </w:r>
          </w:p>
        </w:tc>
        <w:tc>
          <w:tcPr>
            <w:tcW w:type="dxa" w:w="3900"/>
            <w:shd w:fill="EAF2F8"/>
            <w:vAlign w:val="center"/>
            <w:tcMar>
              <w:top w:w="100" w:type="dxa"/>
              <w:start w:w="120" w:type="dxa"/>
              <w:bottom w:w="100" w:type="dxa"/>
              <w:end w:w="120" w:type="dxa"/>
            </w:tcMar>
          </w:tcPr>
          <w:p>
            <w:r>
              <w:rPr>
                <w:b/>
                <w:color w:val="10243E"/>
                <w:sz w:val="17"/>
              </w:rPr>
              <w:t>Main purpose</w:t>
            </w:r>
          </w:p>
        </w:tc>
        <w:tc>
          <w:tcPr>
            <w:tcW w:type="dxa" w:w="2760"/>
            <w:shd w:fill="EAF2F8"/>
            <w:vAlign w:val="center"/>
            <w:tcMar>
              <w:top w:w="100" w:type="dxa"/>
              <w:start w:w="120" w:type="dxa"/>
              <w:bottom w:w="100" w:type="dxa"/>
              <w:end w:w="120" w:type="dxa"/>
            </w:tcMar>
          </w:tcPr>
          <w:p>
            <w:r>
              <w:rPr>
                <w:b/>
                <w:color w:val="10243E"/>
                <w:sz w:val="17"/>
              </w:rPr>
              <w:t>When normally used</w:t>
            </w:r>
          </w:p>
        </w:tc>
      </w:tr>
      <w:tr>
        <w:tc>
          <w:tcPr>
            <w:tcW w:type="dxa" w:w="2700"/>
            <w:vAlign w:val="center"/>
            <w:tcMar>
              <w:top w:w="100" w:type="dxa"/>
              <w:start w:w="120" w:type="dxa"/>
              <w:bottom w:w="100" w:type="dxa"/>
              <w:end w:w="120" w:type="dxa"/>
            </w:tcMar>
          </w:tcPr>
          <w:p>
            <w:pPr>
              <w:spacing w:after="0" w:line="247" w:lineRule="auto"/>
            </w:pPr>
            <w:r>
              <w:rPr>
                <w:color w:val="163342"/>
                <w:sz w:val="17"/>
              </w:rPr>
              <w:t>Monthly Client Growth Report</w:t>
            </w:r>
          </w:p>
        </w:tc>
        <w:tc>
          <w:tcPr>
            <w:tcW w:type="dxa" w:w="3900"/>
            <w:vAlign w:val="center"/>
            <w:tcMar>
              <w:top w:w="100" w:type="dxa"/>
              <w:start w:w="120" w:type="dxa"/>
              <w:bottom w:w="100" w:type="dxa"/>
              <w:end w:w="120" w:type="dxa"/>
            </w:tcMar>
          </w:tcPr>
          <w:p>
            <w:pPr>
              <w:spacing w:after="0" w:line="247" w:lineRule="auto"/>
            </w:pPr>
            <w:r>
              <w:rPr>
                <w:color w:val="163342"/>
                <w:sz w:val="17"/>
              </w:rPr>
              <w:t>Give the client the complete monthly picture.</w:t>
            </w:r>
          </w:p>
        </w:tc>
        <w:tc>
          <w:tcPr>
            <w:tcW w:type="dxa" w:w="2760"/>
            <w:vAlign w:val="center"/>
            <w:tcMar>
              <w:top w:w="100" w:type="dxa"/>
              <w:start w:w="120" w:type="dxa"/>
              <w:bottom w:w="100" w:type="dxa"/>
              <w:end w:w="120" w:type="dxa"/>
            </w:tcMar>
          </w:tcPr>
          <w:p>
            <w:pPr>
              <w:spacing w:after="0" w:line="247" w:lineRule="auto"/>
            </w:pPr>
            <w:r>
              <w:rPr>
                <w:color w:val="163342"/>
                <w:sz w:val="17"/>
              </w:rPr>
              <w:t>Every month; default report.</w:t>
            </w:r>
          </w:p>
        </w:tc>
      </w:tr>
      <w:tr>
        <w:tc>
          <w:tcPr>
            <w:tcW w:type="dxa" w:w="2700"/>
            <w:vAlign w:val="center"/>
            <w:tcMar>
              <w:top w:w="100" w:type="dxa"/>
              <w:start w:w="120" w:type="dxa"/>
              <w:bottom w:w="100" w:type="dxa"/>
              <w:end w:w="120" w:type="dxa"/>
            </w:tcMar>
          </w:tcPr>
          <w:p>
            <w:pPr>
              <w:spacing w:after="0" w:line="247" w:lineRule="auto"/>
            </w:pPr>
            <w:r>
              <w:rPr>
                <w:color w:val="163342"/>
                <w:sz w:val="17"/>
              </w:rPr>
              <w:t>SEO &amp; Website Report</w:t>
            </w:r>
          </w:p>
        </w:tc>
        <w:tc>
          <w:tcPr>
            <w:tcW w:type="dxa" w:w="3900"/>
            <w:vAlign w:val="center"/>
            <w:tcMar>
              <w:top w:w="100" w:type="dxa"/>
              <w:start w:w="120" w:type="dxa"/>
              <w:bottom w:w="100" w:type="dxa"/>
              <w:end w:w="120" w:type="dxa"/>
            </w:tcMar>
          </w:tcPr>
          <w:p>
            <w:pPr>
              <w:spacing w:after="0" w:line="247" w:lineRule="auto"/>
            </w:pPr>
            <w:r>
              <w:rPr>
                <w:color w:val="163342"/>
                <w:sz w:val="17"/>
              </w:rPr>
              <w:t>Explain organic visibility and website progress.</w:t>
            </w:r>
          </w:p>
        </w:tc>
        <w:tc>
          <w:tcPr>
            <w:tcW w:type="dxa" w:w="2760"/>
            <w:vAlign w:val="center"/>
            <w:tcMar>
              <w:top w:w="100" w:type="dxa"/>
              <w:start w:w="120" w:type="dxa"/>
              <w:bottom w:w="100" w:type="dxa"/>
              <w:end w:w="120" w:type="dxa"/>
            </w:tcMar>
          </w:tcPr>
          <w:p>
            <w:pPr>
              <w:spacing w:after="0" w:line="247" w:lineRule="auto"/>
            </w:pPr>
            <w:r>
              <w:rPr>
                <w:color w:val="163342"/>
                <w:sz w:val="17"/>
              </w:rPr>
              <w:t>Monthly or quarterly for SEO clients.</w:t>
            </w:r>
          </w:p>
        </w:tc>
      </w:tr>
      <w:tr>
        <w:tc>
          <w:tcPr>
            <w:tcW w:type="dxa" w:w="2700"/>
            <w:vAlign w:val="center"/>
            <w:tcMar>
              <w:top w:w="100" w:type="dxa"/>
              <w:start w:w="120" w:type="dxa"/>
              <w:bottom w:w="100" w:type="dxa"/>
              <w:end w:w="120" w:type="dxa"/>
            </w:tcMar>
          </w:tcPr>
          <w:p>
            <w:pPr>
              <w:spacing w:after="0" w:line="247" w:lineRule="auto"/>
            </w:pPr>
            <w:r>
              <w:rPr>
                <w:color w:val="163342"/>
                <w:sz w:val="17"/>
              </w:rPr>
              <w:t>Local Visibility Report</w:t>
            </w:r>
          </w:p>
        </w:tc>
        <w:tc>
          <w:tcPr>
            <w:tcW w:type="dxa" w:w="3900"/>
            <w:vAlign w:val="center"/>
            <w:tcMar>
              <w:top w:w="100" w:type="dxa"/>
              <w:start w:w="120" w:type="dxa"/>
              <w:bottom w:w="100" w:type="dxa"/>
              <w:end w:w="120" w:type="dxa"/>
            </w:tcMar>
          </w:tcPr>
          <w:p>
            <w:pPr>
              <w:spacing w:after="0" w:line="247" w:lineRule="auto"/>
            </w:pPr>
            <w:r>
              <w:rPr>
                <w:color w:val="163342"/>
                <w:sz w:val="17"/>
              </w:rPr>
              <w:t>Explain Google Business Profile and local-search performance.</w:t>
            </w:r>
          </w:p>
        </w:tc>
        <w:tc>
          <w:tcPr>
            <w:tcW w:type="dxa" w:w="2760"/>
            <w:vAlign w:val="center"/>
            <w:tcMar>
              <w:top w:w="100" w:type="dxa"/>
              <w:start w:w="120" w:type="dxa"/>
              <w:bottom w:w="100" w:type="dxa"/>
              <w:end w:w="120" w:type="dxa"/>
            </w:tcMar>
          </w:tcPr>
          <w:p>
            <w:pPr>
              <w:spacing w:after="0" w:line="247" w:lineRule="auto"/>
            </w:pPr>
            <w:r>
              <w:rPr>
                <w:color w:val="163342"/>
                <w:sz w:val="17"/>
              </w:rPr>
              <w:t>Monthly for local businesses and locations.</w:t>
            </w:r>
          </w:p>
        </w:tc>
      </w:tr>
      <w:tr>
        <w:tc>
          <w:tcPr>
            <w:tcW w:type="dxa" w:w="2700"/>
            <w:vAlign w:val="center"/>
            <w:tcMar>
              <w:top w:w="100" w:type="dxa"/>
              <w:start w:w="120" w:type="dxa"/>
              <w:bottom w:w="100" w:type="dxa"/>
              <w:end w:w="120" w:type="dxa"/>
            </w:tcMar>
          </w:tcPr>
          <w:p>
            <w:pPr>
              <w:spacing w:after="0" w:line="247" w:lineRule="auto"/>
            </w:pPr>
            <w:r>
              <w:rPr>
                <w:color w:val="163342"/>
                <w:sz w:val="17"/>
              </w:rPr>
              <w:t>Leads &amp; Conversion Report</w:t>
            </w:r>
          </w:p>
        </w:tc>
        <w:tc>
          <w:tcPr>
            <w:tcW w:type="dxa" w:w="3900"/>
            <w:vAlign w:val="center"/>
            <w:tcMar>
              <w:top w:w="100" w:type="dxa"/>
              <w:start w:w="120" w:type="dxa"/>
              <w:bottom w:w="100" w:type="dxa"/>
              <w:end w:w="120" w:type="dxa"/>
            </w:tcMar>
          </w:tcPr>
          <w:p>
            <w:pPr>
              <w:spacing w:after="0" w:line="247" w:lineRule="auto"/>
            </w:pPr>
            <w:r>
              <w:rPr>
                <w:color w:val="163342"/>
                <w:sz w:val="17"/>
              </w:rPr>
              <w:t>Show how traffic becomes leads, customers and revenue.</w:t>
            </w:r>
          </w:p>
        </w:tc>
        <w:tc>
          <w:tcPr>
            <w:tcW w:type="dxa" w:w="2760"/>
            <w:vAlign w:val="center"/>
            <w:tcMar>
              <w:top w:w="100" w:type="dxa"/>
              <w:start w:w="120" w:type="dxa"/>
              <w:bottom w:w="100" w:type="dxa"/>
              <w:end w:w="120" w:type="dxa"/>
            </w:tcMar>
          </w:tcPr>
          <w:p>
            <w:pPr>
              <w:spacing w:after="0" w:line="247" w:lineRule="auto"/>
            </w:pPr>
            <w:r>
              <w:rPr>
                <w:color w:val="163342"/>
                <w:sz w:val="17"/>
              </w:rPr>
              <w:t>Monthly for lead-generation and growth clients.</w:t>
            </w:r>
          </w:p>
        </w:tc>
      </w:tr>
      <w:tr>
        <w:tc>
          <w:tcPr>
            <w:tcW w:type="dxa" w:w="2700"/>
            <w:vAlign w:val="center"/>
            <w:tcMar>
              <w:top w:w="100" w:type="dxa"/>
              <w:start w:w="120" w:type="dxa"/>
              <w:bottom w:w="100" w:type="dxa"/>
              <w:end w:w="120" w:type="dxa"/>
            </w:tcMar>
          </w:tcPr>
          <w:p>
            <w:pPr>
              <w:spacing w:after="0" w:line="247" w:lineRule="auto"/>
            </w:pPr>
            <w:r>
              <w:rPr>
                <w:color w:val="163342"/>
                <w:sz w:val="17"/>
              </w:rPr>
              <w:t>Campaign or Project Report</w:t>
            </w:r>
          </w:p>
        </w:tc>
        <w:tc>
          <w:tcPr>
            <w:tcW w:type="dxa" w:w="3900"/>
            <w:vAlign w:val="center"/>
            <w:tcMar>
              <w:top w:w="100" w:type="dxa"/>
              <w:start w:w="120" w:type="dxa"/>
              <w:bottom w:w="100" w:type="dxa"/>
              <w:end w:w="120" w:type="dxa"/>
            </w:tcMar>
          </w:tcPr>
          <w:p>
            <w:pPr>
              <w:spacing w:after="0" w:line="247" w:lineRule="auto"/>
            </w:pPr>
            <w:r>
              <w:rPr>
                <w:color w:val="163342"/>
                <w:sz w:val="17"/>
              </w:rPr>
              <w:t>Explain the result of one specific campaign or project.</w:t>
            </w:r>
          </w:p>
        </w:tc>
        <w:tc>
          <w:tcPr>
            <w:tcW w:type="dxa" w:w="2760"/>
            <w:vAlign w:val="center"/>
            <w:tcMar>
              <w:top w:w="100" w:type="dxa"/>
              <w:start w:w="120" w:type="dxa"/>
              <w:bottom w:w="100" w:type="dxa"/>
              <w:end w:w="120" w:type="dxa"/>
            </w:tcMar>
          </w:tcPr>
          <w:p>
            <w:pPr>
              <w:spacing w:after="0" w:line="247" w:lineRule="auto"/>
            </w:pPr>
            <w:r>
              <w:rPr>
                <w:color w:val="163342"/>
                <w:sz w:val="17"/>
              </w:rPr>
              <w:t>At milestones or campaign completion.</w:t>
            </w:r>
          </w:p>
        </w:tc>
      </w:tr>
    </w:tbl>
    <w:p>
      <w:pPr>
        <w:spacing w:after="20"/>
      </w:pPr>
    </w:p>
    <w:p>
      <w:pPr>
        <w:pStyle w:val="Heading2"/>
        <w:keepNext/>
      </w:pPr>
      <w:r>
        <w:t>Rules shared by every report</w:t>
      </w:r>
    </w:p>
    <w:p>
      <w:pPr>
        <w:pStyle w:val="ListBullet"/>
      </w:pPr>
      <w:r>
        <w:t>Only show sections that apply to the client and have connected or verified data.</w:t>
      </w:r>
    </w:p>
    <w:p>
      <w:pPr>
        <w:pStyle w:val="ListBullet"/>
      </w:pPr>
      <w:r>
        <w:t>Never turn missing data into zero. Show “Not connected” or “Not enough data” when the missing information matters.</w:t>
      </w:r>
    </w:p>
    <w:p>
      <w:pPr>
        <w:pStyle w:val="ListBullet"/>
      </w:pPr>
      <w:r>
        <w:t>Use client-friendly language. Technical detail belongs behind View Details.</w:t>
      </w:r>
    </w:p>
    <w:p>
      <w:pPr>
        <w:pStyle w:val="ListBullet"/>
      </w:pPr>
      <w:r>
        <w:t>Show what work was completed, what happened and what should happen next.</w:t>
      </w:r>
    </w:p>
    <w:p>
      <w:pPr>
        <w:pStyle w:val="ListBullet"/>
      </w:pPr>
      <w:r>
        <w:t>Use the Agency logo, name, accent colour and contact information on the PDF/client view.</w:t>
      </w:r>
    </w:p>
    <w:p>
      <w:pPr>
        <w:pStyle w:val="ListBullet"/>
      </w:pPr>
      <w:r>
        <w:t>Allow the Agency to add a short opening note and hide optional sections. Verified numbers and important problems cannot be edited or removed.</w:t>
      </w:r>
    </w:p>
    <w:p>
      <w:pPr>
        <w:pStyle w:val="ListBullet"/>
      </w:pPr>
      <w:r>
        <w:t>The report ends with the Next Best Action or a clear waiting/data-collection state.</w:t>
      </w:r>
    </w:p>
    <w:p>
      <w:pPr>
        <w:pStyle w:val="Heading2"/>
        <w:keepNext/>
      </w:pPr>
      <w:r>
        <w:t>Report creation screen</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300"/>
        <w:gridCol w:w="7060"/>
      </w:tblGrid>
      <w:tr>
        <w:trPr>
          <w:tblHeader w:val="true"/>
        </w:trPr>
        <w:tc>
          <w:tcPr>
            <w:tcW w:type="dxa" w:w="2300"/>
            <w:shd w:fill="EAF2F8"/>
            <w:vAlign w:val="center"/>
            <w:tcMar>
              <w:top w:w="100" w:type="dxa"/>
              <w:start w:w="120" w:type="dxa"/>
              <w:bottom w:w="100" w:type="dxa"/>
              <w:end w:w="120" w:type="dxa"/>
            </w:tcMar>
          </w:tcPr>
          <w:p>
            <w:r>
              <w:rPr>
                <w:b/>
                <w:color w:val="10243E"/>
                <w:sz w:val="18"/>
              </w:rPr>
              <w:t>Field</w:t>
            </w:r>
          </w:p>
        </w:tc>
        <w:tc>
          <w:tcPr>
            <w:tcW w:type="dxa" w:w="7060"/>
            <w:shd w:fill="EAF2F8"/>
            <w:vAlign w:val="center"/>
            <w:tcMar>
              <w:top w:w="100" w:type="dxa"/>
              <w:start w:w="120" w:type="dxa"/>
              <w:bottom w:w="100" w:type="dxa"/>
              <w:end w:w="120" w:type="dxa"/>
            </w:tcMar>
          </w:tcPr>
          <w:p>
            <w:r>
              <w:rPr>
                <w:b/>
                <w:color w:val="10243E"/>
                <w:sz w:val="18"/>
              </w:rPr>
              <w:t>What the user does</w:t>
            </w:r>
          </w:p>
        </w:tc>
      </w:tr>
      <w:tr>
        <w:tc>
          <w:tcPr>
            <w:tcW w:type="dxa" w:w="2300"/>
            <w:vAlign w:val="center"/>
            <w:tcMar>
              <w:top w:w="100" w:type="dxa"/>
              <w:start w:w="120" w:type="dxa"/>
              <w:bottom w:w="100" w:type="dxa"/>
              <w:end w:w="120" w:type="dxa"/>
            </w:tcMar>
          </w:tcPr>
          <w:p>
            <w:pPr>
              <w:spacing w:after="0" w:line="247" w:lineRule="auto"/>
            </w:pPr>
            <w:r>
              <w:rPr>
                <w:color w:val="163342"/>
                <w:sz w:val="18"/>
              </w:rPr>
              <w:t>Client</w:t>
            </w:r>
          </w:p>
        </w:tc>
        <w:tc>
          <w:tcPr>
            <w:tcW w:type="dxa" w:w="7060"/>
            <w:vAlign w:val="center"/>
            <w:tcMar>
              <w:top w:w="100" w:type="dxa"/>
              <w:start w:w="120" w:type="dxa"/>
              <w:bottom w:w="100" w:type="dxa"/>
              <w:end w:w="120" w:type="dxa"/>
            </w:tcMar>
          </w:tcPr>
          <w:p>
            <w:pPr>
              <w:spacing w:after="0" w:line="247" w:lineRule="auto"/>
            </w:pPr>
            <w:r>
              <w:rPr>
                <w:color w:val="163342"/>
                <w:sz w:val="18"/>
              </w:rPr>
              <w:t>Select one authorized Agency client.</w:t>
            </w:r>
          </w:p>
        </w:tc>
      </w:tr>
      <w:tr>
        <w:tc>
          <w:tcPr>
            <w:tcW w:type="dxa" w:w="2300"/>
            <w:vAlign w:val="center"/>
            <w:tcMar>
              <w:top w:w="100" w:type="dxa"/>
              <w:start w:w="120" w:type="dxa"/>
              <w:bottom w:w="100" w:type="dxa"/>
              <w:end w:w="120" w:type="dxa"/>
            </w:tcMar>
          </w:tcPr>
          <w:p>
            <w:pPr>
              <w:spacing w:after="0" w:line="247" w:lineRule="auto"/>
            </w:pPr>
            <w:r>
              <w:rPr>
                <w:color w:val="163342"/>
                <w:sz w:val="18"/>
              </w:rPr>
              <w:t>Report type</w:t>
            </w:r>
          </w:p>
        </w:tc>
        <w:tc>
          <w:tcPr>
            <w:tcW w:type="dxa" w:w="7060"/>
            <w:vAlign w:val="center"/>
            <w:tcMar>
              <w:top w:w="100" w:type="dxa"/>
              <w:start w:w="120" w:type="dxa"/>
              <w:bottom w:w="100" w:type="dxa"/>
              <w:end w:w="120" w:type="dxa"/>
            </w:tcMar>
          </w:tcPr>
          <w:p>
            <w:pPr>
              <w:spacing w:after="0" w:line="247" w:lineRule="auto"/>
            </w:pPr>
            <w:r>
              <w:rPr>
                <w:color w:val="163342"/>
                <w:sz w:val="18"/>
              </w:rPr>
              <w:t>Choose one of the five templates.</w:t>
            </w:r>
          </w:p>
        </w:tc>
      </w:tr>
      <w:tr>
        <w:tc>
          <w:tcPr>
            <w:tcW w:type="dxa" w:w="2300"/>
            <w:vAlign w:val="center"/>
            <w:tcMar>
              <w:top w:w="100" w:type="dxa"/>
              <w:start w:w="120" w:type="dxa"/>
              <w:bottom w:w="100" w:type="dxa"/>
              <w:end w:w="120" w:type="dxa"/>
            </w:tcMar>
          </w:tcPr>
          <w:p>
            <w:pPr>
              <w:spacing w:after="0" w:line="247" w:lineRule="auto"/>
            </w:pPr>
            <w:r>
              <w:rPr>
                <w:color w:val="163342"/>
                <w:sz w:val="18"/>
              </w:rPr>
              <w:t>Date range</w:t>
            </w:r>
          </w:p>
        </w:tc>
        <w:tc>
          <w:tcPr>
            <w:tcW w:type="dxa" w:w="7060"/>
            <w:vAlign w:val="center"/>
            <w:tcMar>
              <w:top w:w="100" w:type="dxa"/>
              <w:start w:w="120" w:type="dxa"/>
              <w:bottom w:w="100" w:type="dxa"/>
              <w:end w:w="120" w:type="dxa"/>
            </w:tcMar>
          </w:tcPr>
          <w:p>
            <w:pPr>
              <w:spacing w:after="0" w:line="247" w:lineRule="auto"/>
            </w:pPr>
            <w:r>
              <w:rPr>
                <w:color w:val="163342"/>
                <w:sz w:val="18"/>
              </w:rPr>
              <w:t>Choose previous month, current month, last 30 days or custom dates.</w:t>
            </w:r>
          </w:p>
        </w:tc>
      </w:tr>
      <w:tr>
        <w:tc>
          <w:tcPr>
            <w:tcW w:type="dxa" w:w="2300"/>
            <w:vAlign w:val="center"/>
            <w:tcMar>
              <w:top w:w="100" w:type="dxa"/>
              <w:start w:w="120" w:type="dxa"/>
              <w:bottom w:w="100" w:type="dxa"/>
              <w:end w:w="120" w:type="dxa"/>
            </w:tcMar>
          </w:tcPr>
          <w:p>
            <w:pPr>
              <w:spacing w:after="0" w:line="247" w:lineRule="auto"/>
            </w:pPr>
            <w:r>
              <w:rPr>
                <w:color w:val="163342"/>
                <w:sz w:val="18"/>
              </w:rPr>
              <w:t>Comparison</w:t>
            </w:r>
          </w:p>
        </w:tc>
        <w:tc>
          <w:tcPr>
            <w:tcW w:type="dxa" w:w="7060"/>
            <w:vAlign w:val="center"/>
            <w:tcMar>
              <w:top w:w="100" w:type="dxa"/>
              <w:start w:w="120" w:type="dxa"/>
              <w:bottom w:w="100" w:type="dxa"/>
              <w:end w:w="120" w:type="dxa"/>
            </w:tcMar>
          </w:tcPr>
          <w:p>
            <w:pPr>
              <w:spacing w:after="0" w:line="247" w:lineRule="auto"/>
            </w:pPr>
            <w:r>
              <w:rPr>
                <w:color w:val="163342"/>
                <w:sz w:val="18"/>
              </w:rPr>
              <w:t>Use previous compatible period when available.</w:t>
            </w:r>
          </w:p>
        </w:tc>
      </w:tr>
      <w:tr>
        <w:tc>
          <w:tcPr>
            <w:tcW w:type="dxa" w:w="2300"/>
            <w:vAlign w:val="center"/>
            <w:tcMar>
              <w:top w:w="100" w:type="dxa"/>
              <w:start w:w="120" w:type="dxa"/>
              <w:bottom w:w="100" w:type="dxa"/>
              <w:end w:w="120" w:type="dxa"/>
            </w:tcMar>
          </w:tcPr>
          <w:p>
            <w:pPr>
              <w:spacing w:after="0" w:line="247" w:lineRule="auto"/>
            </w:pPr>
            <w:r>
              <w:rPr>
                <w:color w:val="163342"/>
                <w:sz w:val="18"/>
              </w:rPr>
              <w:t>Create report</w:t>
            </w:r>
          </w:p>
        </w:tc>
        <w:tc>
          <w:tcPr>
            <w:tcW w:type="dxa" w:w="7060"/>
            <w:vAlign w:val="center"/>
            <w:tcMar>
              <w:top w:w="100" w:type="dxa"/>
              <w:start w:w="120" w:type="dxa"/>
              <w:bottom w:w="100" w:type="dxa"/>
              <w:end w:w="120" w:type="dxa"/>
            </w:tcMar>
          </w:tcPr>
          <w:p>
            <w:pPr>
              <w:spacing w:after="0" w:line="247" w:lineRule="auto"/>
            </w:pPr>
            <w:r>
              <w:rPr>
                <w:color w:val="163342"/>
                <w:sz w:val="18"/>
              </w:rPr>
              <w:t>SEnuke AI gathers the applicable data and writes the report.</w:t>
            </w:r>
          </w:p>
        </w:tc>
      </w:tr>
      <w:tr>
        <w:tc>
          <w:tcPr>
            <w:tcW w:type="dxa" w:w="2300"/>
            <w:vAlign w:val="center"/>
            <w:tcMar>
              <w:top w:w="100" w:type="dxa"/>
              <w:start w:w="120" w:type="dxa"/>
              <w:bottom w:w="100" w:type="dxa"/>
              <w:end w:w="120" w:type="dxa"/>
            </w:tcMar>
          </w:tcPr>
          <w:p>
            <w:pPr>
              <w:spacing w:after="0" w:line="247" w:lineRule="auto"/>
            </w:pPr>
            <w:r>
              <w:rPr>
                <w:color w:val="163342"/>
                <w:sz w:val="18"/>
              </w:rPr>
              <w:t>Review</w:t>
            </w:r>
          </w:p>
        </w:tc>
        <w:tc>
          <w:tcPr>
            <w:tcW w:type="dxa" w:w="7060"/>
            <w:vAlign w:val="center"/>
            <w:tcMar>
              <w:top w:w="100" w:type="dxa"/>
              <w:start w:w="120" w:type="dxa"/>
              <w:bottom w:w="100" w:type="dxa"/>
              <w:end w:w="120" w:type="dxa"/>
            </w:tcMar>
          </w:tcPr>
          <w:p>
            <w:pPr>
              <w:spacing w:after="0" w:line="247" w:lineRule="auto"/>
            </w:pPr>
            <w:r>
              <w:rPr>
                <w:color w:val="163342"/>
                <w:sz w:val="18"/>
              </w:rPr>
              <w:t>Agency checks the report and adds an optional opening note.</w:t>
            </w:r>
          </w:p>
        </w:tc>
      </w:tr>
      <w:tr>
        <w:tc>
          <w:tcPr>
            <w:tcW w:type="dxa" w:w="2300"/>
            <w:vAlign w:val="center"/>
            <w:tcMar>
              <w:top w:w="100" w:type="dxa"/>
              <w:start w:w="120" w:type="dxa"/>
              <w:bottom w:w="100" w:type="dxa"/>
              <w:end w:w="120" w:type="dxa"/>
            </w:tcMar>
          </w:tcPr>
          <w:p>
            <w:pPr>
              <w:spacing w:after="0" w:line="247" w:lineRule="auto"/>
            </w:pPr>
            <w:r>
              <w:rPr>
                <w:color w:val="163342"/>
                <w:sz w:val="18"/>
              </w:rPr>
              <w:t>Deliver</w:t>
            </w:r>
          </w:p>
        </w:tc>
        <w:tc>
          <w:tcPr>
            <w:tcW w:type="dxa" w:w="7060"/>
            <w:vAlign w:val="center"/>
            <w:tcMar>
              <w:top w:w="100" w:type="dxa"/>
              <w:start w:w="120" w:type="dxa"/>
              <w:bottom w:w="100" w:type="dxa"/>
              <w:end w:w="120" w:type="dxa"/>
            </w:tcMar>
          </w:tcPr>
          <w:p>
            <w:pPr>
              <w:spacing w:after="0" w:line="247" w:lineRule="auto"/>
            </w:pPr>
            <w:r>
              <w:rPr>
                <w:color w:val="163342"/>
                <w:sz w:val="18"/>
              </w:rPr>
              <w:t>Download branded PDF or copy client share link.</w:t>
            </w:r>
          </w:p>
        </w:tc>
      </w:tr>
    </w:tbl>
    <w:p>
      <w:pPr>
        <w:spacing w:after="20"/>
      </w:pP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Do not build  </w:t>
      </w:r>
      <w:r>
        <w:t>No drag-and-drop report builder, unlimited template marketplace, custom formulas, full CRM, contract/e-signature system or separate reporting platform is required.</w:t>
      </w:r>
    </w:p>
    <w:p>
      <w:r>
        <w:br w:type="page"/>
      </w:r>
    </w:p>
    <w:p>
      <w:pPr>
        <w:pStyle w:val="Heading1"/>
        <w:keepNext/>
      </w:pPr>
      <w:r>
        <w:t>2. Monthly Client Growth Report</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Use this report when  </w:t>
      </w:r>
      <w:r>
        <w:t>This is the default report an Agency sends to a client each month. It combines the most important information from every applicable area without overwhelming the client.</w:t>
      </w:r>
    </w:p>
    <w:p>
      <w:pPr>
        <w:pStyle w:val="Heading2"/>
        <w:keepNext/>
      </w:pPr>
      <w:r>
        <w:t>Report sections</w:t>
      </w:r>
    </w:p>
    <w:p>
      <w:pPr>
        <w:pStyle w:val="ListBullet"/>
      </w:pPr>
      <w:r>
        <w:rPr>
          <w:b/>
        </w:rPr>
        <w:t xml:space="preserve">Executive Summary: </w:t>
      </w:r>
      <w:r>
        <w:t>Three to six sentences explaining the main result, important work, biggest issue and overall direction.</w:t>
      </w:r>
    </w:p>
    <w:p>
      <w:pPr>
        <w:pStyle w:val="ListBullet"/>
      </w:pPr>
      <w:r>
        <w:rPr>
          <w:b/>
        </w:rPr>
        <w:t xml:space="preserve">Work Completed: </w:t>
      </w:r>
      <w:r>
        <w:t>Pages, content, website changes, campaigns, local work, email/social work or other verified tasks completed during the period.</w:t>
      </w:r>
    </w:p>
    <w:p>
      <w:pPr>
        <w:pStyle w:val="ListBullet"/>
      </w:pPr>
      <w:r>
        <w:rPr>
          <w:b/>
        </w:rPr>
        <w:t xml:space="preserve">Important Results: </w:t>
      </w:r>
      <w:r>
        <w:t>The three to five measurements most closely connected to the client’s approved goals.</w:t>
      </w:r>
    </w:p>
    <w:p>
      <w:pPr>
        <w:pStyle w:val="ListBullet"/>
      </w:pPr>
      <w:r>
        <w:rPr>
          <w:b/>
        </w:rPr>
        <w:t xml:space="preserve">SEO &amp; Website Progress: </w:t>
      </w:r>
      <w:r>
        <w:t>Short SEO/website section only when applicable.</w:t>
      </w:r>
    </w:p>
    <w:p>
      <w:pPr>
        <w:pStyle w:val="ListBullet"/>
      </w:pPr>
      <w:r>
        <w:rPr>
          <w:b/>
        </w:rPr>
        <w:t xml:space="preserve">Local Visibility: </w:t>
      </w:r>
      <w:r>
        <w:t>Short Google Business Profile/local section only for local clients.</w:t>
      </w:r>
    </w:p>
    <w:p>
      <w:pPr>
        <w:pStyle w:val="ListBullet"/>
      </w:pPr>
      <w:r>
        <w:rPr>
          <w:b/>
        </w:rPr>
        <w:t xml:space="preserve">Leads &amp; Conversions: </w:t>
      </w:r>
      <w:r>
        <w:t>Lead, conversion and revenue results when connected.</w:t>
      </w:r>
    </w:p>
    <w:p>
      <w:pPr>
        <w:pStyle w:val="ListBullet"/>
      </w:pPr>
      <w:r>
        <w:rPr>
          <w:b/>
        </w:rPr>
        <w:t xml:space="preserve">Wins and Problems: </w:t>
      </w:r>
      <w:r>
        <w:t>Up to three supported wins and up to three important problems or opportunities.</w:t>
      </w:r>
    </w:p>
    <w:p>
      <w:pPr>
        <w:pStyle w:val="ListBullet"/>
      </w:pPr>
      <w:r>
        <w:rPr>
          <w:b/>
        </w:rPr>
        <w:t xml:space="preserve">Next Best Action: </w:t>
      </w:r>
      <w:r>
        <w:t>The most important action for the next period, why it matters and whether approval is required.</w:t>
      </w:r>
    </w:p>
    <w:p>
      <w:pPr>
        <w:pStyle w:val="ListBullet"/>
      </w:pPr>
      <w:r>
        <w:rPr>
          <w:b/>
        </w:rPr>
        <w:t xml:space="preserve">Next Period: </w:t>
      </w:r>
      <w:r>
        <w:t>Approved or planned work expected during the next reporting period.</w:t>
      </w:r>
    </w:p>
    <w:p>
      <w:pPr>
        <w:pStyle w:val="Heading2"/>
        <w:keepNext/>
      </w:pPr>
      <w:r>
        <w:t>Data used</w:t>
      </w:r>
    </w:p>
    <w:p>
      <w:pPr>
        <w:pStyle w:val="ListBullet"/>
      </w:pPr>
      <w:r>
        <w:t>All connected and applicable client data, but only the most important results appear.</w:t>
      </w:r>
    </w:p>
    <w:p>
      <w:pPr>
        <w:pStyle w:val="ListBullet"/>
      </w:pPr>
      <w:r>
        <w:t>Verified execution history for work completed.</w:t>
      </w:r>
    </w:p>
    <w:p>
      <w:pPr>
        <w:pStyle w:val="ListBullet"/>
      </w:pPr>
      <w:r>
        <w:t>Approved business goals, Growth Blueprint and Next Best Action.</w:t>
      </w:r>
    </w:p>
    <w:p>
      <w:pPr>
        <w:pStyle w:val="Heading2"/>
        <w:keepNext/>
      </w:pPr>
      <w:r>
        <w:t>Display rules</w:t>
      </w:r>
    </w:p>
    <w:p>
      <w:pPr>
        <w:pStyle w:val="ListBullet"/>
      </w:pPr>
      <w:r>
        <w:t>Never show more than five main measurements.</w:t>
      </w:r>
    </w:p>
    <w:p>
      <w:pPr>
        <w:pStyle w:val="ListBullet"/>
      </w:pPr>
      <w:r>
        <w:t>Do not include every available chart or activity count.</w:t>
      </w:r>
    </w:p>
    <w:p>
      <w:pPr>
        <w:pStyle w:val="ListBullet"/>
      </w:pPr>
      <w:r>
        <w:t>Hide entire SEO, Local or Leads sections when they do not apply.</w:t>
      </w:r>
    </w:p>
    <w:p>
      <w:pPr>
        <w:pStyle w:val="ListBullet"/>
      </w:pPr>
      <w:r>
        <w:t>This report provides the executive view. The other four report types provide deeper detail when needed.</w:t>
      </w:r>
    </w:p>
    <w:p>
      <w:pPr>
        <w:pStyle w:val="Heading2"/>
        <w:keepNext/>
      </w:pPr>
      <w:r>
        <w:t>Example client summary</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Example  </w:t>
      </w:r>
      <w:r>
        <w:t>Qualified leads increased from 17 to 23 in July. Three new service pages were published and two began generating organic visits. Local visibility also improved in two target areas. Mobile form completion remains below the expected range, so the Next Best Action is to simplify the mobile quote form.</w:t>
      </w:r>
    </w:p>
    <w:p>
      <w:r>
        <w:br w:type="page"/>
      </w:r>
    </w:p>
    <w:p>
      <w:pPr>
        <w:pStyle w:val="Heading1"/>
        <w:keepNext/>
      </w:pPr>
      <w:r>
        <w:t>3. SEO &amp; Website Report</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Use this report when  </w:t>
      </w:r>
      <w:r>
        <w:t>Use this for clients receiving SEO, content, website optimization or AI-search visibility services.</w:t>
      </w:r>
    </w:p>
    <w:p>
      <w:pPr>
        <w:pStyle w:val="Heading2"/>
        <w:keepNext/>
      </w:pPr>
      <w:r>
        <w:t>Report sections</w:t>
      </w:r>
    </w:p>
    <w:p>
      <w:pPr>
        <w:pStyle w:val="ListBullet"/>
      </w:pPr>
      <w:r>
        <w:rPr>
          <w:b/>
        </w:rPr>
        <w:t xml:space="preserve">SEO Summary: </w:t>
      </w:r>
      <w:r>
        <w:t>Plain-language explanation of organic visibility and website direction.</w:t>
      </w:r>
    </w:p>
    <w:p>
      <w:pPr>
        <w:pStyle w:val="ListBullet"/>
      </w:pPr>
      <w:r>
        <w:rPr>
          <w:b/>
        </w:rPr>
        <w:t xml:space="preserve">Organic Traffic: </w:t>
      </w:r>
      <w:r>
        <w:t>Organic visits, clicks and important traffic changes.</w:t>
      </w:r>
    </w:p>
    <w:p>
      <w:pPr>
        <w:pStyle w:val="ListBullet"/>
      </w:pPr>
      <w:r>
        <w:rPr>
          <w:b/>
        </w:rPr>
        <w:t xml:space="preserve">Keyword Visibility: </w:t>
      </w:r>
      <w:r>
        <w:t>Important ranking gains, losses and visibility trends; avoid dumping every keyword.</w:t>
      </w:r>
    </w:p>
    <w:p>
      <w:pPr>
        <w:pStyle w:val="ListBullet"/>
      </w:pPr>
      <w:r>
        <w:rPr>
          <w:b/>
        </w:rPr>
        <w:t xml:space="preserve">Top Pages: </w:t>
      </w:r>
      <w:r>
        <w:t>Pages producing the most useful traffic, leads or improvement.</w:t>
      </w:r>
    </w:p>
    <w:p>
      <w:pPr>
        <w:pStyle w:val="ListBullet"/>
      </w:pPr>
      <w:r>
        <w:rPr>
          <w:b/>
        </w:rPr>
        <w:t xml:space="preserve">Pages Created or Improved: </w:t>
      </w:r>
      <w:r>
        <w:t>New pages, content updates, internal links and on-page changes completed.</w:t>
      </w:r>
    </w:p>
    <w:p>
      <w:pPr>
        <w:pStyle w:val="ListBullet"/>
      </w:pPr>
      <w:r>
        <w:rPr>
          <w:b/>
        </w:rPr>
        <w:t xml:space="preserve">Website Health: </w:t>
      </w:r>
      <w:r>
        <w:t>Important crawl, technical, speed, indexing or mobile problems that affect growth.</w:t>
      </w:r>
    </w:p>
    <w:p>
      <w:pPr>
        <w:pStyle w:val="ListBullet"/>
      </w:pPr>
      <w:r>
        <w:rPr>
          <w:b/>
        </w:rPr>
        <w:t xml:space="preserve">Content Performance: </w:t>
      </w:r>
      <w:r>
        <w:t>Content gaining, losing or failing to gain useful visibility.</w:t>
      </w:r>
    </w:p>
    <w:p>
      <w:pPr>
        <w:pStyle w:val="ListBullet"/>
      </w:pPr>
      <w:r>
        <w:rPr>
          <w:b/>
        </w:rPr>
        <w:t xml:space="preserve">AI Search &amp; Citations: </w:t>
      </w:r>
      <w:r>
        <w:t>AI visibility, citation readiness and entity/authority findings when supported.</w:t>
      </w:r>
    </w:p>
    <w:p>
      <w:pPr>
        <w:pStyle w:val="ListBullet"/>
      </w:pPr>
      <w:r>
        <w:rPr>
          <w:b/>
        </w:rPr>
        <w:t xml:space="preserve">Opportunities: </w:t>
      </w:r>
      <w:r>
        <w:t>Content gaps, declining pages, competitor gaps and recommended website actions.</w:t>
      </w:r>
    </w:p>
    <w:p>
      <w:pPr>
        <w:pStyle w:val="ListBullet"/>
      </w:pPr>
      <w:r>
        <w:rPr>
          <w:b/>
        </w:rPr>
        <w:t xml:space="preserve">Next SEO Action: </w:t>
      </w:r>
      <w:r>
        <w:t>One priority action with reason and expected impact.</w:t>
      </w:r>
    </w:p>
    <w:p>
      <w:pPr>
        <w:pStyle w:val="Heading2"/>
        <w:keepNext/>
      </w:pPr>
      <w:r>
        <w:t>Data used</w:t>
      </w:r>
    </w:p>
    <w:p>
      <w:pPr>
        <w:pStyle w:val="ListBullet"/>
      </w:pPr>
      <w:r>
        <w:t>Google Search Console and GA4 when connected.</w:t>
      </w:r>
    </w:p>
    <w:p>
      <w:pPr>
        <w:pStyle w:val="ListBullet"/>
      </w:pPr>
      <w:r>
        <w:t>SEnuke AI crawl, Site Analysis, Keyword Intelligence and content records.</w:t>
      </w:r>
    </w:p>
    <w:p>
      <w:pPr>
        <w:pStyle w:val="ListBullet"/>
      </w:pPr>
      <w:r>
        <w:t>AI Search/Citation and authority evidence when the feature/data is available.</w:t>
      </w:r>
    </w:p>
    <w:p>
      <w:pPr>
        <w:pStyle w:val="ListBullet"/>
      </w:pPr>
      <w:r>
        <w:t>Verified website execution history.</w:t>
      </w:r>
    </w:p>
    <w:p>
      <w:pPr>
        <w:pStyle w:val="Heading2"/>
        <w:keepNext/>
      </w:pPr>
      <w:r>
        <w:t>Display rules</w:t>
      </w:r>
    </w:p>
    <w:p>
      <w:pPr>
        <w:pStyle w:val="ListBullet"/>
      </w:pPr>
      <w:r>
        <w:t>Show important keywords and groups, not hundreds of ranking rows.</w:t>
      </w:r>
    </w:p>
    <w:p>
      <w:pPr>
        <w:pStyle w:val="ListBullet"/>
      </w:pPr>
      <w:r>
        <w:t>Separate traffic growth from ranking growth; do not imply one automatically caused the other.</w:t>
      </w:r>
    </w:p>
    <w:p>
      <w:pPr>
        <w:pStyle w:val="ListBullet"/>
      </w:pPr>
      <w:r>
        <w:t>Label new pages with no baseline instead of inventing improvement.</w:t>
      </w:r>
    </w:p>
    <w:p>
      <w:pPr>
        <w:pStyle w:val="ListBullet"/>
      </w:pPr>
      <w:r>
        <w:t>Put long technical issue lists behind View Details.</w:t>
      </w:r>
    </w:p>
    <w:p>
      <w:pPr>
        <w:pStyle w:val="Heading2"/>
        <w:keepNext/>
      </w:pPr>
      <w:r>
        <w:t>Example client summary</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Example  </w:t>
      </w:r>
      <w:r>
        <w:t>Organic clicks increased by 14% and three priority service terms entered the top ten. The new Halifax service page is beginning to gain visibility but does not yet have enough history for a reliable comparison. The largest opportunity is refreshing two older guides that are losing qualified traffic.</w:t>
      </w:r>
    </w:p>
    <w:p>
      <w:r>
        <w:br w:type="page"/>
      </w:r>
    </w:p>
    <w:p>
      <w:pPr>
        <w:pStyle w:val="Heading1"/>
        <w:keepNext/>
      </w:pPr>
      <w:r>
        <w:t>4. Local Visibility Report</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Use this report when  </w:t>
      </w:r>
      <w:r>
        <w:t>Use this for local businesses, professional offices, service areas, franchises or clients with one or more Google Business Profiles.</w:t>
      </w:r>
    </w:p>
    <w:p>
      <w:pPr>
        <w:pStyle w:val="Heading2"/>
        <w:keepNext/>
      </w:pPr>
      <w:r>
        <w:t>Report sections</w:t>
      </w:r>
    </w:p>
    <w:p>
      <w:pPr>
        <w:pStyle w:val="ListBullet"/>
      </w:pPr>
      <w:r>
        <w:rPr>
          <w:b/>
        </w:rPr>
        <w:t xml:space="preserve">Local Summary: </w:t>
      </w:r>
      <w:r>
        <w:t>What changed in local visibility and customer actions.</w:t>
      </w:r>
    </w:p>
    <w:p>
      <w:pPr>
        <w:pStyle w:val="ListBullet"/>
      </w:pPr>
      <w:r>
        <w:rPr>
          <w:b/>
        </w:rPr>
        <w:t xml:space="preserve">Local Rankings: </w:t>
      </w:r>
      <w:r>
        <w:t>Important local terms and locations, including grid/heatmap movement where available.</w:t>
      </w:r>
    </w:p>
    <w:p>
      <w:pPr>
        <w:pStyle w:val="ListBullet"/>
      </w:pPr>
      <w:r>
        <w:rPr>
          <w:b/>
        </w:rPr>
        <w:t xml:space="preserve">Google Business Profile: </w:t>
      </w:r>
      <w:r>
        <w:t>Profile visibility and important activity.</w:t>
      </w:r>
    </w:p>
    <w:p>
      <w:pPr>
        <w:pStyle w:val="ListBullet"/>
      </w:pPr>
      <w:r>
        <w:rPr>
          <w:b/>
        </w:rPr>
        <w:t xml:space="preserve">Customer Actions: </w:t>
      </w:r>
      <w:r>
        <w:t>Calls, website visits, direction requests and other available actions.</w:t>
      </w:r>
    </w:p>
    <w:p>
      <w:pPr>
        <w:pStyle w:val="ListBullet"/>
      </w:pPr>
      <w:r>
        <w:rPr>
          <w:b/>
        </w:rPr>
        <w:t xml:space="preserve">Reviews: </w:t>
      </w:r>
      <w:r>
        <w:t>New reviews, average rating, response status and important reputation changes.</w:t>
      </w:r>
    </w:p>
    <w:p>
      <w:pPr>
        <w:pStyle w:val="ListBullet"/>
      </w:pPr>
      <w:r>
        <w:rPr>
          <w:b/>
        </w:rPr>
        <w:t xml:space="preserve">Local Work Completed: </w:t>
      </w:r>
      <w:r>
        <w:t>Profile updates, posts, citations, location pages, review responses and other verified work.</w:t>
      </w:r>
    </w:p>
    <w:p>
      <w:pPr>
        <w:pStyle w:val="ListBullet"/>
      </w:pPr>
      <w:r>
        <w:rPr>
          <w:b/>
        </w:rPr>
        <w:t xml:space="preserve">Competitor/Area Opportunities: </w:t>
      </w:r>
      <w:r>
        <w:t>Areas or services where competitors remain stronger.</w:t>
      </w:r>
    </w:p>
    <w:p>
      <w:pPr>
        <w:pStyle w:val="ListBullet"/>
      </w:pPr>
      <w:r>
        <w:rPr>
          <w:b/>
        </w:rPr>
        <w:t xml:space="preserve">Next Local Action: </w:t>
      </w:r>
      <w:r>
        <w:t>One priority local action for the next period.</w:t>
      </w:r>
    </w:p>
    <w:p>
      <w:pPr>
        <w:pStyle w:val="Heading2"/>
        <w:keepNext/>
      </w:pPr>
      <w:r>
        <w:t>Data used</w:t>
      </w:r>
    </w:p>
    <w:p>
      <w:pPr>
        <w:pStyle w:val="ListBullet"/>
      </w:pPr>
      <w:r>
        <w:t>Google Business Profile when connected.</w:t>
      </w:r>
    </w:p>
    <w:p>
      <w:pPr>
        <w:pStyle w:val="ListBullet"/>
      </w:pPr>
      <w:r>
        <w:t>Local ranking and grid/heatmap data.</w:t>
      </w:r>
    </w:p>
    <w:p>
      <w:pPr>
        <w:pStyle w:val="ListBullet"/>
      </w:pPr>
      <w:r>
        <w:t>Review and reputation records.</w:t>
      </w:r>
    </w:p>
    <w:p>
      <w:pPr>
        <w:pStyle w:val="ListBullet"/>
      </w:pPr>
      <w:r>
        <w:t>Location-specific pages, citations and completed work.</w:t>
      </w:r>
    </w:p>
    <w:p>
      <w:pPr>
        <w:pStyle w:val="Heading2"/>
        <w:keepNext/>
      </w:pPr>
      <w:r>
        <w:t>Display rules</w:t>
      </w:r>
    </w:p>
    <w:p>
      <w:pPr>
        <w:pStyle w:val="ListBullet"/>
      </w:pPr>
      <w:r>
        <w:t>One-location clients see one location. Multi-location clients can select All Locations or one location.</w:t>
      </w:r>
    </w:p>
    <w:p>
      <w:pPr>
        <w:pStyle w:val="ListBullet"/>
      </w:pPr>
      <w:r>
        <w:t>Do not average incompatible locations into a misleading score.</w:t>
      </w:r>
    </w:p>
    <w:p>
      <w:pPr>
        <w:pStyle w:val="ListBullet"/>
      </w:pPr>
      <w:r>
        <w:t>Calls and actions use the provider’s available definitions and limitations.</w:t>
      </w:r>
    </w:p>
    <w:p>
      <w:pPr>
        <w:pStyle w:val="ListBullet"/>
      </w:pPr>
      <w:r>
        <w:t>Review text containing personal or sensitive information must not be reproduced unnecessarily.</w:t>
      </w:r>
    </w:p>
    <w:p>
      <w:pPr>
        <w:pStyle w:val="Heading2"/>
        <w:keepNext/>
      </w:pPr>
      <w:r>
        <w:t>Example client summary</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Example  </w:t>
      </w:r>
      <w:r>
        <w:t>Local visibility improved across the Moncton service area, with stronger positions for two priority services. Google Business Profile calls increased from 31 to 39. Review volume was steady, but three recent reviews still need responses. The Next Best Action is to strengthen the Dieppe service-area page and supporting internal links.</w:t>
      </w:r>
    </w:p>
    <w:p>
      <w:r>
        <w:br w:type="page"/>
      </w:r>
    </w:p>
    <w:p>
      <w:pPr>
        <w:pStyle w:val="Heading1"/>
        <w:keepNext/>
      </w:pPr>
      <w:r>
        <w:t>5. Leads &amp; Conversion Report</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Use this report when  </w:t>
      </w:r>
      <w:r>
        <w:t>Use this when the client cares primarily about leads, appointments, sales, ecommerce purchases, funnel performance or revenue.</w:t>
      </w:r>
    </w:p>
    <w:p>
      <w:pPr>
        <w:pStyle w:val="Heading2"/>
        <w:keepNext/>
      </w:pPr>
      <w:r>
        <w:t>Report sections</w:t>
      </w:r>
    </w:p>
    <w:p>
      <w:pPr>
        <w:pStyle w:val="ListBullet"/>
      </w:pPr>
      <w:r>
        <w:rPr>
          <w:b/>
        </w:rPr>
        <w:t xml:space="preserve">Conversion Summary: </w:t>
      </w:r>
      <w:r>
        <w:t>What happened to leads, customers or revenue.</w:t>
      </w:r>
    </w:p>
    <w:p>
      <w:pPr>
        <w:pStyle w:val="ListBullet"/>
      </w:pPr>
      <w:r>
        <w:rPr>
          <w:b/>
        </w:rPr>
        <w:t xml:space="preserve">Traffic to Lead Funnel: </w:t>
      </w:r>
      <w:r>
        <w:t>Visitors, key actions, leads and qualified leads.</w:t>
      </w:r>
    </w:p>
    <w:p>
      <w:pPr>
        <w:pStyle w:val="ListBullet"/>
      </w:pPr>
      <w:r>
        <w:rPr>
          <w:b/>
        </w:rPr>
        <w:t xml:space="preserve">Lead Sources: </w:t>
      </w:r>
      <w:r>
        <w:t>Sources or campaigns associated with leads using the configured attribution rule.</w:t>
      </w:r>
    </w:p>
    <w:p>
      <w:pPr>
        <w:pStyle w:val="ListBullet"/>
      </w:pPr>
      <w:r>
        <w:rPr>
          <w:b/>
        </w:rPr>
        <w:t xml:space="preserve">Forms and Calls: </w:t>
      </w:r>
      <w:r>
        <w:t>Form starts/completions, calls and important abandonment problems when tracked.</w:t>
      </w:r>
    </w:p>
    <w:p>
      <w:pPr>
        <w:pStyle w:val="ListBullet"/>
      </w:pPr>
      <w:r>
        <w:rPr>
          <w:b/>
        </w:rPr>
        <w:t xml:space="preserve">Lead Quality: </w:t>
      </w:r>
      <w:r>
        <w:t>Qualified, unqualified and progressed leads when CRM stages are connected.</w:t>
      </w:r>
    </w:p>
    <w:p>
      <w:pPr>
        <w:pStyle w:val="ListBullet"/>
      </w:pPr>
      <w:r>
        <w:rPr>
          <w:b/>
        </w:rPr>
        <w:t xml:space="preserve">Sales or Revenue: </w:t>
      </w:r>
      <w:r>
        <w:t>Customers, purchases, pipeline or revenue when connected and reliable.</w:t>
      </w:r>
    </w:p>
    <w:p>
      <w:pPr>
        <w:pStyle w:val="ListBullet"/>
      </w:pPr>
      <w:r>
        <w:rPr>
          <w:b/>
        </w:rPr>
        <w:t xml:space="preserve">Conversion Problems: </w:t>
      </w:r>
      <w:r>
        <w:t>Pages, steps, devices or forms with material friction.</w:t>
      </w:r>
    </w:p>
    <w:p>
      <w:pPr>
        <w:pStyle w:val="ListBullet"/>
      </w:pPr>
      <w:r>
        <w:rPr>
          <w:b/>
        </w:rPr>
        <w:t xml:space="preserve">Tests and Improvements: </w:t>
      </w:r>
      <w:r>
        <w:t>Approved conversion changes or experiments and what was learned.</w:t>
      </w:r>
    </w:p>
    <w:p>
      <w:pPr>
        <w:pStyle w:val="ListBullet"/>
      </w:pPr>
      <w:r>
        <w:rPr>
          <w:b/>
        </w:rPr>
        <w:t xml:space="preserve">Next Conversion Action: </w:t>
      </w:r>
      <w:r>
        <w:t>One priority action to improve the funnel.</w:t>
      </w:r>
    </w:p>
    <w:p>
      <w:pPr>
        <w:pStyle w:val="Heading2"/>
        <w:keepNext/>
      </w:pPr>
      <w:r>
        <w:t>Data used</w:t>
      </w:r>
    </w:p>
    <w:p>
      <w:pPr>
        <w:pStyle w:val="ListBullet"/>
      </w:pPr>
      <w:r>
        <w:t>GA4 and first-party events when connected.</w:t>
      </w:r>
    </w:p>
    <w:p>
      <w:pPr>
        <w:pStyle w:val="ListBullet"/>
      </w:pPr>
      <w:r>
        <w:t>Forms, call tracking and CRM records when available.</w:t>
      </w:r>
    </w:p>
    <w:p>
      <w:pPr>
        <w:pStyle w:val="ListBullet"/>
      </w:pPr>
      <w:r>
        <w:t>Stripe/ecommerce or other connected revenue records.</w:t>
      </w:r>
    </w:p>
    <w:p>
      <w:pPr>
        <w:pStyle w:val="ListBullet"/>
      </w:pPr>
      <w:r>
        <w:t>Funnel definitions, behavior intelligence and experiment results.</w:t>
      </w:r>
    </w:p>
    <w:p>
      <w:pPr>
        <w:pStyle w:val="Heading2"/>
        <w:keepNext/>
      </w:pPr>
      <w:r>
        <w:t>Display rules</w:t>
      </w:r>
    </w:p>
    <w:p>
      <w:pPr>
        <w:pStyle w:val="ListBullet"/>
      </w:pPr>
      <w:r>
        <w:t>Never report a missing integration as zero leads or zero revenue.</w:t>
      </w:r>
    </w:p>
    <w:p>
      <w:pPr>
        <w:pStyle w:val="ListBullet"/>
      </w:pPr>
      <w:r>
        <w:t>State the attribution method: direct association, provider attribution or observational comparison.</w:t>
      </w:r>
    </w:p>
    <w:p>
      <w:pPr>
        <w:pStyle w:val="ListBullet"/>
      </w:pPr>
      <w:r>
        <w:t>Do not include names, emails, phone numbers or private lead details in the report.</w:t>
      </w:r>
    </w:p>
    <w:p>
      <w:pPr>
        <w:pStyle w:val="ListBullet"/>
      </w:pPr>
      <w:r>
        <w:t>Show conversion rate with the underlying lead/visitor counts in View Details.</w:t>
      </w:r>
    </w:p>
    <w:p>
      <w:pPr>
        <w:pStyle w:val="Heading2"/>
        <w:keepNext/>
      </w:pPr>
      <w:r>
        <w:t>Example client summary</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Example  </w:t>
      </w:r>
      <w:r>
        <w:t>Website leads increased from 42 to 51, but qualified leads increased only from 18 to 19. Most additional leads came from mobile traffic and had a lower qualification rate. The Next Best Action is to revise the mobile landing-page message so it better filters and prepares prospects before the form.</w:t>
      </w:r>
    </w:p>
    <w:p>
      <w:r>
        <w:br w:type="page"/>
      </w:r>
    </w:p>
    <w:p>
      <w:pPr>
        <w:pStyle w:val="Heading1"/>
        <w:keepNext/>
      </w:pPr>
      <w:r>
        <w:t>6. Campaign or Project Report</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Use this report when  </w:t>
      </w:r>
      <w:r>
        <w:t>Use this for a single campaign, website build, redesign, landing page, content campaign, email/social initiative or growth experiment.</w:t>
      </w:r>
    </w:p>
    <w:p>
      <w:pPr>
        <w:pStyle w:val="Heading2"/>
        <w:keepNext/>
      </w:pPr>
      <w:r>
        <w:t>Report sections</w:t>
      </w:r>
    </w:p>
    <w:p>
      <w:pPr>
        <w:pStyle w:val="ListBullet"/>
      </w:pPr>
      <w:r>
        <w:rPr>
          <w:b/>
        </w:rPr>
        <w:t xml:space="preserve">Objective: </w:t>
      </w:r>
      <w:r>
        <w:t>The approved goal and success measurement.</w:t>
      </w:r>
    </w:p>
    <w:p>
      <w:pPr>
        <w:pStyle w:val="ListBullet"/>
      </w:pPr>
      <w:r>
        <w:rPr>
          <w:b/>
        </w:rPr>
        <w:t xml:space="preserve">Scope and Dates: </w:t>
      </w:r>
      <w:r>
        <w:t>What was included and when it ran.</w:t>
      </w:r>
    </w:p>
    <w:p>
      <w:pPr>
        <w:pStyle w:val="ListBullet"/>
      </w:pPr>
      <w:r>
        <w:rPr>
          <w:b/>
        </w:rPr>
        <w:t xml:space="preserve">Work Completed: </w:t>
      </w:r>
      <w:r>
        <w:t>Assets, pages, messages, automations or other deliverables completed.</w:t>
      </w:r>
    </w:p>
    <w:p>
      <w:pPr>
        <w:pStyle w:val="ListBullet"/>
      </w:pPr>
      <w:r>
        <w:rPr>
          <w:b/>
        </w:rPr>
        <w:t xml:space="preserve">Results: </w:t>
      </w:r>
      <w:r>
        <w:t>The measurements directly relevant to the stated objective.</w:t>
      </w:r>
    </w:p>
    <w:p>
      <w:pPr>
        <w:pStyle w:val="ListBullet"/>
      </w:pPr>
      <w:r>
        <w:rPr>
          <w:b/>
        </w:rPr>
        <w:t xml:space="preserve">Goal Comparison: </w:t>
      </w:r>
      <w:r>
        <w:t>Actual result compared with target or expected range when one was approved.</w:t>
      </w:r>
    </w:p>
    <w:p>
      <w:pPr>
        <w:pStyle w:val="ListBullet"/>
      </w:pPr>
      <w:r>
        <w:rPr>
          <w:b/>
        </w:rPr>
        <w:t xml:space="preserve">What Worked: </w:t>
      </w:r>
      <w:r>
        <w:t>Supported positive findings.</w:t>
      </w:r>
    </w:p>
    <w:p>
      <w:pPr>
        <w:pStyle w:val="ListBullet"/>
      </w:pPr>
      <w:r>
        <w:rPr>
          <w:b/>
        </w:rPr>
        <w:t xml:space="preserve">What Did Not Work: </w:t>
      </w:r>
      <w:r>
        <w:t>Negative, inconclusive or limited findings.</w:t>
      </w:r>
    </w:p>
    <w:p>
      <w:pPr>
        <w:pStyle w:val="ListBullet"/>
      </w:pPr>
      <w:r>
        <w:rPr>
          <w:b/>
        </w:rPr>
        <w:t xml:space="preserve">What SEnuke AI Learned: </w:t>
      </w:r>
      <w:r>
        <w:t>Learning that should update future work or the Growth Blueprint.</w:t>
      </w:r>
    </w:p>
    <w:p>
      <w:pPr>
        <w:pStyle w:val="ListBullet"/>
      </w:pPr>
      <w:r>
        <w:rPr>
          <w:b/>
        </w:rPr>
        <w:t xml:space="preserve">Recommended Next Step: </w:t>
      </w:r>
      <w:r>
        <w:t>Continue, improve, expand, stop, retest or collect more evidence.</w:t>
      </w:r>
    </w:p>
    <w:p>
      <w:pPr>
        <w:pStyle w:val="Heading2"/>
        <w:keepNext/>
      </w:pPr>
      <w:r>
        <w:t>Data used</w:t>
      </w:r>
    </w:p>
    <w:p>
      <w:pPr>
        <w:pStyle w:val="ListBullet"/>
      </w:pPr>
      <w:r>
        <w:t>Approved project/campaign plan and exact active asset versions.</w:t>
      </w:r>
    </w:p>
    <w:p>
      <w:pPr>
        <w:pStyle w:val="ListBullet"/>
      </w:pPr>
      <w:r>
        <w:t>Verified execution and publishing records.</w:t>
      </w:r>
    </w:p>
    <w:p>
      <w:pPr>
        <w:pStyle w:val="ListBullet"/>
      </w:pPr>
      <w:r>
        <w:t>Campaign tracking, analytics, email/social results, CRM or revenue data when connected.</w:t>
      </w:r>
    </w:p>
    <w:p>
      <w:pPr>
        <w:pStyle w:val="ListBullet"/>
      </w:pPr>
      <w:r>
        <w:t>Experiment results when a controlled test was actually run.</w:t>
      </w:r>
    </w:p>
    <w:p>
      <w:pPr>
        <w:pStyle w:val="Heading2"/>
        <w:keepNext/>
      </w:pPr>
      <w:r>
        <w:t>Display rules</w:t>
      </w:r>
    </w:p>
    <w:p>
      <w:pPr>
        <w:pStyle w:val="ListBullet"/>
      </w:pPr>
      <w:r>
        <w:t>Only include results from the selected campaign/project scope.</w:t>
      </w:r>
    </w:p>
    <w:p>
      <w:pPr>
        <w:pStyle w:val="ListBullet"/>
      </w:pPr>
      <w:r>
        <w:t>Do not call an observational before/after change a controlled test.</w:t>
      </w:r>
    </w:p>
    <w:p>
      <w:pPr>
        <w:pStyle w:val="ListBullet"/>
      </w:pPr>
      <w:r>
        <w:t>A running or inconclusive experiment cannot be declared a winner.</w:t>
      </w:r>
    </w:p>
    <w:p>
      <w:pPr>
        <w:pStyle w:val="ListBullet"/>
      </w:pPr>
      <w:r>
        <w:t>Costs and return on investment appear only when reliable cost and outcome data are connected.</w:t>
      </w:r>
    </w:p>
    <w:p>
      <w:pPr>
        <w:pStyle w:val="Heading2"/>
        <w:keepNext/>
      </w:pPr>
      <w:r>
        <w:t>Example client summary</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Example  </w:t>
      </w:r>
      <w:r>
        <w:t>The landing-page campaign generated 76 leads and 28 qualified opportunities during the six-week period. Conversion improved after the second page version was published, although other traffic changes may also have contributed. The email follow-up produced the highest qualification rate. The recommended next step is to reuse that follow-up sequence and test a shorter mobile form.</w:t>
      </w:r>
    </w:p>
    <w:p>
      <w:r>
        <w:br w:type="page"/>
      </w:r>
    </w:p>
    <w:p>
      <w:pPr>
        <w:pStyle w:val="Heading1"/>
        <w:keepNext/>
      </w:pPr>
      <w:r>
        <w:t>7. Agency Proposal Builder</w:t>
      </w:r>
    </w:p>
    <w:p>
      <w:r>
        <w:t>The Proposal Builder is a separate workflow from reporting, but it should use the same Agency client, branding, PDF and sharing services. The Agency creates a proposal before work is approved. SEnuke AI prepares the draft from available client evidence; the Agency remains responsible for the offer, scope and price.</w:t>
      </w:r>
    </w:p>
    <w:p>
      <w:pPr>
        <w:pStyle w:val="Heading2"/>
        <w:keepNext/>
      </w:pPr>
      <w:r>
        <w:t>Simple proposal workflow</w:t>
      </w:r>
    </w:p>
    <w:p>
      <w:pPr>
        <w:pStyle w:val="ListNumber"/>
      </w:pPr>
      <w:r>
        <w:t>Select the client or create a new prospect/client record.</w:t>
      </w:r>
    </w:p>
    <w:p>
      <w:pPr>
        <w:pStyle w:val="ListNumber"/>
      </w:pPr>
      <w:r>
        <w:t>Select one of the six proposal templates.</w:t>
      </w:r>
    </w:p>
    <w:p>
      <w:pPr>
        <w:pStyle w:val="ListNumber"/>
      </w:pPr>
      <w:r>
        <w:t>Choose the available Strategy, Site Analysis, Growth Blueprint, Agency report or other approved evidence to use.</w:t>
      </w:r>
    </w:p>
    <w:p>
      <w:pPr>
        <w:pStyle w:val="ListNumber"/>
      </w:pPr>
      <w:r>
        <w:t>SEnuke AI creates an editable proposal draft.</w:t>
      </w:r>
    </w:p>
    <w:p>
      <w:pPr>
        <w:pStyle w:val="ListNumber"/>
      </w:pPr>
      <w:r>
        <w:t>The Agency reviews findings, edits the scope, enters pricing, adds optional services and confirms terms.</w:t>
      </w:r>
    </w:p>
    <w:p>
      <w:pPr>
        <w:pStyle w:val="ListNumber"/>
      </w:pPr>
      <w:r>
        <w:t>Preview the Agency-branded proposal.</w:t>
      </w:r>
    </w:p>
    <w:p>
      <w:pPr>
        <w:pStyle w:val="ListNumber"/>
      </w:pPr>
      <w:r>
        <w:t>Download the PDF or share the client proposal link.</w:t>
      </w:r>
    </w:p>
    <w:p>
      <w:pPr>
        <w:pStyle w:val="ListNumber"/>
      </w:pPr>
      <w:r>
        <w:t>Record Accepted, Declined or Expired. Acceptance does not execute work automatically; it returns to the normal project/approval workflow.</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Critical pricing rule  </w:t>
      </w:r>
      <w:r>
        <w:t>SEnuke AI never invents a price. Pricing, discounts, taxes, payment schedules and commercial terms must be entered or selected by the Agency.</w:t>
      </w:r>
    </w:p>
    <w:p>
      <w:pPr>
        <w:pStyle w:val="Heading2"/>
        <w:keepNext/>
      </w:pPr>
      <w:r>
        <w:t>Approved V1 proposal templates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3000"/>
        <w:gridCol w:w="6360"/>
      </w:tblGrid>
      <w:tr>
        <w:trPr>
          <w:tblHeader w:val="true"/>
        </w:trPr>
        <w:tc>
          <w:tcPr>
            <w:tcW w:type="dxa" w:w="3000"/>
            <w:shd w:fill="EAF2F8"/>
            <w:vAlign w:val="center"/>
            <w:tcMar>
              <w:top w:w="100" w:type="dxa"/>
              <w:start w:w="120" w:type="dxa"/>
              <w:bottom w:w="100" w:type="dxa"/>
              <w:end w:w="120" w:type="dxa"/>
            </w:tcMar>
          </w:tcPr>
          <w:p>
            <w:r>
              <w:rPr>
                <w:b/>
                <w:color w:val="10243E"/>
                <w:sz w:val="18"/>
              </w:rPr>
              <w:t>Proposal</w:t>
            </w:r>
          </w:p>
        </w:tc>
        <w:tc>
          <w:tcPr>
            <w:tcW w:type="dxa" w:w="6360"/>
            <w:shd w:fill="EAF2F8"/>
            <w:vAlign w:val="center"/>
            <w:tcMar>
              <w:top w:w="100" w:type="dxa"/>
              <w:start w:w="120" w:type="dxa"/>
              <w:bottom w:w="100" w:type="dxa"/>
              <w:end w:w="120" w:type="dxa"/>
            </w:tcMar>
          </w:tcPr>
          <w:p>
            <w:r>
              <w:rPr>
                <w:b/>
                <w:color w:val="10243E"/>
                <w:sz w:val="18"/>
              </w:rPr>
              <w:t>Use it for</w:t>
            </w:r>
          </w:p>
        </w:tc>
      </w:tr>
      <w:tr>
        <w:tc>
          <w:tcPr>
            <w:tcW w:type="dxa" w:w="3000"/>
            <w:vAlign w:val="center"/>
            <w:tcMar>
              <w:top w:w="100" w:type="dxa"/>
              <w:start w:w="120" w:type="dxa"/>
              <w:bottom w:w="100" w:type="dxa"/>
              <w:end w:w="120" w:type="dxa"/>
            </w:tcMar>
          </w:tcPr>
          <w:p>
            <w:pPr>
              <w:spacing w:after="0" w:line="247" w:lineRule="auto"/>
            </w:pPr>
            <w:r>
              <w:rPr>
                <w:color w:val="163342"/>
                <w:sz w:val="18"/>
              </w:rPr>
              <w:t>SEO / Organic Growth</w:t>
            </w:r>
          </w:p>
        </w:tc>
        <w:tc>
          <w:tcPr>
            <w:tcW w:type="dxa" w:w="6360"/>
            <w:vAlign w:val="center"/>
            <w:tcMar>
              <w:top w:w="100" w:type="dxa"/>
              <w:start w:w="120" w:type="dxa"/>
              <w:bottom w:w="100" w:type="dxa"/>
              <w:end w:w="120" w:type="dxa"/>
            </w:tcMar>
          </w:tcPr>
          <w:p>
            <w:pPr>
              <w:spacing w:after="0" w:line="247" w:lineRule="auto"/>
            </w:pPr>
            <w:r>
              <w:rPr>
                <w:color w:val="163342"/>
                <w:sz w:val="18"/>
              </w:rPr>
              <w:t>Ongoing SEO, website optimization, keyword growth and organic visibility services.</w:t>
            </w:r>
          </w:p>
        </w:tc>
      </w:tr>
      <w:tr>
        <w:tc>
          <w:tcPr>
            <w:tcW w:type="dxa" w:w="3000"/>
            <w:vAlign w:val="center"/>
            <w:tcMar>
              <w:top w:w="100" w:type="dxa"/>
              <w:start w:w="120" w:type="dxa"/>
              <w:bottom w:w="100" w:type="dxa"/>
              <w:end w:w="120" w:type="dxa"/>
            </w:tcMar>
          </w:tcPr>
          <w:p>
            <w:pPr>
              <w:spacing w:after="0" w:line="247" w:lineRule="auto"/>
            </w:pPr>
            <w:r>
              <w:rPr>
                <w:color w:val="163342"/>
                <w:sz w:val="18"/>
              </w:rPr>
              <w:t>Website Build / Redesign</w:t>
            </w:r>
          </w:p>
        </w:tc>
        <w:tc>
          <w:tcPr>
            <w:tcW w:type="dxa" w:w="6360"/>
            <w:vAlign w:val="center"/>
            <w:tcMar>
              <w:top w:w="100" w:type="dxa"/>
              <w:start w:w="120" w:type="dxa"/>
              <w:bottom w:w="100" w:type="dxa"/>
              <w:end w:w="120" w:type="dxa"/>
            </w:tcMar>
          </w:tcPr>
          <w:p>
            <w:pPr>
              <w:spacing w:after="0" w:line="247" w:lineRule="auto"/>
            </w:pPr>
            <w:r>
              <w:rPr>
                <w:color w:val="163342"/>
                <w:sz w:val="18"/>
              </w:rPr>
              <w:t>A new website, landing-page system or significant redesign project.</w:t>
            </w:r>
          </w:p>
        </w:tc>
      </w:tr>
      <w:tr>
        <w:tc>
          <w:tcPr>
            <w:tcW w:type="dxa" w:w="3000"/>
            <w:vAlign w:val="center"/>
            <w:tcMar>
              <w:top w:w="100" w:type="dxa"/>
              <w:start w:w="120" w:type="dxa"/>
              <w:bottom w:w="100" w:type="dxa"/>
              <w:end w:w="120" w:type="dxa"/>
            </w:tcMar>
          </w:tcPr>
          <w:p>
            <w:pPr>
              <w:spacing w:after="0" w:line="247" w:lineRule="auto"/>
            </w:pPr>
            <w:r>
              <w:rPr>
                <w:color w:val="163342"/>
                <w:sz w:val="18"/>
              </w:rPr>
              <w:t>Local SEO</w:t>
            </w:r>
          </w:p>
        </w:tc>
        <w:tc>
          <w:tcPr>
            <w:tcW w:type="dxa" w:w="6360"/>
            <w:vAlign w:val="center"/>
            <w:tcMar>
              <w:top w:w="100" w:type="dxa"/>
              <w:start w:w="120" w:type="dxa"/>
              <w:bottom w:w="100" w:type="dxa"/>
              <w:end w:w="120" w:type="dxa"/>
            </w:tcMar>
          </w:tcPr>
          <w:p>
            <w:pPr>
              <w:spacing w:after="0" w:line="247" w:lineRule="auto"/>
            </w:pPr>
            <w:r>
              <w:rPr>
                <w:color w:val="163342"/>
                <w:sz w:val="18"/>
              </w:rPr>
              <w:t>Google Business Profile, local rankings, reviews, location pages and local authority work.</w:t>
            </w:r>
          </w:p>
        </w:tc>
      </w:tr>
      <w:tr>
        <w:tc>
          <w:tcPr>
            <w:tcW w:type="dxa" w:w="3000"/>
            <w:vAlign w:val="center"/>
            <w:tcMar>
              <w:top w:w="100" w:type="dxa"/>
              <w:start w:w="120" w:type="dxa"/>
              <w:bottom w:w="100" w:type="dxa"/>
              <w:end w:w="120" w:type="dxa"/>
            </w:tcMar>
          </w:tcPr>
          <w:p>
            <w:pPr>
              <w:spacing w:after="0" w:line="247" w:lineRule="auto"/>
            </w:pPr>
            <w:r>
              <w:rPr>
                <w:color w:val="163342"/>
                <w:sz w:val="18"/>
              </w:rPr>
              <w:t>Content / Authority Growth</w:t>
            </w:r>
          </w:p>
        </w:tc>
        <w:tc>
          <w:tcPr>
            <w:tcW w:type="dxa" w:w="6360"/>
            <w:vAlign w:val="center"/>
            <w:tcMar>
              <w:top w:w="100" w:type="dxa"/>
              <w:start w:w="120" w:type="dxa"/>
              <w:bottom w:w="100" w:type="dxa"/>
              <w:end w:w="120" w:type="dxa"/>
            </w:tcMar>
          </w:tcPr>
          <w:p>
            <w:pPr>
              <w:spacing w:after="0" w:line="247" w:lineRule="auto"/>
            </w:pPr>
            <w:r>
              <w:rPr>
                <w:color w:val="163342"/>
                <w:sz w:val="18"/>
              </w:rPr>
              <w:t>Content strategy, topical authority, internal linking, AI-search visibility and citations.</w:t>
            </w:r>
          </w:p>
        </w:tc>
      </w:tr>
      <w:tr>
        <w:tc>
          <w:tcPr>
            <w:tcW w:type="dxa" w:w="3000"/>
            <w:vAlign w:val="center"/>
            <w:tcMar>
              <w:top w:w="100" w:type="dxa"/>
              <w:start w:w="120" w:type="dxa"/>
              <w:bottom w:w="100" w:type="dxa"/>
              <w:end w:w="120" w:type="dxa"/>
            </w:tcMar>
          </w:tcPr>
          <w:p>
            <w:pPr>
              <w:spacing w:after="0" w:line="247" w:lineRule="auto"/>
            </w:pPr>
            <w:r>
              <w:rPr>
                <w:color w:val="163342"/>
                <w:sz w:val="18"/>
              </w:rPr>
              <w:t>Website + SEO Growth</w:t>
            </w:r>
          </w:p>
        </w:tc>
        <w:tc>
          <w:tcPr>
            <w:tcW w:type="dxa" w:w="6360"/>
            <w:vAlign w:val="center"/>
            <w:tcMar>
              <w:top w:w="100" w:type="dxa"/>
              <w:start w:w="120" w:type="dxa"/>
              <w:bottom w:w="100" w:type="dxa"/>
              <w:end w:w="120" w:type="dxa"/>
            </w:tcMar>
          </w:tcPr>
          <w:p>
            <w:pPr>
              <w:spacing w:after="0" w:line="247" w:lineRule="auto"/>
            </w:pPr>
            <w:r>
              <w:rPr>
                <w:color w:val="163342"/>
                <w:sz w:val="18"/>
              </w:rPr>
              <w:t>A combined website and ongoing organic-growth engagement.</w:t>
            </w:r>
          </w:p>
        </w:tc>
      </w:tr>
      <w:tr>
        <w:tc>
          <w:tcPr>
            <w:tcW w:type="dxa" w:w="3000"/>
            <w:vAlign w:val="center"/>
            <w:tcMar>
              <w:top w:w="100" w:type="dxa"/>
              <w:start w:w="120" w:type="dxa"/>
              <w:bottom w:w="100" w:type="dxa"/>
              <w:end w:w="120" w:type="dxa"/>
            </w:tcMar>
          </w:tcPr>
          <w:p>
            <w:pPr>
              <w:spacing w:after="0" w:line="247" w:lineRule="auto"/>
            </w:pPr>
            <w:r>
              <w:rPr>
                <w:color w:val="163342"/>
                <w:sz w:val="18"/>
              </w:rPr>
              <w:t>Custom Proposal</w:t>
            </w:r>
          </w:p>
        </w:tc>
        <w:tc>
          <w:tcPr>
            <w:tcW w:type="dxa" w:w="6360"/>
            <w:vAlign w:val="center"/>
            <w:tcMar>
              <w:top w:w="100" w:type="dxa"/>
              <w:start w:w="120" w:type="dxa"/>
              <w:bottom w:w="100" w:type="dxa"/>
              <w:end w:w="120" w:type="dxa"/>
            </w:tcMar>
          </w:tcPr>
          <w:p>
            <w:pPr>
              <w:spacing w:after="0" w:line="247" w:lineRule="auto"/>
            </w:pPr>
            <w:r>
              <w:rPr>
                <w:color w:val="163342"/>
                <w:sz w:val="18"/>
              </w:rPr>
              <w:t>Manual fallback for an Agency service that does not fit a predefined template.</w:t>
            </w:r>
          </w:p>
        </w:tc>
      </w:tr>
    </w:tbl>
    <w:p>
      <w:pPr>
        <w:spacing w:after="20"/>
      </w:pP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Template rule  </w:t>
      </w:r>
      <w:r>
        <w:t>The six choices use one Proposal Builder. A template changes the suggested sections and deliverables; it does not create six separate proposal systems.</w:t>
      </w:r>
    </w:p>
    <w:p>
      <w:r>
        <w:br w:type="page"/>
      </w:r>
    </w:p>
    <w:p>
      <w:pPr>
        <w:pStyle w:val="Heading1"/>
        <w:keepNext/>
      </w:pPr>
      <w:r>
        <w:t>8. Standard Proposal Structure</w:t>
      </w:r>
    </w:p>
    <w:p>
      <w:r>
        <w:t>Every proposal uses the same basic structure. SEnuke AI changes the recommended findings, services and deliverables based on the selected template and available evidence.</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500"/>
        <w:gridCol w:w="2500"/>
        <w:gridCol w:w="6360"/>
      </w:tblGrid>
      <w:tr>
        <w:trPr>
          <w:tblHeader w:val="true"/>
        </w:trPr>
        <w:tc>
          <w:tcPr>
            <w:tcW w:type="dxa" w:w="500"/>
            <w:shd w:fill="EAF2F8"/>
            <w:vAlign w:val="center"/>
            <w:tcMar>
              <w:top w:w="100" w:type="dxa"/>
              <w:start w:w="120" w:type="dxa"/>
              <w:bottom w:w="100" w:type="dxa"/>
              <w:end w:w="120" w:type="dxa"/>
            </w:tcMar>
          </w:tcPr>
          <w:p>
            <w:r>
              <w:rPr>
                <w:b/>
                <w:color w:val="10243E"/>
                <w:sz w:val="17"/>
              </w:rPr>
              <w:t>#</w:t>
            </w:r>
          </w:p>
        </w:tc>
        <w:tc>
          <w:tcPr>
            <w:tcW w:type="dxa" w:w="2500"/>
            <w:shd w:fill="EAF2F8"/>
            <w:vAlign w:val="center"/>
            <w:tcMar>
              <w:top w:w="100" w:type="dxa"/>
              <w:start w:w="120" w:type="dxa"/>
              <w:bottom w:w="100" w:type="dxa"/>
              <w:end w:w="120" w:type="dxa"/>
            </w:tcMar>
          </w:tcPr>
          <w:p>
            <w:r>
              <w:rPr>
                <w:b/>
                <w:color w:val="10243E"/>
                <w:sz w:val="17"/>
              </w:rPr>
              <w:t>Proposal section</w:t>
            </w:r>
          </w:p>
        </w:tc>
        <w:tc>
          <w:tcPr>
            <w:tcW w:type="dxa" w:w="6360"/>
            <w:shd w:fill="EAF2F8"/>
            <w:vAlign w:val="center"/>
            <w:tcMar>
              <w:top w:w="100" w:type="dxa"/>
              <w:start w:w="120" w:type="dxa"/>
              <w:bottom w:w="100" w:type="dxa"/>
              <w:end w:w="120" w:type="dxa"/>
            </w:tcMar>
          </w:tcPr>
          <w:p>
            <w:r>
              <w:rPr>
                <w:b/>
                <w:color w:val="10243E"/>
                <w:sz w:val="17"/>
              </w:rPr>
              <w:t>What it contains</w:t>
            </w:r>
          </w:p>
        </w:tc>
      </w:tr>
      <w:tr>
        <w:tc>
          <w:tcPr>
            <w:tcW w:type="dxa" w:w="500"/>
            <w:vAlign w:val="center"/>
            <w:tcMar>
              <w:top w:w="100" w:type="dxa"/>
              <w:start w:w="120" w:type="dxa"/>
              <w:bottom w:w="100" w:type="dxa"/>
              <w:end w:w="120" w:type="dxa"/>
            </w:tcMar>
          </w:tcPr>
          <w:p>
            <w:pPr>
              <w:spacing w:after="0" w:line="247" w:lineRule="auto"/>
            </w:pPr>
            <w:r>
              <w:rPr>
                <w:color w:val="163342"/>
                <w:sz w:val="17"/>
              </w:rPr>
              <w:t>1</w:t>
            </w:r>
          </w:p>
        </w:tc>
        <w:tc>
          <w:tcPr>
            <w:tcW w:type="dxa" w:w="2500"/>
            <w:vAlign w:val="center"/>
            <w:tcMar>
              <w:top w:w="100" w:type="dxa"/>
              <w:start w:w="120" w:type="dxa"/>
              <w:bottom w:w="100" w:type="dxa"/>
              <w:end w:w="120" w:type="dxa"/>
            </w:tcMar>
          </w:tcPr>
          <w:p>
            <w:pPr>
              <w:spacing w:after="0" w:line="247" w:lineRule="auto"/>
            </w:pPr>
            <w:r>
              <w:rPr>
                <w:color w:val="163342"/>
                <w:sz w:val="17"/>
              </w:rPr>
              <w:t>Cover</w:t>
            </w:r>
          </w:p>
        </w:tc>
        <w:tc>
          <w:tcPr>
            <w:tcW w:type="dxa" w:w="6360"/>
            <w:vAlign w:val="center"/>
            <w:tcMar>
              <w:top w:w="100" w:type="dxa"/>
              <w:start w:w="120" w:type="dxa"/>
              <w:bottom w:w="100" w:type="dxa"/>
              <w:end w:w="120" w:type="dxa"/>
            </w:tcMar>
          </w:tcPr>
          <w:p>
            <w:pPr>
              <w:spacing w:after="0" w:line="247" w:lineRule="auto"/>
            </w:pPr>
            <w:r>
              <w:rPr>
                <w:color w:val="163342"/>
                <w:sz w:val="17"/>
              </w:rPr>
              <w:t>Agency branding, client name, proposal title and date.</w:t>
            </w:r>
          </w:p>
        </w:tc>
      </w:tr>
      <w:tr>
        <w:tc>
          <w:tcPr>
            <w:tcW w:type="dxa" w:w="500"/>
            <w:vAlign w:val="center"/>
            <w:tcMar>
              <w:top w:w="100" w:type="dxa"/>
              <w:start w:w="120" w:type="dxa"/>
              <w:bottom w:w="100" w:type="dxa"/>
              <w:end w:w="120" w:type="dxa"/>
            </w:tcMar>
          </w:tcPr>
          <w:p>
            <w:pPr>
              <w:spacing w:after="0" w:line="247" w:lineRule="auto"/>
            </w:pPr>
            <w:r>
              <w:rPr>
                <w:color w:val="163342"/>
                <w:sz w:val="17"/>
              </w:rPr>
              <w:t>2</w:t>
            </w:r>
          </w:p>
        </w:tc>
        <w:tc>
          <w:tcPr>
            <w:tcW w:type="dxa" w:w="2500"/>
            <w:vAlign w:val="center"/>
            <w:tcMar>
              <w:top w:w="100" w:type="dxa"/>
              <w:start w:w="120" w:type="dxa"/>
              <w:bottom w:w="100" w:type="dxa"/>
              <w:end w:w="120" w:type="dxa"/>
            </w:tcMar>
          </w:tcPr>
          <w:p>
            <w:pPr>
              <w:spacing w:after="0" w:line="247" w:lineRule="auto"/>
            </w:pPr>
            <w:r>
              <w:rPr>
                <w:color w:val="163342"/>
                <w:sz w:val="17"/>
              </w:rPr>
              <w:t>Executive Summary</w:t>
            </w:r>
          </w:p>
        </w:tc>
        <w:tc>
          <w:tcPr>
            <w:tcW w:type="dxa" w:w="6360"/>
            <w:vAlign w:val="center"/>
            <w:tcMar>
              <w:top w:w="100" w:type="dxa"/>
              <w:start w:w="120" w:type="dxa"/>
              <w:bottom w:w="100" w:type="dxa"/>
              <w:end w:w="120" w:type="dxa"/>
            </w:tcMar>
          </w:tcPr>
          <w:p>
            <w:pPr>
              <w:spacing w:after="0" w:line="247" w:lineRule="auto"/>
            </w:pPr>
            <w:r>
              <w:rPr>
                <w:color w:val="163342"/>
                <w:sz w:val="17"/>
              </w:rPr>
              <w:t>The client’s situation, main opportunity and proposed direction in plain language.</w:t>
            </w:r>
          </w:p>
        </w:tc>
      </w:tr>
      <w:tr>
        <w:tc>
          <w:tcPr>
            <w:tcW w:type="dxa" w:w="500"/>
            <w:vAlign w:val="center"/>
            <w:tcMar>
              <w:top w:w="100" w:type="dxa"/>
              <w:start w:w="120" w:type="dxa"/>
              <w:bottom w:w="100" w:type="dxa"/>
              <w:end w:w="120" w:type="dxa"/>
            </w:tcMar>
          </w:tcPr>
          <w:p>
            <w:pPr>
              <w:spacing w:after="0" w:line="247" w:lineRule="auto"/>
            </w:pPr>
            <w:r>
              <w:rPr>
                <w:color w:val="163342"/>
                <w:sz w:val="17"/>
              </w:rPr>
              <w:t>3</w:t>
            </w:r>
          </w:p>
        </w:tc>
        <w:tc>
          <w:tcPr>
            <w:tcW w:type="dxa" w:w="2500"/>
            <w:vAlign w:val="center"/>
            <w:tcMar>
              <w:top w:w="100" w:type="dxa"/>
              <w:start w:w="120" w:type="dxa"/>
              <w:bottom w:w="100" w:type="dxa"/>
              <w:end w:w="120" w:type="dxa"/>
            </w:tcMar>
          </w:tcPr>
          <w:p>
            <w:pPr>
              <w:spacing w:after="0" w:line="247" w:lineRule="auto"/>
            </w:pPr>
            <w:r>
              <w:rPr>
                <w:color w:val="163342"/>
                <w:sz w:val="17"/>
              </w:rPr>
              <w:t>Findings and Opportunities</w:t>
            </w:r>
          </w:p>
        </w:tc>
        <w:tc>
          <w:tcPr>
            <w:tcW w:type="dxa" w:w="6360"/>
            <w:vAlign w:val="center"/>
            <w:tcMar>
              <w:top w:w="100" w:type="dxa"/>
              <w:start w:w="120" w:type="dxa"/>
              <w:bottom w:w="100" w:type="dxa"/>
              <w:end w:w="120" w:type="dxa"/>
            </w:tcMar>
          </w:tcPr>
          <w:p>
            <w:pPr>
              <w:spacing w:after="0" w:line="247" w:lineRule="auto"/>
            </w:pPr>
            <w:r>
              <w:rPr>
                <w:color w:val="163342"/>
                <w:sz w:val="17"/>
              </w:rPr>
              <w:t>Only findings supported by SEnuke AI/client evidence or clearly entered by the Agency.</w:t>
            </w:r>
          </w:p>
        </w:tc>
      </w:tr>
      <w:tr>
        <w:tc>
          <w:tcPr>
            <w:tcW w:type="dxa" w:w="500"/>
            <w:vAlign w:val="center"/>
            <w:tcMar>
              <w:top w:w="100" w:type="dxa"/>
              <w:start w:w="120" w:type="dxa"/>
              <w:bottom w:w="100" w:type="dxa"/>
              <w:end w:w="120" w:type="dxa"/>
            </w:tcMar>
          </w:tcPr>
          <w:p>
            <w:pPr>
              <w:spacing w:after="0" w:line="247" w:lineRule="auto"/>
            </w:pPr>
            <w:r>
              <w:rPr>
                <w:color w:val="163342"/>
                <w:sz w:val="17"/>
              </w:rPr>
              <w:t>4</w:t>
            </w:r>
          </w:p>
        </w:tc>
        <w:tc>
          <w:tcPr>
            <w:tcW w:type="dxa" w:w="2500"/>
            <w:vAlign w:val="center"/>
            <w:tcMar>
              <w:top w:w="100" w:type="dxa"/>
              <w:start w:w="120" w:type="dxa"/>
              <w:bottom w:w="100" w:type="dxa"/>
              <w:end w:w="120" w:type="dxa"/>
            </w:tcMar>
          </w:tcPr>
          <w:p>
            <w:pPr>
              <w:spacing w:after="0" w:line="247" w:lineRule="auto"/>
            </w:pPr>
            <w:r>
              <w:rPr>
                <w:color w:val="163342"/>
                <w:sz w:val="17"/>
              </w:rPr>
              <w:t>Recommended Strategy</w:t>
            </w:r>
          </w:p>
        </w:tc>
        <w:tc>
          <w:tcPr>
            <w:tcW w:type="dxa" w:w="6360"/>
            <w:vAlign w:val="center"/>
            <w:tcMar>
              <w:top w:w="100" w:type="dxa"/>
              <w:start w:w="120" w:type="dxa"/>
              <w:bottom w:w="100" w:type="dxa"/>
              <w:end w:w="120" w:type="dxa"/>
            </w:tcMar>
          </w:tcPr>
          <w:p>
            <w:pPr>
              <w:spacing w:after="0" w:line="247" w:lineRule="auto"/>
            </w:pPr>
            <w:r>
              <w:rPr>
                <w:color w:val="163342"/>
                <w:sz w:val="17"/>
              </w:rPr>
              <w:t>The approach being recommended and why it fits the client.</w:t>
            </w:r>
          </w:p>
        </w:tc>
      </w:tr>
      <w:tr>
        <w:tc>
          <w:tcPr>
            <w:tcW w:type="dxa" w:w="500"/>
            <w:vAlign w:val="center"/>
            <w:tcMar>
              <w:top w:w="100" w:type="dxa"/>
              <w:start w:w="120" w:type="dxa"/>
              <w:bottom w:w="100" w:type="dxa"/>
              <w:end w:w="120" w:type="dxa"/>
            </w:tcMar>
          </w:tcPr>
          <w:p>
            <w:pPr>
              <w:spacing w:after="0" w:line="247" w:lineRule="auto"/>
            </w:pPr>
            <w:r>
              <w:rPr>
                <w:color w:val="163342"/>
                <w:sz w:val="17"/>
              </w:rPr>
              <w:t>5</w:t>
            </w:r>
          </w:p>
        </w:tc>
        <w:tc>
          <w:tcPr>
            <w:tcW w:type="dxa" w:w="2500"/>
            <w:vAlign w:val="center"/>
            <w:tcMar>
              <w:top w:w="100" w:type="dxa"/>
              <w:start w:w="120" w:type="dxa"/>
              <w:bottom w:w="100" w:type="dxa"/>
              <w:end w:w="120" w:type="dxa"/>
            </w:tcMar>
          </w:tcPr>
          <w:p>
            <w:pPr>
              <w:spacing w:after="0" w:line="247" w:lineRule="auto"/>
            </w:pPr>
            <w:r>
              <w:rPr>
                <w:color w:val="163342"/>
                <w:sz w:val="17"/>
              </w:rPr>
              <w:t>Services and Scope</w:t>
            </w:r>
          </w:p>
        </w:tc>
        <w:tc>
          <w:tcPr>
            <w:tcW w:type="dxa" w:w="6360"/>
            <w:vAlign w:val="center"/>
            <w:tcMar>
              <w:top w:w="100" w:type="dxa"/>
              <w:start w:w="120" w:type="dxa"/>
              <w:bottom w:w="100" w:type="dxa"/>
              <w:end w:w="120" w:type="dxa"/>
            </w:tcMar>
          </w:tcPr>
          <w:p>
            <w:pPr>
              <w:spacing w:after="0" w:line="247" w:lineRule="auto"/>
            </w:pPr>
            <w:r>
              <w:rPr>
                <w:color w:val="163342"/>
                <w:sz w:val="17"/>
              </w:rPr>
              <w:t>Exactly what the Agency will provide.</w:t>
            </w:r>
          </w:p>
        </w:tc>
      </w:tr>
      <w:tr>
        <w:tc>
          <w:tcPr>
            <w:tcW w:type="dxa" w:w="500"/>
            <w:vAlign w:val="center"/>
            <w:tcMar>
              <w:top w:w="100" w:type="dxa"/>
              <w:start w:w="120" w:type="dxa"/>
              <w:bottom w:w="100" w:type="dxa"/>
              <w:end w:w="120" w:type="dxa"/>
            </w:tcMar>
          </w:tcPr>
          <w:p>
            <w:pPr>
              <w:spacing w:after="0" w:line="247" w:lineRule="auto"/>
            </w:pPr>
            <w:r>
              <w:rPr>
                <w:color w:val="163342"/>
                <w:sz w:val="17"/>
              </w:rPr>
              <w:t>6</w:t>
            </w:r>
          </w:p>
        </w:tc>
        <w:tc>
          <w:tcPr>
            <w:tcW w:type="dxa" w:w="2500"/>
            <w:vAlign w:val="center"/>
            <w:tcMar>
              <w:top w:w="100" w:type="dxa"/>
              <w:start w:w="120" w:type="dxa"/>
              <w:bottom w:w="100" w:type="dxa"/>
              <w:end w:w="120" w:type="dxa"/>
            </w:tcMar>
          </w:tcPr>
          <w:p>
            <w:pPr>
              <w:spacing w:after="0" w:line="247" w:lineRule="auto"/>
            </w:pPr>
            <w:r>
              <w:rPr>
                <w:color w:val="163342"/>
                <w:sz w:val="17"/>
              </w:rPr>
              <w:t>Deliverables</w:t>
            </w:r>
          </w:p>
        </w:tc>
        <w:tc>
          <w:tcPr>
            <w:tcW w:type="dxa" w:w="6360"/>
            <w:vAlign w:val="center"/>
            <w:tcMar>
              <w:top w:w="100" w:type="dxa"/>
              <w:start w:w="120" w:type="dxa"/>
              <w:bottom w:w="100" w:type="dxa"/>
              <w:end w:w="120" w:type="dxa"/>
            </w:tcMar>
          </w:tcPr>
          <w:p>
            <w:pPr>
              <w:spacing w:after="0" w:line="247" w:lineRule="auto"/>
            </w:pPr>
            <w:r>
              <w:rPr>
                <w:color w:val="163342"/>
                <w:sz w:val="17"/>
              </w:rPr>
              <w:t>Concrete pages, content, audits, setup, optimization, reports or other outputs.</w:t>
            </w:r>
          </w:p>
        </w:tc>
      </w:tr>
      <w:tr>
        <w:tc>
          <w:tcPr>
            <w:tcW w:type="dxa" w:w="500"/>
            <w:vAlign w:val="center"/>
            <w:tcMar>
              <w:top w:w="100" w:type="dxa"/>
              <w:start w:w="120" w:type="dxa"/>
              <w:bottom w:w="100" w:type="dxa"/>
              <w:end w:w="120" w:type="dxa"/>
            </w:tcMar>
          </w:tcPr>
          <w:p>
            <w:pPr>
              <w:spacing w:after="0" w:line="247" w:lineRule="auto"/>
            </w:pPr>
            <w:r>
              <w:rPr>
                <w:color w:val="163342"/>
                <w:sz w:val="17"/>
              </w:rPr>
              <w:t>7</w:t>
            </w:r>
          </w:p>
        </w:tc>
        <w:tc>
          <w:tcPr>
            <w:tcW w:type="dxa" w:w="2500"/>
            <w:vAlign w:val="center"/>
            <w:tcMar>
              <w:top w:w="100" w:type="dxa"/>
              <w:start w:w="120" w:type="dxa"/>
              <w:bottom w:w="100" w:type="dxa"/>
              <w:end w:w="120" w:type="dxa"/>
            </w:tcMar>
          </w:tcPr>
          <w:p>
            <w:pPr>
              <w:spacing w:after="0" w:line="247" w:lineRule="auto"/>
            </w:pPr>
            <w:r>
              <w:rPr>
                <w:color w:val="163342"/>
                <w:sz w:val="17"/>
              </w:rPr>
              <w:t>Timeline and Phases</w:t>
            </w:r>
          </w:p>
        </w:tc>
        <w:tc>
          <w:tcPr>
            <w:tcW w:type="dxa" w:w="6360"/>
            <w:vAlign w:val="center"/>
            <w:tcMar>
              <w:top w:w="100" w:type="dxa"/>
              <w:start w:w="120" w:type="dxa"/>
              <w:bottom w:w="100" w:type="dxa"/>
              <w:end w:w="120" w:type="dxa"/>
            </w:tcMar>
          </w:tcPr>
          <w:p>
            <w:pPr>
              <w:spacing w:after="0" w:line="247" w:lineRule="auto"/>
            </w:pPr>
            <w:r>
              <w:rPr>
                <w:color w:val="163342"/>
                <w:sz w:val="17"/>
              </w:rPr>
              <w:t>Expected sequence and Agency-entered timing.</w:t>
            </w:r>
          </w:p>
        </w:tc>
      </w:tr>
      <w:tr>
        <w:tc>
          <w:tcPr>
            <w:tcW w:type="dxa" w:w="500"/>
            <w:vAlign w:val="center"/>
            <w:tcMar>
              <w:top w:w="100" w:type="dxa"/>
              <w:start w:w="120" w:type="dxa"/>
              <w:bottom w:w="100" w:type="dxa"/>
              <w:end w:w="120" w:type="dxa"/>
            </w:tcMar>
          </w:tcPr>
          <w:p>
            <w:pPr>
              <w:spacing w:after="0" w:line="247" w:lineRule="auto"/>
            </w:pPr>
            <w:r>
              <w:rPr>
                <w:color w:val="163342"/>
                <w:sz w:val="17"/>
              </w:rPr>
              <w:t>8</w:t>
            </w:r>
          </w:p>
        </w:tc>
        <w:tc>
          <w:tcPr>
            <w:tcW w:type="dxa" w:w="2500"/>
            <w:vAlign w:val="center"/>
            <w:tcMar>
              <w:top w:w="100" w:type="dxa"/>
              <w:start w:w="120" w:type="dxa"/>
              <w:bottom w:w="100" w:type="dxa"/>
              <w:end w:w="120" w:type="dxa"/>
            </w:tcMar>
          </w:tcPr>
          <w:p>
            <w:pPr>
              <w:spacing w:after="0" w:line="247" w:lineRule="auto"/>
            </w:pPr>
            <w:r>
              <w:rPr>
                <w:color w:val="163342"/>
                <w:sz w:val="17"/>
              </w:rPr>
              <w:t>Pricing</w:t>
            </w:r>
          </w:p>
        </w:tc>
        <w:tc>
          <w:tcPr>
            <w:tcW w:type="dxa" w:w="6360"/>
            <w:vAlign w:val="center"/>
            <w:tcMar>
              <w:top w:w="100" w:type="dxa"/>
              <w:start w:w="120" w:type="dxa"/>
              <w:bottom w:w="100" w:type="dxa"/>
              <w:end w:w="120" w:type="dxa"/>
            </w:tcMar>
          </w:tcPr>
          <w:p>
            <w:pPr>
              <w:spacing w:after="0" w:line="247" w:lineRule="auto"/>
            </w:pPr>
            <w:r>
              <w:rPr>
                <w:color w:val="163342"/>
                <w:sz w:val="17"/>
              </w:rPr>
              <w:t>Agency-entered fees, payment schedule and billing period.</w:t>
            </w:r>
          </w:p>
        </w:tc>
      </w:tr>
      <w:tr>
        <w:tc>
          <w:tcPr>
            <w:tcW w:type="dxa" w:w="500"/>
            <w:vAlign w:val="center"/>
            <w:tcMar>
              <w:top w:w="100" w:type="dxa"/>
              <w:start w:w="120" w:type="dxa"/>
              <w:bottom w:w="100" w:type="dxa"/>
              <w:end w:w="120" w:type="dxa"/>
            </w:tcMar>
          </w:tcPr>
          <w:p>
            <w:pPr>
              <w:spacing w:after="0" w:line="247" w:lineRule="auto"/>
            </w:pPr>
            <w:r>
              <w:rPr>
                <w:color w:val="163342"/>
                <w:sz w:val="17"/>
              </w:rPr>
              <w:t>9</w:t>
            </w:r>
          </w:p>
        </w:tc>
        <w:tc>
          <w:tcPr>
            <w:tcW w:type="dxa" w:w="2500"/>
            <w:vAlign w:val="center"/>
            <w:tcMar>
              <w:top w:w="100" w:type="dxa"/>
              <w:start w:w="120" w:type="dxa"/>
              <w:bottom w:w="100" w:type="dxa"/>
              <w:end w:w="120" w:type="dxa"/>
            </w:tcMar>
          </w:tcPr>
          <w:p>
            <w:pPr>
              <w:spacing w:after="0" w:line="247" w:lineRule="auto"/>
            </w:pPr>
            <w:r>
              <w:rPr>
                <w:color w:val="163342"/>
                <w:sz w:val="17"/>
              </w:rPr>
              <w:t>Optional Add-ons</w:t>
            </w:r>
          </w:p>
        </w:tc>
        <w:tc>
          <w:tcPr>
            <w:tcW w:type="dxa" w:w="6360"/>
            <w:vAlign w:val="center"/>
            <w:tcMar>
              <w:top w:w="100" w:type="dxa"/>
              <w:start w:w="120" w:type="dxa"/>
              <w:bottom w:w="100" w:type="dxa"/>
              <w:end w:w="120" w:type="dxa"/>
            </w:tcMar>
          </w:tcPr>
          <w:p>
            <w:pPr>
              <w:spacing w:after="0" w:line="247" w:lineRule="auto"/>
            </w:pPr>
            <w:r>
              <w:rPr>
                <w:color w:val="163342"/>
                <w:sz w:val="17"/>
              </w:rPr>
              <w:t>Optional services the client may select.</w:t>
            </w:r>
          </w:p>
        </w:tc>
      </w:tr>
      <w:tr>
        <w:tc>
          <w:tcPr>
            <w:tcW w:type="dxa" w:w="500"/>
            <w:vAlign w:val="center"/>
            <w:tcMar>
              <w:top w:w="100" w:type="dxa"/>
              <w:start w:w="120" w:type="dxa"/>
              <w:bottom w:w="100" w:type="dxa"/>
              <w:end w:w="120" w:type="dxa"/>
            </w:tcMar>
          </w:tcPr>
          <w:p>
            <w:pPr>
              <w:spacing w:after="0" w:line="247" w:lineRule="auto"/>
            </w:pPr>
            <w:r>
              <w:rPr>
                <w:color w:val="163342"/>
                <w:sz w:val="17"/>
              </w:rPr>
              <w:t>10</w:t>
            </w:r>
          </w:p>
        </w:tc>
        <w:tc>
          <w:tcPr>
            <w:tcW w:type="dxa" w:w="2500"/>
            <w:vAlign w:val="center"/>
            <w:tcMar>
              <w:top w:w="100" w:type="dxa"/>
              <w:start w:w="120" w:type="dxa"/>
              <w:bottom w:w="100" w:type="dxa"/>
              <w:end w:w="120" w:type="dxa"/>
            </w:tcMar>
          </w:tcPr>
          <w:p>
            <w:pPr>
              <w:spacing w:after="0" w:line="247" w:lineRule="auto"/>
            </w:pPr>
            <w:r>
              <w:rPr>
                <w:color w:val="163342"/>
                <w:sz w:val="17"/>
              </w:rPr>
              <w:t>Assumptions and Terms</w:t>
            </w:r>
          </w:p>
        </w:tc>
        <w:tc>
          <w:tcPr>
            <w:tcW w:type="dxa" w:w="6360"/>
            <w:vAlign w:val="center"/>
            <w:tcMar>
              <w:top w:w="100" w:type="dxa"/>
              <w:start w:w="120" w:type="dxa"/>
              <w:bottom w:w="100" w:type="dxa"/>
              <w:end w:w="120" w:type="dxa"/>
            </w:tcMar>
          </w:tcPr>
          <w:p>
            <w:pPr>
              <w:spacing w:after="0" w:line="247" w:lineRule="auto"/>
            </w:pPr>
            <w:r>
              <w:rPr>
                <w:color w:val="163342"/>
                <w:sz w:val="17"/>
              </w:rPr>
              <w:t>Responsibilities, dependencies, exclusions and Agency-entered terms.</w:t>
            </w:r>
          </w:p>
        </w:tc>
      </w:tr>
      <w:tr>
        <w:tc>
          <w:tcPr>
            <w:tcW w:type="dxa" w:w="500"/>
            <w:vAlign w:val="center"/>
            <w:tcMar>
              <w:top w:w="100" w:type="dxa"/>
              <w:start w:w="120" w:type="dxa"/>
              <w:bottom w:w="100" w:type="dxa"/>
              <w:end w:w="120" w:type="dxa"/>
            </w:tcMar>
          </w:tcPr>
          <w:p>
            <w:pPr>
              <w:spacing w:after="0" w:line="247" w:lineRule="auto"/>
            </w:pPr>
            <w:r>
              <w:rPr>
                <w:color w:val="163342"/>
                <w:sz w:val="17"/>
              </w:rPr>
              <w:t>11</w:t>
            </w:r>
          </w:p>
        </w:tc>
        <w:tc>
          <w:tcPr>
            <w:tcW w:type="dxa" w:w="2500"/>
            <w:vAlign w:val="center"/>
            <w:tcMar>
              <w:top w:w="100" w:type="dxa"/>
              <w:start w:w="120" w:type="dxa"/>
              <w:bottom w:w="100" w:type="dxa"/>
              <w:end w:w="120" w:type="dxa"/>
            </w:tcMar>
          </w:tcPr>
          <w:p>
            <w:pPr>
              <w:spacing w:after="0" w:line="247" w:lineRule="auto"/>
            </w:pPr>
            <w:r>
              <w:rPr>
                <w:color w:val="163342"/>
                <w:sz w:val="17"/>
              </w:rPr>
              <w:t>Next Step / Acceptance</w:t>
            </w:r>
          </w:p>
        </w:tc>
        <w:tc>
          <w:tcPr>
            <w:tcW w:type="dxa" w:w="6360"/>
            <w:vAlign w:val="center"/>
            <w:tcMar>
              <w:top w:w="100" w:type="dxa"/>
              <w:start w:w="120" w:type="dxa"/>
              <w:bottom w:w="100" w:type="dxa"/>
              <w:end w:w="120" w:type="dxa"/>
            </w:tcMar>
          </w:tcPr>
          <w:p>
            <w:pPr>
              <w:spacing w:after="0" w:line="247" w:lineRule="auto"/>
            </w:pPr>
            <w:r>
              <w:rPr>
                <w:color w:val="163342"/>
                <w:sz w:val="17"/>
              </w:rPr>
              <w:t>Accept, decline or contact the Agency; simple acceptance tracking only.</w:t>
            </w:r>
          </w:p>
        </w:tc>
      </w:tr>
    </w:tbl>
    <w:p>
      <w:pPr>
        <w:spacing w:after="20"/>
      </w:pPr>
    </w:p>
    <w:p>
      <w:pPr>
        <w:pStyle w:val="Heading2"/>
        <w:keepNext/>
      </w:pPr>
      <w:r>
        <w:t>Evidence SEnuke AI may use</w:t>
      </w:r>
    </w:p>
    <w:p>
      <w:pPr>
        <w:pStyle w:val="ListBullet"/>
      </w:pPr>
      <w:r>
        <w:t>Business Discovery and Business Brain information.</w:t>
      </w:r>
    </w:p>
    <w:p>
      <w:pPr>
        <w:pStyle w:val="ListBullet"/>
      </w:pPr>
      <w:r>
        <w:t>Website crawl, Site Analysis and technical findings.</w:t>
      </w:r>
    </w:p>
    <w:p>
      <w:pPr>
        <w:pStyle w:val="ListBullet"/>
      </w:pPr>
      <w:r>
        <w:t>Keyword, market, competitor and opportunity findings.</w:t>
      </w:r>
    </w:p>
    <w:p>
      <w:pPr>
        <w:pStyle w:val="ListBullet"/>
      </w:pPr>
      <w:r>
        <w:t>Local SEO, Google Business Profile and reputation findings.</w:t>
      </w:r>
    </w:p>
    <w:p>
      <w:pPr>
        <w:pStyle w:val="ListBullet"/>
      </w:pPr>
      <w:r>
        <w:t>Content, authority, AI-search and citation-readiness findings.</w:t>
      </w:r>
    </w:p>
    <w:p>
      <w:pPr>
        <w:pStyle w:val="ListBullet"/>
      </w:pPr>
      <w:r>
        <w:t>Approved Strategy, Growth Blueprint or Execution Plan.</w:t>
      </w:r>
    </w:p>
    <w:p>
      <w:pPr>
        <w:pStyle w:val="ListBullet"/>
      </w:pPr>
      <w:r>
        <w:t>An existing Agency report or client/project record.</w:t>
      </w:r>
    </w:p>
    <w:p>
      <w:pPr>
        <w:pStyle w:val="ListBullet"/>
      </w:pPr>
      <w:r>
        <w:t>Facts and services entered directly by the Agency.</w:t>
      </w:r>
    </w:p>
    <w:p>
      <w:pPr>
        <w:pStyle w:val="Heading2"/>
        <w:keepNext/>
      </w:pPr>
      <w:r>
        <w:t>Proposal evidence rules</w:t>
      </w:r>
    </w:p>
    <w:p>
      <w:pPr>
        <w:pStyle w:val="ListBullet"/>
      </w:pPr>
      <w:r>
        <w:t>Do not invent audit findings, results, rankings, revenue, credentials or client problems.</w:t>
      </w:r>
    </w:p>
    <w:p>
      <w:pPr>
        <w:pStyle w:val="ListBullet"/>
      </w:pPr>
      <w:r>
        <w:t>If evidence is unavailable, write a general recommendation or leave the section for Agency input; do not pretend an audit was completed.</w:t>
      </w:r>
    </w:p>
    <w:p>
      <w:pPr>
        <w:pStyle w:val="ListBullet"/>
      </w:pPr>
      <w:r>
        <w:t>Expected outcomes must be described as goals or estimates, never guarantees.</w:t>
      </w:r>
    </w:p>
    <w:p>
      <w:pPr>
        <w:pStyle w:val="ListBullet"/>
      </w:pPr>
      <w:r>
        <w:t>The Agency can edit the entire proposal draft, but sending/accepting preserves the exact version the client received.</w:t>
      </w:r>
    </w:p>
    <w:p>
      <w:r>
        <w:br w:type="page"/>
      </w:r>
    </w:p>
    <w:p>
      <w:pPr>
        <w:pStyle w:val="Heading1"/>
        <w:keepNext/>
      </w:pPr>
      <w:r>
        <w:t>9. Proposal Templates — Suggested Services</w:t>
      </w:r>
    </w:p>
    <w:p>
      <w:r>
        <w:t>These are starting sections, not mandatory packages. The Agency reviews and edits the scope before the proposal is sent.</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3000"/>
        <w:gridCol w:w="6360"/>
      </w:tblGrid>
      <w:tr>
        <w:trPr>
          <w:tblHeader w:val="true"/>
        </w:trPr>
        <w:tc>
          <w:tcPr>
            <w:tcW w:type="dxa" w:w="3000"/>
            <w:shd w:fill="EAF2F8"/>
            <w:vAlign w:val="center"/>
            <w:tcMar>
              <w:top w:w="100" w:type="dxa"/>
              <w:start w:w="120" w:type="dxa"/>
              <w:bottom w:w="100" w:type="dxa"/>
              <w:end w:w="120" w:type="dxa"/>
            </w:tcMar>
          </w:tcPr>
          <w:p>
            <w:r>
              <w:rPr>
                <w:b/>
                <w:color w:val="10243E"/>
                <w:sz w:val="17"/>
              </w:rPr>
              <w:t>Template</w:t>
            </w:r>
          </w:p>
        </w:tc>
        <w:tc>
          <w:tcPr>
            <w:tcW w:type="dxa" w:w="6360"/>
            <w:shd w:fill="EAF2F8"/>
            <w:vAlign w:val="center"/>
            <w:tcMar>
              <w:top w:w="100" w:type="dxa"/>
              <w:start w:w="120" w:type="dxa"/>
              <w:bottom w:w="100" w:type="dxa"/>
              <w:end w:w="120" w:type="dxa"/>
            </w:tcMar>
          </w:tcPr>
          <w:p>
            <w:r>
              <w:rPr>
                <w:b/>
                <w:color w:val="10243E"/>
                <w:sz w:val="17"/>
              </w:rPr>
              <w:t>Suggested services/deliverables</w:t>
            </w:r>
          </w:p>
        </w:tc>
      </w:tr>
      <w:tr>
        <w:tc>
          <w:tcPr>
            <w:tcW w:type="dxa" w:w="3000"/>
            <w:vAlign w:val="center"/>
            <w:tcMar>
              <w:top w:w="100" w:type="dxa"/>
              <w:start w:w="120" w:type="dxa"/>
              <w:bottom w:w="100" w:type="dxa"/>
              <w:end w:w="120" w:type="dxa"/>
            </w:tcMar>
          </w:tcPr>
          <w:p>
            <w:pPr>
              <w:spacing w:after="0" w:line="247" w:lineRule="auto"/>
            </w:pPr>
            <w:r>
              <w:rPr>
                <w:color w:val="163342"/>
                <w:sz w:val="17"/>
              </w:rPr>
              <w:t>SEO / Organic Growth</w:t>
            </w:r>
          </w:p>
        </w:tc>
        <w:tc>
          <w:tcPr>
            <w:tcW w:type="dxa" w:w="6360"/>
            <w:vAlign w:val="center"/>
            <w:tcMar>
              <w:top w:w="100" w:type="dxa"/>
              <w:start w:w="120" w:type="dxa"/>
              <w:bottom w:w="100" w:type="dxa"/>
              <w:end w:w="120" w:type="dxa"/>
            </w:tcMar>
          </w:tcPr>
          <w:p>
            <w:pPr>
              <w:spacing w:after="0" w:line="247" w:lineRule="auto"/>
            </w:pPr>
            <w:r>
              <w:rPr>
                <w:color w:val="163342"/>
                <w:sz w:val="17"/>
              </w:rPr>
              <w:t>Site analysis, keyword/intent strategy, on-page optimization, internal links, content improvements, technical priorities, measurement and reporting.</w:t>
            </w:r>
          </w:p>
        </w:tc>
      </w:tr>
      <w:tr>
        <w:tc>
          <w:tcPr>
            <w:tcW w:type="dxa" w:w="3000"/>
            <w:vAlign w:val="center"/>
            <w:tcMar>
              <w:top w:w="100" w:type="dxa"/>
              <w:start w:w="120" w:type="dxa"/>
              <w:bottom w:w="100" w:type="dxa"/>
              <w:end w:w="120" w:type="dxa"/>
            </w:tcMar>
          </w:tcPr>
          <w:p>
            <w:pPr>
              <w:spacing w:after="0" w:line="247" w:lineRule="auto"/>
            </w:pPr>
            <w:r>
              <w:rPr>
                <w:color w:val="163342"/>
                <w:sz w:val="17"/>
              </w:rPr>
              <w:t>Website Build / Redesign</w:t>
            </w:r>
          </w:p>
        </w:tc>
        <w:tc>
          <w:tcPr>
            <w:tcW w:type="dxa" w:w="6360"/>
            <w:vAlign w:val="center"/>
            <w:tcMar>
              <w:top w:w="100" w:type="dxa"/>
              <w:start w:w="120" w:type="dxa"/>
              <w:bottom w:w="100" w:type="dxa"/>
              <w:end w:w="120" w:type="dxa"/>
            </w:tcMar>
          </w:tcPr>
          <w:p>
            <w:pPr>
              <w:spacing w:after="0" w:line="247" w:lineRule="auto"/>
            </w:pPr>
            <w:r>
              <w:rPr>
                <w:color w:val="163342"/>
                <w:sz w:val="17"/>
              </w:rPr>
              <w:t>Discovery, structure, design/content plan, page build, forms/integrations, responsive QA, launch and measurement setup.</w:t>
            </w:r>
          </w:p>
        </w:tc>
      </w:tr>
      <w:tr>
        <w:tc>
          <w:tcPr>
            <w:tcW w:type="dxa" w:w="3000"/>
            <w:vAlign w:val="center"/>
            <w:tcMar>
              <w:top w:w="100" w:type="dxa"/>
              <w:start w:w="120" w:type="dxa"/>
              <w:bottom w:w="100" w:type="dxa"/>
              <w:end w:w="120" w:type="dxa"/>
            </w:tcMar>
          </w:tcPr>
          <w:p>
            <w:pPr>
              <w:spacing w:after="0" w:line="247" w:lineRule="auto"/>
            </w:pPr>
            <w:r>
              <w:rPr>
                <w:color w:val="163342"/>
                <w:sz w:val="17"/>
              </w:rPr>
              <w:t>Local SEO</w:t>
            </w:r>
          </w:p>
        </w:tc>
        <w:tc>
          <w:tcPr>
            <w:tcW w:type="dxa" w:w="6360"/>
            <w:vAlign w:val="center"/>
            <w:tcMar>
              <w:top w:w="100" w:type="dxa"/>
              <w:start w:w="120" w:type="dxa"/>
              <w:bottom w:w="100" w:type="dxa"/>
              <w:end w:w="120" w:type="dxa"/>
            </w:tcMar>
          </w:tcPr>
          <w:p>
            <w:pPr>
              <w:spacing w:after="0" w:line="247" w:lineRule="auto"/>
            </w:pPr>
            <w:r>
              <w:rPr>
                <w:color w:val="163342"/>
                <w:sz w:val="17"/>
              </w:rPr>
              <w:t>Google Business Profile optimization, local keyword/location strategy, location pages, reviews/reputation, citations, local authority and reporting.</w:t>
            </w:r>
          </w:p>
        </w:tc>
      </w:tr>
      <w:tr>
        <w:tc>
          <w:tcPr>
            <w:tcW w:type="dxa" w:w="3000"/>
            <w:vAlign w:val="center"/>
            <w:tcMar>
              <w:top w:w="100" w:type="dxa"/>
              <w:start w:w="120" w:type="dxa"/>
              <w:bottom w:w="100" w:type="dxa"/>
              <w:end w:w="120" w:type="dxa"/>
            </w:tcMar>
          </w:tcPr>
          <w:p>
            <w:pPr>
              <w:spacing w:after="0" w:line="247" w:lineRule="auto"/>
            </w:pPr>
            <w:r>
              <w:rPr>
                <w:color w:val="163342"/>
                <w:sz w:val="17"/>
              </w:rPr>
              <w:t>Content / Authority Growth</w:t>
            </w:r>
          </w:p>
        </w:tc>
        <w:tc>
          <w:tcPr>
            <w:tcW w:type="dxa" w:w="6360"/>
            <w:vAlign w:val="center"/>
            <w:tcMar>
              <w:top w:w="100" w:type="dxa"/>
              <w:start w:w="120" w:type="dxa"/>
              <w:bottom w:w="100" w:type="dxa"/>
              <w:end w:w="120" w:type="dxa"/>
            </w:tcMar>
          </w:tcPr>
          <w:p>
            <w:pPr>
              <w:spacing w:after="0" w:line="247" w:lineRule="auto"/>
            </w:pPr>
            <w:r>
              <w:rPr>
                <w:color w:val="163342"/>
                <w:sz w:val="17"/>
              </w:rPr>
              <w:t>Topic/intent plan, content creation or refresh, internal linking, entity/authority improvements, AI citation readiness and performance review.</w:t>
            </w:r>
          </w:p>
        </w:tc>
      </w:tr>
      <w:tr>
        <w:tc>
          <w:tcPr>
            <w:tcW w:type="dxa" w:w="3000"/>
            <w:vAlign w:val="center"/>
            <w:tcMar>
              <w:top w:w="100" w:type="dxa"/>
              <w:start w:w="120" w:type="dxa"/>
              <w:bottom w:w="100" w:type="dxa"/>
              <w:end w:w="120" w:type="dxa"/>
            </w:tcMar>
          </w:tcPr>
          <w:p>
            <w:pPr>
              <w:spacing w:after="0" w:line="247" w:lineRule="auto"/>
            </w:pPr>
            <w:r>
              <w:rPr>
                <w:color w:val="163342"/>
                <w:sz w:val="17"/>
              </w:rPr>
              <w:t>Website + SEO Growth</w:t>
            </w:r>
          </w:p>
        </w:tc>
        <w:tc>
          <w:tcPr>
            <w:tcW w:type="dxa" w:w="6360"/>
            <w:vAlign w:val="center"/>
            <w:tcMar>
              <w:top w:w="100" w:type="dxa"/>
              <w:start w:w="120" w:type="dxa"/>
              <w:bottom w:w="100" w:type="dxa"/>
              <w:end w:w="120" w:type="dxa"/>
            </w:tcMar>
          </w:tcPr>
          <w:p>
            <w:pPr>
              <w:spacing w:after="0" w:line="247" w:lineRule="auto"/>
            </w:pPr>
            <w:r>
              <w:rPr>
                <w:color w:val="163342"/>
                <w:sz w:val="17"/>
              </w:rPr>
              <w:t>Website build/redesign plus organic strategy, initial optimization, content foundation, measurement and ongoing growth work.</w:t>
            </w:r>
          </w:p>
        </w:tc>
      </w:tr>
      <w:tr>
        <w:tc>
          <w:tcPr>
            <w:tcW w:type="dxa" w:w="3000"/>
            <w:vAlign w:val="center"/>
            <w:tcMar>
              <w:top w:w="100" w:type="dxa"/>
              <w:start w:w="120" w:type="dxa"/>
              <w:bottom w:w="100" w:type="dxa"/>
              <w:end w:w="120" w:type="dxa"/>
            </w:tcMar>
          </w:tcPr>
          <w:p>
            <w:pPr>
              <w:spacing w:after="0" w:line="247" w:lineRule="auto"/>
            </w:pPr>
            <w:r>
              <w:rPr>
                <w:color w:val="163342"/>
                <w:sz w:val="17"/>
              </w:rPr>
              <w:t>Custom Proposal</w:t>
            </w:r>
          </w:p>
        </w:tc>
        <w:tc>
          <w:tcPr>
            <w:tcW w:type="dxa" w:w="6360"/>
            <w:vAlign w:val="center"/>
            <w:tcMar>
              <w:top w:w="100" w:type="dxa"/>
              <w:start w:w="120" w:type="dxa"/>
              <w:bottom w:w="100" w:type="dxa"/>
              <w:end w:w="120" w:type="dxa"/>
            </w:tcMar>
          </w:tcPr>
          <w:p>
            <w:pPr>
              <w:spacing w:after="0" w:line="247" w:lineRule="auto"/>
            </w:pPr>
            <w:r>
              <w:rPr>
                <w:color w:val="163342"/>
                <w:sz w:val="17"/>
              </w:rPr>
              <w:t>Agency-defined sections, services, deliverables, timeline and price. AI may help write only from supplied facts.</w:t>
            </w:r>
          </w:p>
        </w:tc>
      </w:tr>
    </w:tbl>
    <w:p>
      <w:pPr>
        <w:spacing w:after="20"/>
      </w:pPr>
    </w:p>
    <w:p>
      <w:pPr>
        <w:pStyle w:val="Heading2"/>
        <w:keepNext/>
      </w:pPr>
      <w:r>
        <w:t>What the Agency can edit</w:t>
      </w:r>
    </w:p>
    <w:p>
      <w:pPr>
        <w:pStyle w:val="ListBullet"/>
      </w:pPr>
      <w:r>
        <w:t>Proposal title, summary, recommendations and scope.</w:t>
      </w:r>
    </w:p>
    <w:p>
      <w:pPr>
        <w:pStyle w:val="ListBullet"/>
      </w:pPr>
      <w:r>
        <w:t>Deliverables, timeline, milestones and responsibilities.</w:t>
      </w:r>
    </w:p>
    <w:p>
      <w:pPr>
        <w:pStyle w:val="ListBullet"/>
      </w:pPr>
      <w:r>
        <w:t>Pricing, discounts, billing schedule and optional add-ons.</w:t>
      </w:r>
    </w:p>
    <w:p>
      <w:pPr>
        <w:pStyle w:val="ListBullet"/>
      </w:pPr>
      <w:r>
        <w:t>Agency terms, expiry date and client instructions.</w:t>
      </w:r>
    </w:p>
    <w:p>
      <w:pPr>
        <w:pStyle w:val="ListBullet"/>
      </w:pPr>
      <w:r>
        <w:t>Branding and client-facing note.</w:t>
      </w:r>
    </w:p>
    <w:p>
      <w:pPr>
        <w:pStyle w:val="Heading2"/>
        <w:keepNext/>
      </w:pPr>
      <w:r>
        <w:t>Proposal status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300"/>
        <w:gridCol w:w="7060"/>
      </w:tblGrid>
      <w:tr>
        <w:trPr>
          <w:tblHeader w:val="true"/>
        </w:trPr>
        <w:tc>
          <w:tcPr>
            <w:tcW w:type="dxa" w:w="2300"/>
            <w:shd w:fill="EAF2F8"/>
            <w:vAlign w:val="center"/>
            <w:tcMar>
              <w:top w:w="100" w:type="dxa"/>
              <w:start w:w="120" w:type="dxa"/>
              <w:bottom w:w="100" w:type="dxa"/>
              <w:end w:w="120" w:type="dxa"/>
            </w:tcMar>
          </w:tcPr>
          <w:p>
            <w:r>
              <w:rPr>
                <w:b/>
                <w:color w:val="10243E"/>
                <w:sz w:val="18"/>
              </w:rPr>
              <w:t>Status</w:t>
            </w:r>
          </w:p>
        </w:tc>
        <w:tc>
          <w:tcPr>
            <w:tcW w:type="dxa" w:w="7060"/>
            <w:shd w:fill="EAF2F8"/>
            <w:vAlign w:val="center"/>
            <w:tcMar>
              <w:top w:w="100" w:type="dxa"/>
              <w:start w:w="120" w:type="dxa"/>
              <w:bottom w:w="100" w:type="dxa"/>
              <w:end w:w="120" w:type="dxa"/>
            </w:tcMar>
          </w:tcPr>
          <w:p>
            <w:r>
              <w:rPr>
                <w:b/>
                <w:color w:val="10243E"/>
                <w:sz w:val="18"/>
              </w:rPr>
              <w:t>Meaning</w:t>
            </w:r>
          </w:p>
        </w:tc>
      </w:tr>
      <w:tr>
        <w:tc>
          <w:tcPr>
            <w:tcW w:type="dxa" w:w="2300"/>
            <w:vAlign w:val="center"/>
            <w:tcMar>
              <w:top w:w="100" w:type="dxa"/>
              <w:start w:w="120" w:type="dxa"/>
              <w:bottom w:w="100" w:type="dxa"/>
              <w:end w:w="120" w:type="dxa"/>
            </w:tcMar>
          </w:tcPr>
          <w:p>
            <w:pPr>
              <w:spacing w:after="0" w:line="247" w:lineRule="auto"/>
            </w:pPr>
            <w:r>
              <w:rPr>
                <w:color w:val="163342"/>
                <w:sz w:val="18"/>
              </w:rPr>
              <w:t>Draft</w:t>
            </w:r>
          </w:p>
        </w:tc>
        <w:tc>
          <w:tcPr>
            <w:tcW w:type="dxa" w:w="7060"/>
            <w:vAlign w:val="center"/>
            <w:tcMar>
              <w:top w:w="100" w:type="dxa"/>
              <w:start w:w="120" w:type="dxa"/>
              <w:bottom w:w="100" w:type="dxa"/>
              <w:end w:w="120" w:type="dxa"/>
            </w:tcMar>
          </w:tcPr>
          <w:p>
            <w:pPr>
              <w:spacing w:after="0" w:line="247" w:lineRule="auto"/>
            </w:pPr>
            <w:r>
              <w:rPr>
                <w:color w:val="163342"/>
                <w:sz w:val="18"/>
              </w:rPr>
              <w:t>Agency is preparing or editing the proposal.</w:t>
            </w:r>
          </w:p>
        </w:tc>
      </w:tr>
      <w:tr>
        <w:tc>
          <w:tcPr>
            <w:tcW w:type="dxa" w:w="2300"/>
            <w:vAlign w:val="center"/>
            <w:tcMar>
              <w:top w:w="100" w:type="dxa"/>
              <w:start w:w="120" w:type="dxa"/>
              <w:bottom w:w="100" w:type="dxa"/>
              <w:end w:w="120" w:type="dxa"/>
            </w:tcMar>
          </w:tcPr>
          <w:p>
            <w:pPr>
              <w:spacing w:after="0" w:line="247" w:lineRule="auto"/>
            </w:pPr>
            <w:r>
              <w:rPr>
                <w:color w:val="163342"/>
                <w:sz w:val="18"/>
              </w:rPr>
              <w:t>Ready to Send</w:t>
            </w:r>
          </w:p>
        </w:tc>
        <w:tc>
          <w:tcPr>
            <w:tcW w:type="dxa" w:w="7060"/>
            <w:vAlign w:val="center"/>
            <w:tcMar>
              <w:top w:w="100" w:type="dxa"/>
              <w:start w:w="120" w:type="dxa"/>
              <w:bottom w:w="100" w:type="dxa"/>
              <w:end w:w="120" w:type="dxa"/>
            </w:tcMar>
          </w:tcPr>
          <w:p>
            <w:pPr>
              <w:spacing w:after="0" w:line="247" w:lineRule="auto"/>
            </w:pPr>
            <w:r>
              <w:rPr>
                <w:color w:val="163342"/>
                <w:sz w:val="18"/>
              </w:rPr>
              <w:t>Agency reviewed the exact client version.</w:t>
            </w:r>
          </w:p>
        </w:tc>
      </w:tr>
      <w:tr>
        <w:tc>
          <w:tcPr>
            <w:tcW w:type="dxa" w:w="2300"/>
            <w:vAlign w:val="center"/>
            <w:tcMar>
              <w:top w:w="100" w:type="dxa"/>
              <w:start w:w="120" w:type="dxa"/>
              <w:bottom w:w="100" w:type="dxa"/>
              <w:end w:w="120" w:type="dxa"/>
            </w:tcMar>
          </w:tcPr>
          <w:p>
            <w:pPr>
              <w:spacing w:after="0" w:line="247" w:lineRule="auto"/>
            </w:pPr>
            <w:r>
              <w:rPr>
                <w:color w:val="163342"/>
                <w:sz w:val="18"/>
              </w:rPr>
              <w:t>Sent</w:t>
            </w:r>
          </w:p>
        </w:tc>
        <w:tc>
          <w:tcPr>
            <w:tcW w:type="dxa" w:w="7060"/>
            <w:vAlign w:val="center"/>
            <w:tcMar>
              <w:top w:w="100" w:type="dxa"/>
              <w:start w:w="120" w:type="dxa"/>
              <w:bottom w:w="100" w:type="dxa"/>
              <w:end w:w="120" w:type="dxa"/>
            </w:tcMar>
          </w:tcPr>
          <w:p>
            <w:pPr>
              <w:spacing w:after="0" w:line="247" w:lineRule="auto"/>
            </w:pPr>
            <w:r>
              <w:rPr>
                <w:color w:val="163342"/>
                <w:sz w:val="18"/>
              </w:rPr>
              <w:t>PDF/link delivery was recorded.</w:t>
            </w:r>
          </w:p>
        </w:tc>
      </w:tr>
      <w:tr>
        <w:tc>
          <w:tcPr>
            <w:tcW w:type="dxa" w:w="2300"/>
            <w:vAlign w:val="center"/>
            <w:tcMar>
              <w:top w:w="100" w:type="dxa"/>
              <w:start w:w="120" w:type="dxa"/>
              <w:bottom w:w="100" w:type="dxa"/>
              <w:end w:w="120" w:type="dxa"/>
            </w:tcMar>
          </w:tcPr>
          <w:p>
            <w:pPr>
              <w:spacing w:after="0" w:line="247" w:lineRule="auto"/>
            </w:pPr>
            <w:r>
              <w:rPr>
                <w:color w:val="163342"/>
                <w:sz w:val="18"/>
              </w:rPr>
              <w:t>Accepted</w:t>
            </w:r>
          </w:p>
        </w:tc>
        <w:tc>
          <w:tcPr>
            <w:tcW w:type="dxa" w:w="7060"/>
            <w:vAlign w:val="center"/>
            <w:tcMar>
              <w:top w:w="100" w:type="dxa"/>
              <w:start w:w="120" w:type="dxa"/>
              <w:bottom w:w="100" w:type="dxa"/>
              <w:end w:w="120" w:type="dxa"/>
            </w:tcMar>
          </w:tcPr>
          <w:p>
            <w:pPr>
              <w:spacing w:after="0" w:line="247" w:lineRule="auto"/>
            </w:pPr>
            <w:r>
              <w:rPr>
                <w:color w:val="163342"/>
                <w:sz w:val="18"/>
              </w:rPr>
              <w:t>Client recorded simple acceptance of that version.</w:t>
            </w:r>
          </w:p>
        </w:tc>
      </w:tr>
      <w:tr>
        <w:tc>
          <w:tcPr>
            <w:tcW w:type="dxa" w:w="2300"/>
            <w:vAlign w:val="center"/>
            <w:tcMar>
              <w:top w:w="100" w:type="dxa"/>
              <w:start w:w="120" w:type="dxa"/>
              <w:bottom w:w="100" w:type="dxa"/>
              <w:end w:w="120" w:type="dxa"/>
            </w:tcMar>
          </w:tcPr>
          <w:p>
            <w:pPr>
              <w:spacing w:after="0" w:line="247" w:lineRule="auto"/>
            </w:pPr>
            <w:r>
              <w:rPr>
                <w:color w:val="163342"/>
                <w:sz w:val="18"/>
              </w:rPr>
              <w:t>Declined</w:t>
            </w:r>
          </w:p>
        </w:tc>
        <w:tc>
          <w:tcPr>
            <w:tcW w:type="dxa" w:w="7060"/>
            <w:vAlign w:val="center"/>
            <w:tcMar>
              <w:top w:w="100" w:type="dxa"/>
              <w:start w:w="120" w:type="dxa"/>
              <w:bottom w:w="100" w:type="dxa"/>
              <w:end w:w="120" w:type="dxa"/>
            </w:tcMar>
          </w:tcPr>
          <w:p>
            <w:pPr>
              <w:spacing w:after="0" w:line="247" w:lineRule="auto"/>
            </w:pPr>
            <w:r>
              <w:rPr>
                <w:color w:val="163342"/>
                <w:sz w:val="18"/>
              </w:rPr>
              <w:t>Client or Agency recorded that it was declined.</w:t>
            </w:r>
          </w:p>
        </w:tc>
      </w:tr>
      <w:tr>
        <w:tc>
          <w:tcPr>
            <w:tcW w:type="dxa" w:w="2300"/>
            <w:vAlign w:val="center"/>
            <w:tcMar>
              <w:top w:w="100" w:type="dxa"/>
              <w:start w:w="120" w:type="dxa"/>
              <w:bottom w:w="100" w:type="dxa"/>
              <w:end w:w="120" w:type="dxa"/>
            </w:tcMar>
          </w:tcPr>
          <w:p>
            <w:pPr>
              <w:spacing w:after="0" w:line="247" w:lineRule="auto"/>
            </w:pPr>
            <w:r>
              <w:rPr>
                <w:color w:val="163342"/>
                <w:sz w:val="18"/>
              </w:rPr>
              <w:t>Expired</w:t>
            </w:r>
          </w:p>
        </w:tc>
        <w:tc>
          <w:tcPr>
            <w:tcW w:type="dxa" w:w="7060"/>
            <w:vAlign w:val="center"/>
            <w:tcMar>
              <w:top w:w="100" w:type="dxa"/>
              <w:start w:w="120" w:type="dxa"/>
              <w:bottom w:w="100" w:type="dxa"/>
              <w:end w:w="120" w:type="dxa"/>
            </w:tcMar>
          </w:tcPr>
          <w:p>
            <w:pPr>
              <w:spacing w:after="0" w:line="247" w:lineRule="auto"/>
            </w:pPr>
            <w:r>
              <w:rPr>
                <w:color w:val="163342"/>
                <w:sz w:val="18"/>
              </w:rPr>
              <w:t>The Agency-entered expiry date passed without acceptance.</w:t>
            </w:r>
          </w:p>
        </w:tc>
      </w:tr>
    </w:tbl>
    <w:p>
      <w:pPr>
        <w:spacing w:after="20"/>
      </w:pPr>
    </w:p>
    <w:p>
      <w:pPr>
        <w:pStyle w:val="Heading2"/>
        <w:keepNext/>
      </w:pPr>
      <w:r>
        <w:t>Explicitly outside V1</w:t>
      </w:r>
    </w:p>
    <w:p>
      <w:r>
        <w:t>Do not build contracts, compliant e-signatures, invoicing, payment collection, a full CRM/pipeline, proposal-view analytics, automated follow-up sequences, advanced tax/multi-currency logic, complex approval routing, a public template marketplace or a full client portal.</w:t>
      </w:r>
    </w:p>
    <w:p>
      <w:pPr>
        <w:pStyle w:val="Heading1"/>
        <w:keepNext/>
      </w:pPr>
      <w:r>
        <w:t>10. Agency Review, Branding and Delivery</w:t>
      </w:r>
    </w:p>
    <w:p>
      <w:pPr>
        <w:pStyle w:val="Heading2"/>
        <w:keepNext/>
      </w:pPr>
      <w:r>
        <w:t>Report controls</w:t>
      </w:r>
    </w:p>
    <w:p>
      <w:pPr>
        <w:pStyle w:val="ListBullet"/>
      </w:pPr>
      <w:r>
        <w:t>Report title.</w:t>
      </w:r>
    </w:p>
    <w:p>
      <w:pPr>
        <w:pStyle w:val="ListBullet"/>
      </w:pPr>
      <w:r>
        <w:t>A short opening note to the client.</w:t>
      </w:r>
    </w:p>
    <w:p>
      <w:pPr>
        <w:pStyle w:val="ListBullet"/>
      </w:pPr>
      <w:r>
        <w:t>Agency logo, name, accent colour, website and contact line.</w:t>
      </w:r>
    </w:p>
    <w:p>
      <w:pPr>
        <w:pStyle w:val="ListBullet"/>
      </w:pPr>
      <w:r>
        <w:t>Whether optional sections are shown.</w:t>
      </w:r>
    </w:p>
    <w:p>
      <w:pPr>
        <w:pStyle w:val="ListBullet"/>
      </w:pPr>
      <w:r>
        <w:t>Whether to download the PDF or create a client share link.</w:t>
      </w:r>
    </w:p>
    <w:p>
      <w:pPr>
        <w:pStyle w:val="Heading2"/>
        <w:keepNext/>
      </w:pPr>
      <w:r>
        <w:t>Locked report information</w:t>
      </w:r>
    </w:p>
    <w:p>
      <w:pPr>
        <w:pStyle w:val="ListBullet"/>
      </w:pPr>
      <w:r>
        <w:t>Verified metric values or completed-work status.</w:t>
      </w:r>
    </w:p>
    <w:p>
      <w:pPr>
        <w:pStyle w:val="ListBullet"/>
      </w:pPr>
      <w:r>
        <w:t>Important data limitations.</w:t>
      </w:r>
    </w:p>
    <w:p>
      <w:pPr>
        <w:pStyle w:val="ListBullet"/>
      </w:pPr>
      <w:r>
        <w:t>Serious problems or harmed guardrails.</w:t>
      </w:r>
    </w:p>
    <w:p>
      <w:pPr>
        <w:pStyle w:val="ListBullet"/>
      </w:pPr>
      <w:r>
        <w:t>The official Next Best Action without changing it through the normal strategy/workflow process.</w:t>
      </w:r>
    </w:p>
    <w:p>
      <w:pPr>
        <w:pStyle w:val="ListBullet"/>
      </w:pPr>
      <w:r>
        <w:t>Another client’s data, benchmarks or identity.</w:t>
      </w:r>
    </w:p>
    <w:p>
      <w:pPr>
        <w:pStyle w:val="Heading2"/>
        <w:keepNext/>
      </w:pPr>
      <w:r>
        <w:t>Proposal controls</w:t>
      </w:r>
    </w:p>
    <w:p>
      <w:r>
        <w:t>The Agency may edit proposal recommendations, scope, deliverables, timeline, pricing, optional add-ons and terms. Once sent, the client’s version is preserved. Any later edit creates a new proposal version that must be sent again.</w:t>
      </w:r>
    </w:p>
    <w:p>
      <w:pPr>
        <w:pStyle w:val="Heading2"/>
        <w:keepNext/>
      </w:pPr>
      <w:r>
        <w:t>Shared branding</w:t>
      </w:r>
    </w:p>
    <w:p>
      <w:r>
        <w:t>Reports and proposals use the same Agency logo, name, accent colour, website and contact line. Each client document may also have a short Agency note. Arbitrary HTML, CSS, JavaScript and custom template code are not allowed in V1.</w:t>
      </w:r>
    </w:p>
    <w:p>
      <w:pPr>
        <w:pStyle w:val="Heading2"/>
        <w:keepNext/>
      </w:pPr>
      <w:r>
        <w:t>Client access</w:t>
      </w:r>
    </w:p>
    <w:p>
      <w:r>
        <w:t>A client sees only reports and proposals shared with that client. Internal Agency notes, costs, staff assignments and other clients never appear. The PDF and share link show the same finalized document version.</w:t>
      </w:r>
    </w:p>
    <w:p>
      <w:pPr>
        <w:pStyle w:val="Heading2"/>
        <w:keepNext/>
      </w:pPr>
      <w:r>
        <w:t>Report status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300"/>
        <w:gridCol w:w="7060"/>
      </w:tblGrid>
      <w:tr>
        <w:trPr>
          <w:tblHeader w:val="true"/>
        </w:trPr>
        <w:tc>
          <w:tcPr>
            <w:tcW w:type="dxa" w:w="2300"/>
            <w:shd w:fill="EAF2F8"/>
            <w:vAlign w:val="center"/>
            <w:tcMar>
              <w:top w:w="100" w:type="dxa"/>
              <w:start w:w="120" w:type="dxa"/>
              <w:bottom w:w="100" w:type="dxa"/>
              <w:end w:w="120" w:type="dxa"/>
            </w:tcMar>
          </w:tcPr>
          <w:p>
            <w:r>
              <w:rPr>
                <w:b/>
                <w:color w:val="10243E"/>
                <w:sz w:val="18"/>
              </w:rPr>
              <w:t>Status</w:t>
            </w:r>
          </w:p>
        </w:tc>
        <w:tc>
          <w:tcPr>
            <w:tcW w:type="dxa" w:w="7060"/>
            <w:shd w:fill="EAF2F8"/>
            <w:vAlign w:val="center"/>
            <w:tcMar>
              <w:top w:w="100" w:type="dxa"/>
              <w:start w:w="120" w:type="dxa"/>
              <w:bottom w:w="100" w:type="dxa"/>
              <w:end w:w="120" w:type="dxa"/>
            </w:tcMar>
          </w:tcPr>
          <w:p>
            <w:r>
              <w:rPr>
                <w:b/>
                <w:color w:val="10243E"/>
                <w:sz w:val="18"/>
              </w:rPr>
              <w:t>Meaning</w:t>
            </w:r>
          </w:p>
        </w:tc>
      </w:tr>
      <w:tr>
        <w:tc>
          <w:tcPr>
            <w:tcW w:type="dxa" w:w="2300"/>
            <w:vAlign w:val="center"/>
            <w:tcMar>
              <w:top w:w="100" w:type="dxa"/>
              <w:start w:w="120" w:type="dxa"/>
              <w:bottom w:w="100" w:type="dxa"/>
              <w:end w:w="120" w:type="dxa"/>
            </w:tcMar>
          </w:tcPr>
          <w:p>
            <w:pPr>
              <w:spacing w:after="0" w:line="247" w:lineRule="auto"/>
            </w:pPr>
            <w:r>
              <w:rPr>
                <w:color w:val="163342"/>
                <w:sz w:val="18"/>
              </w:rPr>
              <w:t>Draft</w:t>
            </w:r>
          </w:p>
        </w:tc>
        <w:tc>
          <w:tcPr>
            <w:tcW w:type="dxa" w:w="7060"/>
            <w:vAlign w:val="center"/>
            <w:tcMar>
              <w:top w:w="100" w:type="dxa"/>
              <w:start w:w="120" w:type="dxa"/>
              <w:bottom w:w="100" w:type="dxa"/>
              <w:end w:w="120" w:type="dxa"/>
            </w:tcMar>
          </w:tcPr>
          <w:p>
            <w:pPr>
              <w:spacing w:after="0" w:line="247" w:lineRule="auto"/>
            </w:pPr>
            <w:r>
              <w:rPr>
                <w:color w:val="163342"/>
                <w:sz w:val="18"/>
              </w:rPr>
              <w:t>SEnuke AI created the report; Agency has not reviewed it.</w:t>
            </w:r>
          </w:p>
        </w:tc>
      </w:tr>
      <w:tr>
        <w:tc>
          <w:tcPr>
            <w:tcW w:type="dxa" w:w="2300"/>
            <w:vAlign w:val="center"/>
            <w:tcMar>
              <w:top w:w="100" w:type="dxa"/>
              <w:start w:w="120" w:type="dxa"/>
              <w:bottom w:w="100" w:type="dxa"/>
              <w:end w:w="120" w:type="dxa"/>
            </w:tcMar>
          </w:tcPr>
          <w:p>
            <w:pPr>
              <w:spacing w:after="0" w:line="247" w:lineRule="auto"/>
            </w:pPr>
            <w:r>
              <w:rPr>
                <w:color w:val="163342"/>
                <w:sz w:val="18"/>
              </w:rPr>
              <w:t>Ready to Send</w:t>
            </w:r>
          </w:p>
        </w:tc>
        <w:tc>
          <w:tcPr>
            <w:tcW w:type="dxa" w:w="7060"/>
            <w:vAlign w:val="center"/>
            <w:tcMar>
              <w:top w:w="100" w:type="dxa"/>
              <w:start w:w="120" w:type="dxa"/>
              <w:bottom w:w="100" w:type="dxa"/>
              <w:end w:w="120" w:type="dxa"/>
            </w:tcMar>
          </w:tcPr>
          <w:p>
            <w:pPr>
              <w:spacing w:after="0" w:line="247" w:lineRule="auto"/>
            </w:pPr>
            <w:r>
              <w:rPr>
                <w:color w:val="163342"/>
                <w:sz w:val="18"/>
              </w:rPr>
              <w:t>Agency reviewed it and the report is complete.</w:t>
            </w:r>
          </w:p>
        </w:tc>
      </w:tr>
      <w:tr>
        <w:tc>
          <w:tcPr>
            <w:tcW w:type="dxa" w:w="2300"/>
            <w:vAlign w:val="center"/>
            <w:tcMar>
              <w:top w:w="100" w:type="dxa"/>
              <w:start w:w="120" w:type="dxa"/>
              <w:bottom w:w="100" w:type="dxa"/>
              <w:end w:w="120" w:type="dxa"/>
            </w:tcMar>
          </w:tcPr>
          <w:p>
            <w:pPr>
              <w:spacing w:after="0" w:line="247" w:lineRule="auto"/>
            </w:pPr>
            <w:r>
              <w:rPr>
                <w:color w:val="163342"/>
                <w:sz w:val="18"/>
              </w:rPr>
              <w:t>Shared</w:t>
            </w:r>
          </w:p>
        </w:tc>
        <w:tc>
          <w:tcPr>
            <w:tcW w:type="dxa" w:w="7060"/>
            <w:vAlign w:val="center"/>
            <w:tcMar>
              <w:top w:w="100" w:type="dxa"/>
              <w:start w:w="120" w:type="dxa"/>
              <w:bottom w:w="100" w:type="dxa"/>
              <w:end w:w="120" w:type="dxa"/>
            </w:tcMar>
          </w:tcPr>
          <w:p>
            <w:pPr>
              <w:spacing w:after="0" w:line="247" w:lineRule="auto"/>
            </w:pPr>
            <w:r>
              <w:rPr>
                <w:color w:val="163342"/>
                <w:sz w:val="18"/>
              </w:rPr>
              <w:t>Client share link is active or delivery is recorded.</w:t>
            </w:r>
          </w:p>
        </w:tc>
      </w:tr>
      <w:tr>
        <w:tc>
          <w:tcPr>
            <w:tcW w:type="dxa" w:w="2300"/>
            <w:vAlign w:val="center"/>
            <w:tcMar>
              <w:top w:w="100" w:type="dxa"/>
              <w:start w:w="120" w:type="dxa"/>
              <w:bottom w:w="100" w:type="dxa"/>
              <w:end w:w="120" w:type="dxa"/>
            </w:tcMar>
          </w:tcPr>
          <w:p>
            <w:pPr>
              <w:spacing w:after="0" w:line="247" w:lineRule="auto"/>
            </w:pPr>
            <w:r>
              <w:rPr>
                <w:color w:val="163342"/>
                <w:sz w:val="18"/>
              </w:rPr>
              <w:t>Needs Data</w:t>
            </w:r>
          </w:p>
        </w:tc>
        <w:tc>
          <w:tcPr>
            <w:tcW w:type="dxa" w:w="7060"/>
            <w:vAlign w:val="center"/>
            <w:tcMar>
              <w:top w:w="100" w:type="dxa"/>
              <w:start w:w="120" w:type="dxa"/>
              <w:bottom w:w="100" w:type="dxa"/>
              <w:end w:w="120" w:type="dxa"/>
            </w:tcMar>
          </w:tcPr>
          <w:p>
            <w:pPr>
              <w:spacing w:after="0" w:line="247" w:lineRule="auto"/>
            </w:pPr>
            <w:r>
              <w:rPr>
                <w:color w:val="163342"/>
                <w:sz w:val="18"/>
              </w:rPr>
              <w:t>The selected report is missing an important connection or enough evidence.</w:t>
            </w:r>
          </w:p>
        </w:tc>
      </w:tr>
      <w:tr>
        <w:tc>
          <w:tcPr>
            <w:tcW w:type="dxa" w:w="2300"/>
            <w:vAlign w:val="center"/>
            <w:tcMar>
              <w:top w:w="100" w:type="dxa"/>
              <w:start w:w="120" w:type="dxa"/>
              <w:bottom w:w="100" w:type="dxa"/>
              <w:end w:w="120" w:type="dxa"/>
            </w:tcMar>
          </w:tcPr>
          <w:p>
            <w:pPr>
              <w:spacing w:after="0" w:line="247" w:lineRule="auto"/>
            </w:pPr>
            <w:r>
              <w:rPr>
                <w:color w:val="163342"/>
                <w:sz w:val="18"/>
              </w:rPr>
              <w:t>Updated</w:t>
            </w:r>
          </w:p>
        </w:tc>
        <w:tc>
          <w:tcPr>
            <w:tcW w:type="dxa" w:w="7060"/>
            <w:vAlign w:val="center"/>
            <w:tcMar>
              <w:top w:w="100" w:type="dxa"/>
              <w:start w:w="120" w:type="dxa"/>
              <w:bottom w:w="100" w:type="dxa"/>
              <w:end w:w="120" w:type="dxa"/>
            </w:tcMar>
          </w:tcPr>
          <w:p>
            <w:pPr>
              <w:spacing w:after="0" w:line="247" w:lineRule="auto"/>
            </w:pPr>
            <w:r>
              <w:rPr>
                <w:color w:val="163342"/>
                <w:sz w:val="18"/>
              </w:rPr>
              <w:t>New material data created a newer report version.</w:t>
            </w:r>
          </w:p>
        </w:tc>
      </w:tr>
    </w:tbl>
    <w:p>
      <w:pPr>
        <w:spacing w:after="20"/>
      </w:pP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V1 delivery rule  </w:t>
      </w:r>
      <w:r>
        <w:t>Generate on demand, download PDF and share a client link. Automated recurring email delivery can be added later and is not required to make the five reports work.</w:t>
      </w:r>
    </w:p>
    <w:p>
      <w:pPr>
        <w:pStyle w:val="Heading1"/>
        <w:keepNext/>
      </w:pPr>
      <w:r>
        <w:t>11. Simple Developer Build List</w:t>
      </w:r>
    </w:p>
    <w:p>
      <w:pPr>
        <w:pStyle w:val="Heading2"/>
        <w:keepNext/>
      </w:pPr>
      <w:r>
        <w:t>Reports</w:t>
      </w:r>
    </w:p>
    <w:p>
      <w:pPr>
        <w:pStyle w:val="ListBullet"/>
      </w:pPr>
      <w:r>
        <w:t>Add a Reports area inside each Agency client.</w:t>
      </w:r>
    </w:p>
    <w:p>
      <w:pPr>
        <w:pStyle w:val="ListBullet"/>
      </w:pPr>
      <w:r>
        <w:t>Add the five report choices exactly as defined in this document.</w:t>
      </w:r>
    </w:p>
    <w:p>
      <w:pPr>
        <w:pStyle w:val="ListBullet"/>
      </w:pPr>
      <w:r>
        <w:t>Add client, report type, date range and comparison controls.</w:t>
      </w:r>
    </w:p>
    <w:p>
      <w:pPr>
        <w:pStyle w:val="ListBullet"/>
      </w:pPr>
      <w:r>
        <w:t>For the selected template, request only the applicable connected data.</w:t>
      </w:r>
    </w:p>
    <w:p>
      <w:pPr>
        <w:pStyle w:val="ListBullet"/>
      </w:pPr>
      <w:r>
        <w:t>Fill the fixed report sections and hide sections that do not apply.</w:t>
      </w:r>
    </w:p>
    <w:p>
      <w:pPr>
        <w:pStyle w:val="ListBullet"/>
      </w:pPr>
      <w:r>
        <w:t>Ask SEnuke AI to write the summary, wins, problems and explanation from the verified values.</w:t>
      </w:r>
    </w:p>
    <w:p>
      <w:pPr>
        <w:pStyle w:val="ListBullet"/>
      </w:pPr>
      <w:r>
        <w:t>Allow the Agency to add its opening note and hide only optional sections.</w:t>
      </w:r>
    </w:p>
    <w:p>
      <w:pPr>
        <w:pStyle w:val="ListBullet"/>
      </w:pPr>
      <w:r>
        <w:t>Create the branded web report and PDF from the same saved report version.</w:t>
      </w:r>
    </w:p>
    <w:p>
      <w:pPr>
        <w:pStyle w:val="ListBullet"/>
      </w:pPr>
      <w:r>
        <w:t>Allow a finalized client share link with client-only permissions.</w:t>
      </w:r>
    </w:p>
    <w:p>
      <w:pPr>
        <w:pStyle w:val="ListBullet"/>
      </w:pPr>
      <w:r>
        <w:t>Keep old versions when material data changes; never silently rewrite a report already sent.</w:t>
      </w:r>
    </w:p>
    <w:p>
      <w:pPr>
        <w:pStyle w:val="Heading2"/>
        <w:keepNext/>
      </w:pPr>
      <w:r>
        <w:t>Proposals</w:t>
      </w:r>
    </w:p>
    <w:p>
      <w:pPr>
        <w:pStyle w:val="ListBullet"/>
      </w:pPr>
      <w:r>
        <w:t>Add Create Proposal inside the Agency client/prospect area.</w:t>
      </w:r>
    </w:p>
    <w:p>
      <w:pPr>
        <w:pStyle w:val="ListBullet"/>
      </w:pPr>
      <w:r>
        <w:t>Add the six approved proposal choices.</w:t>
      </w:r>
    </w:p>
    <w:p>
      <w:pPr>
        <w:pStyle w:val="ListBullet"/>
      </w:pPr>
      <w:r>
        <w:t>Let the Agency select applicable client evidence or begin manually.</w:t>
      </w:r>
    </w:p>
    <w:p>
      <w:pPr>
        <w:pStyle w:val="ListBullet"/>
      </w:pPr>
      <w:r>
        <w:t>Generate the standard eleven-section editable proposal draft.</w:t>
      </w:r>
    </w:p>
    <w:p>
      <w:pPr>
        <w:pStyle w:val="ListBullet"/>
      </w:pPr>
      <w:r>
        <w:t>Require Agency review and Agency-entered pricing before Ready to Send.</w:t>
      </w:r>
    </w:p>
    <w:p>
      <w:pPr>
        <w:pStyle w:val="ListBullet"/>
      </w:pPr>
      <w:r>
        <w:t>Create the branded PDF and client share link from the same saved version.</w:t>
      </w:r>
    </w:p>
    <w:p>
      <w:pPr>
        <w:pStyle w:val="ListBullet"/>
      </w:pPr>
      <w:r>
        <w:t>Record Draft, Ready to Send, Sent, Accepted, Declined or Expired.</w:t>
      </w:r>
    </w:p>
    <w:p>
      <w:pPr>
        <w:pStyle w:val="ListBullet"/>
      </w:pPr>
      <w:r>
        <w:t>Return accepted work to the normal project/strategy workflow; do not execute or invoice automatically.</w:t>
      </w:r>
    </w:p>
    <w:p>
      <w:pPr>
        <w:pStyle w:val="Heading2"/>
        <w:keepNext/>
      </w:pPr>
      <w:r>
        <w:t>Minimum saved report information</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3000"/>
        <w:gridCol w:w="6360"/>
      </w:tblGrid>
      <w:tr>
        <w:trPr>
          <w:tblHeader w:val="true"/>
        </w:trPr>
        <w:tc>
          <w:tcPr>
            <w:tcW w:type="dxa" w:w="3000"/>
            <w:shd w:fill="EAF2F8"/>
            <w:vAlign w:val="center"/>
            <w:tcMar>
              <w:top w:w="100" w:type="dxa"/>
              <w:start w:w="120" w:type="dxa"/>
              <w:bottom w:w="100" w:type="dxa"/>
              <w:end w:w="120" w:type="dxa"/>
            </w:tcMar>
          </w:tcPr>
          <w:p>
            <w:r>
              <w:rPr>
                <w:b/>
                <w:color w:val="10243E"/>
                <w:sz w:val="18"/>
              </w:rPr>
              <w:t>Information</w:t>
            </w:r>
          </w:p>
        </w:tc>
        <w:tc>
          <w:tcPr>
            <w:tcW w:type="dxa" w:w="6360"/>
            <w:shd w:fill="EAF2F8"/>
            <w:vAlign w:val="center"/>
            <w:tcMar>
              <w:top w:w="100" w:type="dxa"/>
              <w:start w:w="120" w:type="dxa"/>
              <w:bottom w:w="100" w:type="dxa"/>
              <w:end w:w="120" w:type="dxa"/>
            </w:tcMar>
          </w:tcPr>
          <w:p>
            <w:r>
              <w:rPr>
                <w:b/>
                <w:color w:val="10243E"/>
                <w:sz w:val="18"/>
              </w:rPr>
              <w:t>Why it is needed</w:t>
            </w:r>
          </w:p>
        </w:tc>
      </w:tr>
      <w:tr>
        <w:tc>
          <w:tcPr>
            <w:tcW w:type="dxa" w:w="3000"/>
            <w:vAlign w:val="center"/>
            <w:tcMar>
              <w:top w:w="100" w:type="dxa"/>
              <w:start w:w="120" w:type="dxa"/>
              <w:bottom w:w="100" w:type="dxa"/>
              <w:end w:w="120" w:type="dxa"/>
            </w:tcMar>
          </w:tcPr>
          <w:p>
            <w:pPr>
              <w:spacing w:after="0" w:line="247" w:lineRule="auto"/>
            </w:pPr>
            <w:r>
              <w:rPr>
                <w:color w:val="163342"/>
                <w:sz w:val="18"/>
              </w:rPr>
              <w:t>Client, report type and date range</w:t>
            </w:r>
          </w:p>
        </w:tc>
        <w:tc>
          <w:tcPr>
            <w:tcW w:type="dxa" w:w="6360"/>
            <w:vAlign w:val="center"/>
            <w:tcMar>
              <w:top w:w="100" w:type="dxa"/>
              <w:start w:w="120" w:type="dxa"/>
              <w:bottom w:w="100" w:type="dxa"/>
              <w:end w:w="120" w:type="dxa"/>
            </w:tcMar>
          </w:tcPr>
          <w:p>
            <w:pPr>
              <w:spacing w:after="0" w:line="247" w:lineRule="auto"/>
            </w:pPr>
            <w:r>
              <w:rPr>
                <w:color w:val="163342"/>
                <w:sz w:val="18"/>
              </w:rPr>
              <w:t>Defines what the report covers.</w:t>
            </w:r>
          </w:p>
        </w:tc>
      </w:tr>
      <w:tr>
        <w:tc>
          <w:tcPr>
            <w:tcW w:type="dxa" w:w="3000"/>
            <w:vAlign w:val="center"/>
            <w:tcMar>
              <w:top w:w="100" w:type="dxa"/>
              <w:start w:w="120" w:type="dxa"/>
              <w:bottom w:w="100" w:type="dxa"/>
              <w:end w:w="120" w:type="dxa"/>
            </w:tcMar>
          </w:tcPr>
          <w:p>
            <w:pPr>
              <w:spacing w:after="0" w:line="247" w:lineRule="auto"/>
            </w:pPr>
            <w:r>
              <w:rPr>
                <w:color w:val="163342"/>
                <w:sz w:val="18"/>
              </w:rPr>
              <w:t>Included sections and measurements</w:t>
            </w:r>
          </w:p>
        </w:tc>
        <w:tc>
          <w:tcPr>
            <w:tcW w:type="dxa" w:w="6360"/>
            <w:vAlign w:val="center"/>
            <w:tcMar>
              <w:top w:w="100" w:type="dxa"/>
              <w:start w:w="120" w:type="dxa"/>
              <w:bottom w:w="100" w:type="dxa"/>
              <w:end w:w="120" w:type="dxa"/>
            </w:tcMar>
          </w:tcPr>
          <w:p>
            <w:pPr>
              <w:spacing w:after="0" w:line="247" w:lineRule="auto"/>
            </w:pPr>
            <w:r>
              <w:rPr>
                <w:color w:val="163342"/>
                <w:sz w:val="18"/>
              </w:rPr>
              <w:t>Rebuilds the report consistently.</w:t>
            </w:r>
          </w:p>
        </w:tc>
      </w:tr>
      <w:tr>
        <w:tc>
          <w:tcPr>
            <w:tcW w:type="dxa" w:w="3000"/>
            <w:vAlign w:val="center"/>
            <w:tcMar>
              <w:top w:w="100" w:type="dxa"/>
              <w:start w:w="120" w:type="dxa"/>
              <w:bottom w:w="100" w:type="dxa"/>
              <w:end w:w="120" w:type="dxa"/>
            </w:tcMar>
          </w:tcPr>
          <w:p>
            <w:pPr>
              <w:spacing w:after="0" w:line="247" w:lineRule="auto"/>
            </w:pPr>
            <w:r>
              <w:rPr>
                <w:color w:val="163342"/>
                <w:sz w:val="18"/>
              </w:rPr>
              <w:t>Saved values and data states</w:t>
            </w:r>
          </w:p>
        </w:tc>
        <w:tc>
          <w:tcPr>
            <w:tcW w:type="dxa" w:w="6360"/>
            <w:vAlign w:val="center"/>
            <w:tcMar>
              <w:top w:w="100" w:type="dxa"/>
              <w:start w:w="120" w:type="dxa"/>
              <w:bottom w:w="100" w:type="dxa"/>
              <w:end w:w="120" w:type="dxa"/>
            </w:tcMar>
          </w:tcPr>
          <w:p>
            <w:pPr>
              <w:spacing w:after="0" w:line="247" w:lineRule="auto"/>
            </w:pPr>
            <w:r>
              <w:rPr>
                <w:color w:val="163342"/>
                <w:sz w:val="18"/>
              </w:rPr>
              <w:t>Keeps sent reports from changing unexpectedly.</w:t>
            </w:r>
          </w:p>
        </w:tc>
      </w:tr>
      <w:tr>
        <w:tc>
          <w:tcPr>
            <w:tcW w:type="dxa" w:w="3000"/>
            <w:vAlign w:val="center"/>
            <w:tcMar>
              <w:top w:w="100" w:type="dxa"/>
              <w:start w:w="120" w:type="dxa"/>
              <w:bottom w:w="100" w:type="dxa"/>
              <w:end w:w="120" w:type="dxa"/>
            </w:tcMar>
          </w:tcPr>
          <w:p>
            <w:pPr>
              <w:spacing w:after="0" w:line="247" w:lineRule="auto"/>
            </w:pPr>
            <w:r>
              <w:rPr>
                <w:color w:val="163342"/>
                <w:sz w:val="18"/>
              </w:rPr>
              <w:t>AI-written text and evidence links</w:t>
            </w:r>
          </w:p>
        </w:tc>
        <w:tc>
          <w:tcPr>
            <w:tcW w:type="dxa" w:w="6360"/>
            <w:vAlign w:val="center"/>
            <w:tcMar>
              <w:top w:w="100" w:type="dxa"/>
              <w:start w:w="120" w:type="dxa"/>
              <w:bottom w:w="100" w:type="dxa"/>
              <w:end w:w="120" w:type="dxa"/>
            </w:tcMar>
          </w:tcPr>
          <w:p>
            <w:pPr>
              <w:spacing w:after="0" w:line="247" w:lineRule="auto"/>
            </w:pPr>
            <w:r>
              <w:rPr>
                <w:color w:val="163342"/>
                <w:sz w:val="18"/>
              </w:rPr>
              <w:t>Shows what explanation belongs to that version.</w:t>
            </w:r>
          </w:p>
        </w:tc>
      </w:tr>
      <w:tr>
        <w:tc>
          <w:tcPr>
            <w:tcW w:type="dxa" w:w="3000"/>
            <w:vAlign w:val="center"/>
            <w:tcMar>
              <w:top w:w="100" w:type="dxa"/>
              <w:start w:w="120" w:type="dxa"/>
              <w:bottom w:w="100" w:type="dxa"/>
              <w:end w:w="120" w:type="dxa"/>
            </w:tcMar>
          </w:tcPr>
          <w:p>
            <w:pPr>
              <w:spacing w:after="0" w:line="247" w:lineRule="auto"/>
            </w:pPr>
            <w:r>
              <w:rPr>
                <w:color w:val="163342"/>
                <w:sz w:val="18"/>
              </w:rPr>
              <w:t>Agency note and branding version</w:t>
            </w:r>
          </w:p>
        </w:tc>
        <w:tc>
          <w:tcPr>
            <w:tcW w:type="dxa" w:w="6360"/>
            <w:vAlign w:val="center"/>
            <w:tcMar>
              <w:top w:w="100" w:type="dxa"/>
              <w:start w:w="120" w:type="dxa"/>
              <w:bottom w:w="100" w:type="dxa"/>
              <w:end w:w="120" w:type="dxa"/>
            </w:tcMar>
          </w:tcPr>
          <w:p>
            <w:pPr>
              <w:spacing w:after="0" w:line="247" w:lineRule="auto"/>
            </w:pPr>
            <w:r>
              <w:rPr>
                <w:color w:val="163342"/>
                <w:sz w:val="18"/>
              </w:rPr>
              <w:t>Recreates the exact client presentation.</w:t>
            </w:r>
          </w:p>
        </w:tc>
      </w:tr>
      <w:tr>
        <w:tc>
          <w:tcPr>
            <w:tcW w:type="dxa" w:w="3000"/>
            <w:vAlign w:val="center"/>
            <w:tcMar>
              <w:top w:w="100" w:type="dxa"/>
              <w:start w:w="120" w:type="dxa"/>
              <w:bottom w:w="100" w:type="dxa"/>
              <w:end w:w="120" w:type="dxa"/>
            </w:tcMar>
          </w:tcPr>
          <w:p>
            <w:pPr>
              <w:spacing w:after="0" w:line="247" w:lineRule="auto"/>
            </w:pPr>
            <w:r>
              <w:rPr>
                <w:color w:val="163342"/>
                <w:sz w:val="18"/>
              </w:rPr>
              <w:t>Status, created/reviewed/shared times</w:t>
            </w:r>
          </w:p>
        </w:tc>
        <w:tc>
          <w:tcPr>
            <w:tcW w:type="dxa" w:w="6360"/>
            <w:vAlign w:val="center"/>
            <w:tcMar>
              <w:top w:w="100" w:type="dxa"/>
              <w:start w:w="120" w:type="dxa"/>
              <w:bottom w:w="100" w:type="dxa"/>
              <w:end w:w="120" w:type="dxa"/>
            </w:tcMar>
          </w:tcPr>
          <w:p>
            <w:pPr>
              <w:spacing w:after="0" w:line="247" w:lineRule="auto"/>
            </w:pPr>
            <w:r>
              <w:rPr>
                <w:color w:val="163342"/>
                <w:sz w:val="18"/>
              </w:rPr>
              <w:t>Supports Agency workflow and history.</w:t>
            </w:r>
          </w:p>
        </w:tc>
      </w:tr>
    </w:tbl>
    <w:p>
      <w:pPr>
        <w:spacing w:after="20"/>
      </w:pPr>
    </w:p>
    <w:p>
      <w:pPr>
        <w:pStyle w:val="Heading2"/>
        <w:keepNext/>
      </w:pPr>
      <w:r>
        <w:t>Minimum saved proposal information</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3000"/>
        <w:gridCol w:w="6360"/>
      </w:tblGrid>
      <w:tr>
        <w:trPr>
          <w:tblHeader w:val="true"/>
        </w:trPr>
        <w:tc>
          <w:tcPr>
            <w:tcW w:type="dxa" w:w="3000"/>
            <w:shd w:fill="EAF2F8"/>
            <w:vAlign w:val="center"/>
            <w:tcMar>
              <w:top w:w="100" w:type="dxa"/>
              <w:start w:w="120" w:type="dxa"/>
              <w:bottom w:w="100" w:type="dxa"/>
              <w:end w:w="120" w:type="dxa"/>
            </w:tcMar>
          </w:tcPr>
          <w:p>
            <w:r>
              <w:rPr>
                <w:b/>
                <w:color w:val="10243E"/>
                <w:sz w:val="18"/>
              </w:rPr>
              <w:t>Information</w:t>
            </w:r>
          </w:p>
        </w:tc>
        <w:tc>
          <w:tcPr>
            <w:tcW w:type="dxa" w:w="6360"/>
            <w:shd w:fill="EAF2F8"/>
            <w:vAlign w:val="center"/>
            <w:tcMar>
              <w:top w:w="100" w:type="dxa"/>
              <w:start w:w="120" w:type="dxa"/>
              <w:bottom w:w="100" w:type="dxa"/>
              <w:end w:w="120" w:type="dxa"/>
            </w:tcMar>
          </w:tcPr>
          <w:p>
            <w:r>
              <w:rPr>
                <w:b/>
                <w:color w:val="10243E"/>
                <w:sz w:val="18"/>
              </w:rPr>
              <w:t>Why it is needed</w:t>
            </w:r>
          </w:p>
        </w:tc>
      </w:tr>
      <w:tr>
        <w:tc>
          <w:tcPr>
            <w:tcW w:type="dxa" w:w="3000"/>
            <w:vAlign w:val="center"/>
            <w:tcMar>
              <w:top w:w="100" w:type="dxa"/>
              <w:start w:w="120" w:type="dxa"/>
              <w:bottom w:w="100" w:type="dxa"/>
              <w:end w:w="120" w:type="dxa"/>
            </w:tcMar>
          </w:tcPr>
          <w:p>
            <w:pPr>
              <w:spacing w:after="0" w:line="247" w:lineRule="auto"/>
            </w:pPr>
            <w:r>
              <w:rPr>
                <w:color w:val="163342"/>
                <w:sz w:val="18"/>
              </w:rPr>
              <w:t>Client, proposal type and title</w:t>
            </w:r>
          </w:p>
        </w:tc>
        <w:tc>
          <w:tcPr>
            <w:tcW w:type="dxa" w:w="6360"/>
            <w:vAlign w:val="center"/>
            <w:tcMar>
              <w:top w:w="100" w:type="dxa"/>
              <w:start w:w="120" w:type="dxa"/>
              <w:bottom w:w="100" w:type="dxa"/>
              <w:end w:w="120" w:type="dxa"/>
            </w:tcMar>
          </w:tcPr>
          <w:p>
            <w:pPr>
              <w:spacing w:after="0" w:line="247" w:lineRule="auto"/>
            </w:pPr>
            <w:r>
              <w:rPr>
                <w:color w:val="163342"/>
                <w:sz w:val="18"/>
              </w:rPr>
              <w:t>Defines the proposal and client scope.</w:t>
            </w:r>
          </w:p>
        </w:tc>
      </w:tr>
      <w:tr>
        <w:tc>
          <w:tcPr>
            <w:tcW w:type="dxa" w:w="3000"/>
            <w:vAlign w:val="center"/>
            <w:tcMar>
              <w:top w:w="100" w:type="dxa"/>
              <w:start w:w="120" w:type="dxa"/>
              <w:bottom w:w="100" w:type="dxa"/>
              <w:end w:w="120" w:type="dxa"/>
            </w:tcMar>
          </w:tcPr>
          <w:p>
            <w:pPr>
              <w:spacing w:after="0" w:line="247" w:lineRule="auto"/>
            </w:pPr>
            <w:r>
              <w:rPr>
                <w:color w:val="163342"/>
                <w:sz w:val="18"/>
              </w:rPr>
              <w:t>Evidence and generated findings</w:t>
            </w:r>
          </w:p>
        </w:tc>
        <w:tc>
          <w:tcPr>
            <w:tcW w:type="dxa" w:w="6360"/>
            <w:vAlign w:val="center"/>
            <w:tcMar>
              <w:top w:w="100" w:type="dxa"/>
              <w:start w:w="120" w:type="dxa"/>
              <w:bottom w:w="100" w:type="dxa"/>
              <w:end w:w="120" w:type="dxa"/>
            </w:tcMar>
          </w:tcPr>
          <w:p>
            <w:pPr>
              <w:spacing w:after="0" w:line="247" w:lineRule="auto"/>
            </w:pPr>
            <w:r>
              <w:rPr>
                <w:color w:val="163342"/>
                <w:sz w:val="18"/>
              </w:rPr>
              <w:t>Shows which facts supported the draft.</w:t>
            </w:r>
          </w:p>
        </w:tc>
      </w:tr>
      <w:tr>
        <w:tc>
          <w:tcPr>
            <w:tcW w:type="dxa" w:w="3000"/>
            <w:vAlign w:val="center"/>
            <w:tcMar>
              <w:top w:w="100" w:type="dxa"/>
              <w:start w:w="120" w:type="dxa"/>
              <w:bottom w:w="100" w:type="dxa"/>
              <w:end w:w="120" w:type="dxa"/>
            </w:tcMar>
          </w:tcPr>
          <w:p>
            <w:pPr>
              <w:spacing w:after="0" w:line="247" w:lineRule="auto"/>
            </w:pPr>
            <w:r>
              <w:rPr>
                <w:color w:val="163342"/>
                <w:sz w:val="18"/>
              </w:rPr>
              <w:t>Editable sections and deliverables</w:t>
            </w:r>
          </w:p>
        </w:tc>
        <w:tc>
          <w:tcPr>
            <w:tcW w:type="dxa" w:w="6360"/>
            <w:vAlign w:val="center"/>
            <w:tcMar>
              <w:top w:w="100" w:type="dxa"/>
              <w:start w:w="120" w:type="dxa"/>
              <w:bottom w:w="100" w:type="dxa"/>
              <w:end w:w="120" w:type="dxa"/>
            </w:tcMar>
          </w:tcPr>
          <w:p>
            <w:pPr>
              <w:spacing w:after="0" w:line="247" w:lineRule="auto"/>
            </w:pPr>
            <w:r>
              <w:rPr>
                <w:color w:val="163342"/>
                <w:sz w:val="18"/>
              </w:rPr>
              <w:t>Preserves the Agency-approved offer.</w:t>
            </w:r>
          </w:p>
        </w:tc>
      </w:tr>
      <w:tr>
        <w:tc>
          <w:tcPr>
            <w:tcW w:type="dxa" w:w="3000"/>
            <w:vAlign w:val="center"/>
            <w:tcMar>
              <w:top w:w="100" w:type="dxa"/>
              <w:start w:w="120" w:type="dxa"/>
              <w:bottom w:w="100" w:type="dxa"/>
              <w:end w:w="120" w:type="dxa"/>
            </w:tcMar>
          </w:tcPr>
          <w:p>
            <w:pPr>
              <w:spacing w:after="0" w:line="247" w:lineRule="auto"/>
            </w:pPr>
            <w:r>
              <w:rPr>
                <w:color w:val="163342"/>
                <w:sz w:val="18"/>
              </w:rPr>
              <w:t>Pricing, add-ons, terms and expiry</w:t>
            </w:r>
          </w:p>
        </w:tc>
        <w:tc>
          <w:tcPr>
            <w:tcW w:type="dxa" w:w="6360"/>
            <w:vAlign w:val="center"/>
            <w:tcMar>
              <w:top w:w="100" w:type="dxa"/>
              <w:start w:w="120" w:type="dxa"/>
              <w:bottom w:w="100" w:type="dxa"/>
              <w:end w:w="120" w:type="dxa"/>
            </w:tcMar>
          </w:tcPr>
          <w:p>
            <w:pPr>
              <w:spacing w:after="0" w:line="247" w:lineRule="auto"/>
            </w:pPr>
            <w:r>
              <w:rPr>
                <w:color w:val="163342"/>
                <w:sz w:val="18"/>
              </w:rPr>
              <w:t>Preserves the commercial version sent.</w:t>
            </w:r>
          </w:p>
        </w:tc>
      </w:tr>
      <w:tr>
        <w:tc>
          <w:tcPr>
            <w:tcW w:type="dxa" w:w="3000"/>
            <w:vAlign w:val="center"/>
            <w:tcMar>
              <w:top w:w="100" w:type="dxa"/>
              <w:start w:w="120" w:type="dxa"/>
              <w:bottom w:w="100" w:type="dxa"/>
              <w:end w:w="120" w:type="dxa"/>
            </w:tcMar>
          </w:tcPr>
          <w:p>
            <w:pPr>
              <w:spacing w:after="0" w:line="247" w:lineRule="auto"/>
            </w:pPr>
            <w:r>
              <w:rPr>
                <w:color w:val="163342"/>
                <w:sz w:val="18"/>
              </w:rPr>
              <w:t>Agency branding and PDF/share version</w:t>
            </w:r>
          </w:p>
        </w:tc>
        <w:tc>
          <w:tcPr>
            <w:tcW w:type="dxa" w:w="6360"/>
            <w:vAlign w:val="center"/>
            <w:tcMar>
              <w:top w:w="100" w:type="dxa"/>
              <w:start w:w="120" w:type="dxa"/>
              <w:bottom w:w="100" w:type="dxa"/>
              <w:end w:w="120" w:type="dxa"/>
            </w:tcMar>
          </w:tcPr>
          <w:p>
            <w:pPr>
              <w:spacing w:after="0" w:line="247" w:lineRule="auto"/>
            </w:pPr>
            <w:r>
              <w:rPr>
                <w:color w:val="163342"/>
                <w:sz w:val="18"/>
              </w:rPr>
              <w:t>Recreates the exact client presentation.</w:t>
            </w:r>
          </w:p>
        </w:tc>
      </w:tr>
      <w:tr>
        <w:tc>
          <w:tcPr>
            <w:tcW w:type="dxa" w:w="3000"/>
            <w:vAlign w:val="center"/>
            <w:tcMar>
              <w:top w:w="100" w:type="dxa"/>
              <w:start w:w="120" w:type="dxa"/>
              <w:bottom w:w="100" w:type="dxa"/>
              <w:end w:w="120" w:type="dxa"/>
            </w:tcMar>
          </w:tcPr>
          <w:p>
            <w:pPr>
              <w:spacing w:after="0" w:line="247" w:lineRule="auto"/>
            </w:pPr>
            <w:r>
              <w:rPr>
                <w:color w:val="163342"/>
                <w:sz w:val="18"/>
              </w:rPr>
              <w:t>Status and accepted/declined time</w:t>
            </w:r>
          </w:p>
        </w:tc>
        <w:tc>
          <w:tcPr>
            <w:tcW w:type="dxa" w:w="6360"/>
            <w:vAlign w:val="center"/>
            <w:tcMar>
              <w:top w:w="100" w:type="dxa"/>
              <w:start w:w="120" w:type="dxa"/>
              <w:bottom w:w="100" w:type="dxa"/>
              <w:end w:w="120" w:type="dxa"/>
            </w:tcMar>
          </w:tcPr>
          <w:p>
            <w:pPr>
              <w:spacing w:after="0" w:line="247" w:lineRule="auto"/>
            </w:pPr>
            <w:r>
              <w:rPr>
                <w:color w:val="163342"/>
                <w:sz w:val="18"/>
              </w:rPr>
              <w:t>Supports simple proposal tracking.</w:t>
            </w:r>
          </w:p>
        </w:tc>
      </w:tr>
    </w:tbl>
    <w:p>
      <w:pPr>
        <w:spacing w:after="20"/>
      </w:pPr>
    </w:p>
    <w:p>
      <w:pPr>
        <w:pStyle w:val="Heading2"/>
        <w:keepNext/>
      </w:pPr>
      <w:r>
        <w:t>Minimum system connections</w:t>
      </w:r>
    </w:p>
    <w:p>
      <w:r>
        <w:t>Use existing SEnuke AI services for permissions, client isolation, Growth Intelligence, AI Orchestrator, verified execution history, PDF generation and activity history. DEV-049 does not require separate reporting infrastructure when these platform services already exist.</w:t>
      </w:r>
    </w:p>
    <w:p>
      <w:pPr>
        <w:pStyle w:val="Heading1"/>
        <w:keepNext/>
      </w:pPr>
      <w:r>
        <w:t>12. Acceptance Checklist</w:t>
      </w:r>
    </w:p>
    <w:p>
      <w:pPr>
        <w:pStyle w:val="ListBullet"/>
      </w:pPr>
      <w:r>
        <w:t>AC-01: The Agency can select any authorized client and one of the five report types.</w:t>
      </w:r>
    </w:p>
    <w:p>
      <w:pPr>
        <w:pStyle w:val="ListBullet"/>
      </w:pPr>
      <w:r>
        <w:t>AC-02: Every report opens with the correct fixed sections for its template.</w:t>
      </w:r>
    </w:p>
    <w:p>
      <w:pPr>
        <w:pStyle w:val="ListBullet"/>
      </w:pPr>
      <w:r>
        <w:t>AC-03: Sections that do not apply are hidden without leaving blank boxes.</w:t>
      </w:r>
    </w:p>
    <w:p>
      <w:pPr>
        <w:pStyle w:val="ListBullet"/>
      </w:pPr>
      <w:r>
        <w:t>AC-04: Missing or disconnected data is never displayed as zero.</w:t>
      </w:r>
    </w:p>
    <w:p>
      <w:pPr>
        <w:pStyle w:val="ListBullet"/>
      </w:pPr>
      <w:r>
        <w:t>AC-05: The Monthly report shows no more than five important measurements.</w:t>
      </w:r>
    </w:p>
    <w:p>
      <w:pPr>
        <w:pStyle w:val="ListBullet"/>
      </w:pPr>
      <w:r>
        <w:t>AC-06: The SEO report does not dump every keyword or technical issue into the client view.</w:t>
      </w:r>
    </w:p>
    <w:p>
      <w:pPr>
        <w:pStyle w:val="ListBullet"/>
      </w:pPr>
      <w:r>
        <w:t>AC-07: The Local report supports one location or an authorized multi-location view.</w:t>
      </w:r>
    </w:p>
    <w:p>
      <w:pPr>
        <w:pStyle w:val="ListBullet"/>
      </w:pPr>
      <w:r>
        <w:t>AC-08: The Leads report excludes private lead identities and states the attribution method.</w:t>
      </w:r>
    </w:p>
    <w:p>
      <w:pPr>
        <w:pStyle w:val="ListBullet"/>
      </w:pPr>
      <w:r>
        <w:t>AC-09: The Campaign report stays inside the selected campaign/project scope.</w:t>
      </w:r>
    </w:p>
    <w:p>
      <w:pPr>
        <w:pStyle w:val="ListBullet"/>
      </w:pPr>
      <w:r>
        <w:t>AC-10: AI summaries use only verified values supplied to the report.</w:t>
      </w:r>
    </w:p>
    <w:p>
      <w:pPr>
        <w:pStyle w:val="ListBullet"/>
      </w:pPr>
      <w:r>
        <w:t>AC-11: Unsupported causal claims and guarantees are blocked.</w:t>
      </w:r>
    </w:p>
    <w:p>
      <w:pPr>
        <w:pStyle w:val="ListBullet"/>
      </w:pPr>
      <w:r>
        <w:t>AC-12: The report contains completed work, results, problems/opportunities and one Next Best Action.</w:t>
      </w:r>
    </w:p>
    <w:p>
      <w:pPr>
        <w:pStyle w:val="ListBullet"/>
      </w:pPr>
      <w:r>
        <w:t>AC-13: The Agency can add an opening note and hide optional sections only.</w:t>
      </w:r>
    </w:p>
    <w:p>
      <w:pPr>
        <w:pStyle w:val="ListBullet"/>
      </w:pPr>
      <w:r>
        <w:t>AC-14: Verified numbers, important limitations and serious problems are locked.</w:t>
      </w:r>
    </w:p>
    <w:p>
      <w:pPr>
        <w:pStyle w:val="ListBullet"/>
      </w:pPr>
      <w:r>
        <w:t>AC-15: Agency branding appears consistently in the web view and PDF.</w:t>
      </w:r>
    </w:p>
    <w:p>
      <w:pPr>
        <w:pStyle w:val="ListBullet"/>
      </w:pPr>
      <w:r>
        <w:t>AC-16: The PDF and share link contain the same finalized report version.</w:t>
      </w:r>
    </w:p>
    <w:p>
      <w:pPr>
        <w:pStyle w:val="ListBullet"/>
      </w:pPr>
      <w:r>
        <w:t>AC-17: A Client Viewer cannot see drafts, Agency-only information or another client.</w:t>
      </w:r>
    </w:p>
    <w:p>
      <w:pPr>
        <w:pStyle w:val="ListBullet"/>
      </w:pPr>
      <w:r>
        <w:t>AC-18: A report already shared is not silently changed when new data arrives.</w:t>
      </w:r>
    </w:p>
    <w:p>
      <w:pPr>
        <w:pStyle w:val="ListBullet"/>
      </w:pPr>
      <w:r>
        <w:t>AC-19: The report is readable on desktop and mobile and printable as a clean PDF.</w:t>
      </w:r>
    </w:p>
    <w:p>
      <w:pPr>
        <w:pStyle w:val="ListBullet"/>
      </w:pPr>
      <w:r>
        <w:t>AC-20: No custom report builder or extra report type is required for V1 release.</w:t>
      </w:r>
    </w:p>
    <w:p>
      <w:pPr>
        <w:pStyle w:val="ListBullet"/>
      </w:pPr>
      <w:r>
        <w:t>AC-21: The Agency can create any of the six approved proposal templates.</w:t>
      </w:r>
    </w:p>
    <w:p>
      <w:pPr>
        <w:pStyle w:val="ListBullet"/>
      </w:pPr>
      <w:r>
        <w:t>AC-22: Every proposal uses the standard eleven-section structure.</w:t>
      </w:r>
    </w:p>
    <w:p>
      <w:pPr>
        <w:pStyle w:val="ListBullet"/>
      </w:pPr>
      <w:r>
        <w:t>AC-23: SEnuke AI uses only selected client evidence or Agency-entered facts.</w:t>
      </w:r>
    </w:p>
    <w:p>
      <w:pPr>
        <w:pStyle w:val="ListBullet"/>
      </w:pPr>
      <w:r>
        <w:t>AC-24: Unsupported findings, credentials, outcomes and guarantees are blocked.</w:t>
      </w:r>
    </w:p>
    <w:p>
      <w:pPr>
        <w:pStyle w:val="ListBullet"/>
      </w:pPr>
      <w:r>
        <w:t>AC-25: Pricing and commercial terms must be entered or confirmed by the Agency.</w:t>
      </w:r>
    </w:p>
    <w:p>
      <w:pPr>
        <w:pStyle w:val="ListBullet"/>
      </w:pPr>
      <w:r>
        <w:t>AC-26: The sent proposal version is preserved and later edits create a new version.</w:t>
      </w:r>
    </w:p>
    <w:p>
      <w:pPr>
        <w:pStyle w:val="ListBullet"/>
      </w:pPr>
      <w:r>
        <w:t>AC-27: Simple client acceptance records acceptance but is not represented as a compliant e-signature or contract.</w:t>
      </w:r>
    </w:p>
    <w:p>
      <w:pPr>
        <w:pStyle w:val="ListBullet"/>
      </w:pPr>
      <w:r>
        <w:t>AC-28: An accepted proposal returns to the normal project workflow and does not publish, invoice or execute work automatically.</w:t>
      </w:r>
    </w:p>
    <w:p>
      <w:pPr>
        <w:pStyle w:val="ListBullet"/>
      </w:pPr>
      <w:r>
        <w:t>AC-29: Reports and proposals use the same Agency branding and client isolation rules.</w:t>
      </w:r>
    </w:p>
    <w:p>
      <w:pPr>
        <w:pStyle w:val="ListBullet"/>
      </w:pPr>
      <w:r>
        <w:t>AC-30: No full CRM, invoicing, proposal analytics, automated follow-up or template marketplace is required for V1.</w:t>
      </w:r>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8"/>
        <w:sz w:val="16"/>
      </w:rPr>
      <w:t xml:space="preserve">SEnuke AI Development Master  |  DEV-049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tabs>
        <w:tab w:val="right" w:pos="9360"/>
      </w:tabs>
    </w:pPr>
    <w:r>
      <w:rPr>
        <w:rFonts w:ascii="Calibri" w:hAnsi="Calibri"/>
        <w:b/>
        <w:color w:val="5E6B78"/>
        <w:sz w:val="16"/>
      </w:rPr>
      <w:t>SEnuke AI  |  DEV-049 Agency Proposals &amp; Client Reporting</w:t>
    </w:r>
    <w:r>
      <w:tab/>
    </w:r>
    <w:r>
      <w:rPr>
        <w:rFonts w:ascii="Calibri" w:hAnsi="Calibri"/>
        <w:color w:val="5E6B78"/>
        <w:sz w:val="16"/>
      </w:rPr>
      <w:t>V1 Scope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633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176BBA"/>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0243E"/>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6D5CE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1024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E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59"/>
      <w:contextualSpacing/>
    </w:pPr>
    <w:rPr>
      <w:rFonts w:ascii="Calibri" w:hAnsi="Calibri"/>
      <w:color w:val="16334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ind w:left="547" w:hanging="259"/>
      <w:contextualSpacing/>
    </w:pPr>
    <w:rPr>
      <w:rFonts w:ascii="Calibri" w:hAnsi="Calibri"/>
      <w:color w:val="16334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color w:val="163342"/>
      <w:sz w:val="16"/>
    </w:rPr>
  </w:style>
  <w:style w:type="paragraph" w:customStyle="1" w:styleId="Callout">
    <w:name w:val="Callout"/>
    <w:pPr>
      <w:spacing w:before="100" w:after="160" w:line="259" w:lineRule="auto"/>
      <w:ind w:left="288" w:right="288"/>
    </w:pPr>
    <w:rPr>
      <w:rFonts w:ascii="Calibri" w:hAnsi="Calibri"/>
      <w:b/>
      <w:color w:val="10243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