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SEnuke AI Usage, Limits, Credits, and Cost Control Engine</w:t>
      </w:r>
    </w:p>
    <w:p>
      <w:pPr>
        <w:jc w:val="center"/>
      </w:pPr>
      <w:r>
        <w:rPr>
          <w:color w:val="5A5A5A"/>
          <w:sz w:val="22"/>
        </w:rPr>
        <w:t>Development Handoff v1.0 | Platform Layer for Lower Operating Costs</w:t>
      </w:r>
    </w:p>
    <w:p/>
    <w:p>
      <w:pPr>
        <w:pStyle w:val="Heading1"/>
      </w:pPr>
      <w:r>
        <w:t>1. Purpose</w:t>
      </w:r>
    </w:p>
    <w:p>
      <w:r>
        <w:t>This add-on defines the platform-wide cost-control layer for SEnuke AI. It is not a normal feature module. It must sit in front of every action that can consume AI tokens, SEO data, SERP data, crawling resources, backlink data, AI citation checks, social API calls, report generation, hosted resources, or background processing.</w:t>
      </w:r>
    </w:p>
    <w:p>
      <w:r>
        <w:t>The goal is to let SEnuke AI remain powerful enough to compete with AI SEO automation competitors while preventing uncontrolled operating costs, API overuse, abuse, and low-margin “unlimited” usage.</w:t>
      </w:r>
    </w:p>
    <w:p>
      <w:pPr>
        <w:pStyle w:val="Heading1"/>
      </w:pPr>
      <w:r>
        <w:t>2. Core Product Rule</w:t>
      </w:r>
    </w:p>
    <w:p>
      <w:r>
        <w:t>Every expensive or rate-limited action must pass through the Usage, Limits, Credits, and Cost Control Engine before execution.</w:t>
      </w:r>
    </w:p>
    <w:p>
      <w:pPr>
        <w:pStyle w:val="ListBullet"/>
      </w:pPr>
      <w:r>
        <w:t>If the user has enough plan access, credits, and quota, the action may proceed.</w:t>
      </w:r>
    </w:p>
    <w:p>
      <w:pPr>
        <w:pStyle w:val="ListBullet"/>
      </w:pPr>
      <w:r>
        <w:t>If the action is cached, duplicated, or eligible for lower-cost processing, the engine should reduce cost before execution.</w:t>
      </w:r>
    </w:p>
    <w:p>
      <w:pPr>
        <w:pStyle w:val="ListBullet"/>
      </w:pPr>
      <w:r>
        <w:t>If the user lacks credits or has exceeded a limit, the app must show a helpful upgrade, wait, or buy-credits path.</w:t>
      </w:r>
    </w:p>
    <w:p>
      <w:pPr>
        <w:pStyle w:val="ListBullet"/>
      </w:pPr>
      <w:r>
        <w:t>No module may bypass this layer, including Growth Engine, AI Site Architect, SEO Optimizer, Social Engine, AI Citation Optimization, Backlink Intelligence, Reports, and Execution Engine.</w:t>
      </w:r>
    </w:p>
    <w:p>
      <w:pPr>
        <w:pStyle w:val="Heading1"/>
      </w:pPr>
      <w:r>
        <w:t>3. Why This Lowers Operating Costs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Cost-Control Method</w:t>
            </w:r>
          </w:p>
        </w:tc>
        <w:tc>
          <w:tcPr>
            <w:tcW w:type="dxa" w:w="3456"/>
            <w:vAlign w:val="top"/>
            <w:shd w:fill="1F4E79"/>
          </w:tcPr>
          <w:p>
            <w:pPr>
              <w:spacing w:after="0"/>
            </w:pPr>
            <w:r/>
            <w:r>
              <w:rPr>
                <w:b/>
                <w:color w:val="FFFFFF"/>
              </w:rPr>
              <w:t>How It Works</w:t>
            </w:r>
          </w:p>
        </w:tc>
        <w:tc>
          <w:tcPr>
            <w:tcW w:type="dxa" w:w="3456"/>
            <w:vAlign w:val="top"/>
            <w:shd w:fill="1F4E79"/>
          </w:tcPr>
          <w:p>
            <w:pPr>
              <w:spacing w:after="0"/>
            </w:pPr>
            <w:r/>
            <w:r>
              <w:rPr>
                <w:b/>
                <w:color w:val="FFFFFF"/>
              </w:rPr>
              <w:t>Cost Impact</w:t>
            </w:r>
          </w:p>
        </w:tc>
      </w:tr>
      <w:tr>
        <w:tc>
          <w:tcPr>
            <w:tcW w:type="dxa" w:w="3456"/>
            <w:vAlign w:val="top"/>
          </w:tcPr>
          <w:p>
            <w:pPr>
              <w:spacing w:after="0"/>
            </w:pPr>
            <w:r/>
            <w:r>
              <w:rPr>
                <w:b w:val="0"/>
              </w:rPr>
              <w:t>Plan limits</w:t>
            </w:r>
          </w:p>
        </w:tc>
        <w:tc>
          <w:tcPr>
            <w:tcW w:type="dxa" w:w="3456"/>
            <w:vAlign w:val="top"/>
          </w:tcPr>
          <w:p>
            <w:pPr>
              <w:spacing w:after="0"/>
            </w:pPr>
            <w:r/>
            <w:r>
              <w:rPr>
                <w:b w:val="0"/>
              </w:rPr>
              <w:t>Restricts high-cost actions by subscription tier.</w:t>
            </w:r>
          </w:p>
        </w:tc>
        <w:tc>
          <w:tcPr>
            <w:tcW w:type="dxa" w:w="3456"/>
            <w:vAlign w:val="top"/>
          </w:tcPr>
          <w:p>
            <w:pPr>
              <w:spacing w:after="0"/>
            </w:pPr>
            <w:r/>
            <w:r>
              <w:rPr>
                <w:b w:val="0"/>
              </w:rPr>
              <w:t>Prevents low-tier users from consuming agency-level resources.</w:t>
            </w:r>
          </w:p>
        </w:tc>
      </w:tr>
      <w:tr>
        <w:tc>
          <w:tcPr>
            <w:tcW w:type="dxa" w:w="3456"/>
            <w:vAlign w:val="top"/>
          </w:tcPr>
          <w:p>
            <w:pPr>
              <w:spacing w:after="0"/>
            </w:pPr>
            <w:r/>
            <w:r>
              <w:rPr>
                <w:b w:val="0"/>
              </w:rPr>
              <w:t>Credits</w:t>
            </w:r>
          </w:p>
        </w:tc>
        <w:tc>
          <w:tcPr>
            <w:tcW w:type="dxa" w:w="3456"/>
            <w:vAlign w:val="top"/>
          </w:tcPr>
          <w:p>
            <w:pPr>
              <w:spacing w:after="0"/>
            </w:pPr>
            <w:r/>
            <w:r>
              <w:rPr>
                <w:b w:val="0"/>
              </w:rPr>
              <w:t>Each expensive action consumes credits from a monthly balance.</w:t>
            </w:r>
          </w:p>
        </w:tc>
        <w:tc>
          <w:tcPr>
            <w:tcW w:type="dxa" w:w="3456"/>
            <w:vAlign w:val="top"/>
          </w:tcPr>
          <w:p>
            <w:pPr>
              <w:spacing w:after="0"/>
            </w:pPr>
            <w:r/>
            <w:r>
              <w:rPr>
                <w:b w:val="0"/>
              </w:rPr>
              <w:t>Turns variable API cost into predictable usage.</w:t>
            </w:r>
          </w:p>
        </w:tc>
      </w:tr>
      <w:tr>
        <w:tc>
          <w:tcPr>
            <w:tcW w:type="dxa" w:w="3456"/>
            <w:vAlign w:val="top"/>
          </w:tcPr>
          <w:p>
            <w:pPr>
              <w:spacing w:after="0"/>
            </w:pPr>
            <w:r/>
            <w:r>
              <w:rPr>
                <w:b w:val="0"/>
              </w:rPr>
              <w:t>Preflight estimator</w:t>
            </w:r>
          </w:p>
        </w:tc>
        <w:tc>
          <w:tcPr>
            <w:tcW w:type="dxa" w:w="3456"/>
            <w:vAlign w:val="top"/>
          </w:tcPr>
          <w:p>
            <w:pPr>
              <w:spacing w:after="0"/>
            </w:pPr>
            <w:r/>
            <w:r>
              <w:rPr>
                <w:b w:val="0"/>
              </w:rPr>
              <w:t>Shows credit/cost before running expensive jobs.</w:t>
            </w:r>
          </w:p>
        </w:tc>
        <w:tc>
          <w:tcPr>
            <w:tcW w:type="dxa" w:w="3456"/>
            <w:vAlign w:val="top"/>
          </w:tcPr>
          <w:p>
            <w:pPr>
              <w:spacing w:after="0"/>
            </w:pPr>
            <w:r/>
            <w:r>
              <w:rPr>
                <w:b w:val="0"/>
              </w:rPr>
              <w:t>Avoids surprise usage and accidental abuse.</w:t>
            </w:r>
          </w:p>
        </w:tc>
      </w:tr>
      <w:tr>
        <w:tc>
          <w:tcPr>
            <w:tcW w:type="dxa" w:w="3456"/>
            <w:vAlign w:val="top"/>
          </w:tcPr>
          <w:p>
            <w:pPr>
              <w:spacing w:after="0"/>
            </w:pPr>
            <w:r/>
            <w:r>
              <w:rPr>
                <w:b w:val="0"/>
              </w:rPr>
              <w:t>AI model routing</w:t>
            </w:r>
          </w:p>
        </w:tc>
        <w:tc>
          <w:tcPr>
            <w:tcW w:type="dxa" w:w="3456"/>
            <w:vAlign w:val="top"/>
          </w:tcPr>
          <w:p>
            <w:pPr>
              <w:spacing w:after="0"/>
            </w:pPr>
            <w:r/>
            <w:r>
              <w:rPr>
                <w:b w:val="0"/>
              </w:rPr>
              <w:t>Uses cheaper models for simple tasks and stronger models only when needed.</w:t>
            </w:r>
          </w:p>
        </w:tc>
        <w:tc>
          <w:tcPr>
            <w:tcW w:type="dxa" w:w="3456"/>
            <w:vAlign w:val="top"/>
          </w:tcPr>
          <w:p>
            <w:pPr>
              <w:spacing w:after="0"/>
            </w:pPr>
            <w:r/>
            <w:r>
              <w:rPr>
                <w:b w:val="0"/>
              </w:rPr>
              <w:t>Reduces AI cost substantially.</w:t>
            </w:r>
          </w:p>
        </w:tc>
      </w:tr>
      <w:tr>
        <w:tc>
          <w:tcPr>
            <w:tcW w:type="dxa" w:w="3456"/>
            <w:vAlign w:val="top"/>
          </w:tcPr>
          <w:p>
            <w:pPr>
              <w:spacing w:after="0"/>
            </w:pPr>
            <w:r/>
            <w:r>
              <w:rPr>
                <w:b w:val="0"/>
              </w:rPr>
              <w:t>Caching and deduplication</w:t>
            </w:r>
          </w:p>
        </w:tc>
        <w:tc>
          <w:tcPr>
            <w:tcW w:type="dxa" w:w="3456"/>
            <w:vAlign w:val="top"/>
          </w:tcPr>
          <w:p>
            <w:pPr>
              <w:spacing w:after="0"/>
            </w:pPr>
            <w:r/>
            <w:r>
              <w:rPr>
                <w:b w:val="0"/>
              </w:rPr>
              <w:t>Reuses recent SERP, keyword, crawl, AI citation, and strategy data when valid.</w:t>
            </w:r>
          </w:p>
        </w:tc>
        <w:tc>
          <w:tcPr>
            <w:tcW w:type="dxa" w:w="3456"/>
            <w:vAlign w:val="top"/>
          </w:tcPr>
          <w:p>
            <w:pPr>
              <w:spacing w:after="0"/>
            </w:pPr>
            <w:r/>
            <w:r>
              <w:rPr>
                <w:b w:val="0"/>
              </w:rPr>
              <w:t>Avoids paying twice for the same data.</w:t>
            </w:r>
          </w:p>
        </w:tc>
      </w:tr>
      <w:tr>
        <w:tc>
          <w:tcPr>
            <w:tcW w:type="dxa" w:w="3456"/>
            <w:vAlign w:val="top"/>
          </w:tcPr>
          <w:p>
            <w:pPr>
              <w:spacing w:after="0"/>
            </w:pPr>
            <w:r/>
            <w:r>
              <w:rPr>
                <w:b w:val="0"/>
              </w:rPr>
              <w:t>Batch/background jobs</w:t>
            </w:r>
          </w:p>
        </w:tc>
        <w:tc>
          <w:tcPr>
            <w:tcW w:type="dxa" w:w="3456"/>
            <w:vAlign w:val="top"/>
          </w:tcPr>
          <w:p>
            <w:pPr>
              <w:spacing w:after="0"/>
            </w:pPr>
            <w:r/>
            <w:r>
              <w:rPr>
                <w:b w:val="0"/>
              </w:rPr>
              <w:t>Runs non-urgent jobs asynchronously through lower-cost queues.</w:t>
            </w:r>
          </w:p>
        </w:tc>
        <w:tc>
          <w:tcPr>
            <w:tcW w:type="dxa" w:w="3456"/>
            <w:vAlign w:val="top"/>
          </w:tcPr>
          <w:p>
            <w:pPr>
              <w:spacing w:after="0"/>
            </w:pPr>
            <w:r/>
            <w:r>
              <w:rPr>
                <w:b w:val="0"/>
              </w:rPr>
              <w:t>Reduces peak compute and AI costs.</w:t>
            </w:r>
          </w:p>
        </w:tc>
      </w:tr>
      <w:tr>
        <w:tc>
          <w:tcPr>
            <w:tcW w:type="dxa" w:w="3456"/>
            <w:vAlign w:val="top"/>
          </w:tcPr>
          <w:p>
            <w:pPr>
              <w:spacing w:after="0"/>
            </w:pPr>
            <w:r/>
            <w:r>
              <w:rPr>
                <w:b w:val="0"/>
              </w:rPr>
              <w:t>Frequency controls</w:t>
            </w:r>
          </w:p>
        </w:tc>
        <w:tc>
          <w:tcPr>
            <w:tcW w:type="dxa" w:w="3456"/>
            <w:vAlign w:val="top"/>
          </w:tcPr>
          <w:p>
            <w:pPr>
              <w:spacing w:after="0"/>
            </w:pPr>
            <w:r/>
            <w:r>
              <w:rPr>
                <w:b w:val="0"/>
              </w:rPr>
              <w:t>Defaults rank tracking, crawls, citation checks, and refresh scans to weekly/monthly.</w:t>
            </w:r>
          </w:p>
        </w:tc>
        <w:tc>
          <w:tcPr>
            <w:tcW w:type="dxa" w:w="3456"/>
            <w:vAlign w:val="top"/>
          </w:tcPr>
          <w:p>
            <w:pPr>
              <w:spacing w:after="0"/>
            </w:pPr>
            <w:r/>
            <w:r>
              <w:rPr>
                <w:b w:val="0"/>
              </w:rPr>
              <w:t>Avoids expensive daily checks for users who do not need them.</w:t>
            </w:r>
          </w:p>
        </w:tc>
      </w:tr>
      <w:tr>
        <w:tc>
          <w:tcPr>
            <w:tcW w:type="dxa" w:w="3456"/>
            <w:vAlign w:val="top"/>
          </w:tcPr>
          <w:p>
            <w:pPr>
              <w:spacing w:after="0"/>
            </w:pPr>
            <w:r/>
            <w:r>
              <w:rPr>
                <w:b w:val="0"/>
              </w:rPr>
              <w:t>Sampling</w:t>
            </w:r>
          </w:p>
        </w:tc>
        <w:tc>
          <w:tcPr>
            <w:tcW w:type="dxa" w:w="3456"/>
            <w:vAlign w:val="top"/>
          </w:tcPr>
          <w:p>
            <w:pPr>
              <w:spacing w:after="0"/>
            </w:pPr>
            <w:r/>
            <w:r>
              <w:rPr>
                <w:b w:val="0"/>
              </w:rPr>
              <w:t>Pulls enough backlink/competitor/community data to recommend action without full exports.</w:t>
            </w:r>
          </w:p>
        </w:tc>
        <w:tc>
          <w:tcPr>
            <w:tcW w:type="dxa" w:w="3456"/>
            <w:vAlign w:val="top"/>
          </w:tcPr>
          <w:p>
            <w:pPr>
              <w:spacing w:after="0"/>
            </w:pPr>
            <w:r/>
            <w:r>
              <w:rPr>
                <w:b w:val="0"/>
              </w:rPr>
              <w:t>Avoids trying to recreate Ahrefs/Semrush-scale datasets.</w:t>
            </w:r>
          </w:p>
        </w:tc>
      </w:tr>
      <w:tr>
        <w:tc>
          <w:tcPr>
            <w:tcW w:type="dxa" w:w="3456"/>
            <w:vAlign w:val="top"/>
          </w:tcPr>
          <w:p>
            <w:pPr>
              <w:spacing w:after="0"/>
            </w:pPr>
            <w:r/>
            <w:r>
              <w:rPr>
                <w:b w:val="0"/>
              </w:rPr>
              <w:t>Admin dashboards</w:t>
            </w:r>
          </w:p>
        </w:tc>
        <w:tc>
          <w:tcPr>
            <w:tcW w:type="dxa" w:w="3456"/>
            <w:vAlign w:val="top"/>
          </w:tcPr>
          <w:p>
            <w:pPr>
              <w:spacing w:after="0"/>
            </w:pPr>
            <w:r/>
            <w:r>
              <w:rPr>
                <w:b w:val="0"/>
              </w:rPr>
              <w:t>Tracks cost by user, workspace, feature, plan, and provider.</w:t>
            </w:r>
          </w:p>
        </w:tc>
        <w:tc>
          <w:tcPr>
            <w:tcW w:type="dxa" w:w="3456"/>
            <w:vAlign w:val="top"/>
          </w:tcPr>
          <w:p>
            <w:pPr>
              <w:spacing w:after="0"/>
            </w:pPr>
            <w:r/>
            <w:r>
              <w:rPr>
                <w:b w:val="0"/>
              </w:rPr>
              <w:t>Lets the business tune limits before margins break.</w:t>
            </w:r>
          </w:p>
        </w:tc>
      </w:tr>
    </w:tbl>
    <w:p/>
    <w:p>
      <w:pPr>
        <w:pStyle w:val="Heading1"/>
      </w:pPr>
      <w:r>
        <w:t>4. Layer Placement in the Existing Architecture</w:t>
      </w:r>
    </w:p>
    <w:p>
      <w:r>
        <w:t>This engine should be implemented as a shared platform service. Every module must call it before starting a high-cost job.</w:t>
      </w:r>
    </w:p>
    <w:p>
      <w:pPr>
        <w:pStyle w:val="ListBullet"/>
      </w:pPr>
      <w:r>
        <w:t>Project Engine supplies project/workspace context.</w:t>
      </w:r>
    </w:p>
    <w:p>
      <w:pPr>
        <w:pStyle w:val="ListBullet"/>
      </w:pPr>
      <w:r>
        <w:t>Plan Engine supplies subscription tier, plan limits, billing reset date, and add-ons.</w:t>
      </w:r>
    </w:p>
    <w:p>
      <w:pPr>
        <w:pStyle w:val="ListBullet"/>
      </w:pPr>
      <w:r>
        <w:t>Cost Control Engine performs preflight checks, reserves credits, and writes usage events.</w:t>
      </w:r>
    </w:p>
    <w:p>
      <w:pPr>
        <w:pStyle w:val="ListBullet"/>
      </w:pPr>
      <w:r>
        <w:t>Execution Engine receives only approved and authorized jobs.</w:t>
      </w:r>
    </w:p>
    <w:p>
      <w:pPr>
        <w:pStyle w:val="ListBullet"/>
      </w:pPr>
      <w:r>
        <w:t>AI Output Review Engine still controls edit/revise/regenerate/approve flows after content is generated.</w:t>
      </w:r>
    </w:p>
    <w:p>
      <w:pPr>
        <w:pStyle w:val="ListBullet"/>
      </w:pPr>
      <w:r>
        <w:t>Automation Layer still controls whether tasks are automated, one-click, integration-needed, or manual-guided.</w:t>
      </w:r>
    </w:p>
    <w:p>
      <w:pPr>
        <w:pStyle w:val="Heading1"/>
      </w:pPr>
      <w:r>
        <w:t>5. Core Components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Component</w:t>
            </w:r>
          </w:p>
        </w:tc>
        <w:tc>
          <w:tcPr>
            <w:tcW w:type="dxa" w:w="5184"/>
            <w:vAlign w:val="top"/>
            <w:shd w:fill="1F4E79"/>
          </w:tcPr>
          <w:p>
            <w:pPr>
              <w:spacing w:after="0"/>
            </w:pPr>
            <w:r/>
            <w:r>
              <w:rPr>
                <w:b/>
                <w:color w:val="FFFFFF"/>
              </w:rPr>
              <w:t>Responsibility</w:t>
            </w:r>
          </w:p>
        </w:tc>
      </w:tr>
      <w:tr>
        <w:tc>
          <w:tcPr>
            <w:tcW w:type="dxa" w:w="5184"/>
            <w:vAlign w:val="top"/>
          </w:tcPr>
          <w:p>
            <w:pPr>
              <w:spacing w:after="0"/>
            </w:pPr>
            <w:r/>
            <w:r>
              <w:rPr>
                <w:b w:val="0"/>
              </w:rPr>
              <w:t>Feature Cost Catalog</w:t>
            </w:r>
          </w:p>
        </w:tc>
        <w:tc>
          <w:tcPr>
            <w:tcW w:type="dxa" w:w="5184"/>
            <w:vAlign w:val="top"/>
          </w:tcPr>
          <w:p>
            <w:pPr>
              <w:spacing w:after="0"/>
            </w:pPr>
            <w:r/>
            <w:r>
              <w:rPr>
                <w:b w:val="0"/>
              </w:rPr>
              <w:t>Central table defining each billable action, default credit cost, provider category, hard limits, and caching behavior.</w:t>
            </w:r>
          </w:p>
        </w:tc>
      </w:tr>
      <w:tr>
        <w:tc>
          <w:tcPr>
            <w:tcW w:type="dxa" w:w="5184"/>
            <w:vAlign w:val="top"/>
          </w:tcPr>
          <w:p>
            <w:pPr>
              <w:spacing w:after="0"/>
            </w:pPr>
            <w:r/>
            <w:r>
              <w:rPr>
                <w:b w:val="0"/>
              </w:rPr>
              <w:t>Plan Limits Engine</w:t>
            </w:r>
          </w:p>
        </w:tc>
        <w:tc>
          <w:tcPr>
            <w:tcW w:type="dxa" w:w="5184"/>
            <w:vAlign w:val="top"/>
          </w:tcPr>
          <w:p>
            <w:pPr>
              <w:spacing w:after="0"/>
            </w:pPr>
            <w:r/>
            <w:r>
              <w:rPr>
                <w:b w:val="0"/>
              </w:rPr>
              <w:t>Defines what each subscription tier can access and how often actions may run.</w:t>
            </w:r>
          </w:p>
        </w:tc>
      </w:tr>
      <w:tr>
        <w:tc>
          <w:tcPr>
            <w:tcW w:type="dxa" w:w="5184"/>
            <w:vAlign w:val="top"/>
          </w:tcPr>
          <w:p>
            <w:pPr>
              <w:spacing w:after="0"/>
            </w:pPr>
            <w:r/>
            <w:r>
              <w:rPr>
                <w:b w:val="0"/>
              </w:rPr>
              <w:t>Credit Ledger</w:t>
            </w:r>
          </w:p>
        </w:tc>
        <w:tc>
          <w:tcPr>
            <w:tcW w:type="dxa" w:w="5184"/>
            <w:vAlign w:val="top"/>
          </w:tcPr>
          <w:p>
            <w:pPr>
              <w:spacing w:after="0"/>
            </w:pPr>
            <w:r/>
            <w:r>
              <w:rPr>
                <w:b w:val="0"/>
              </w:rPr>
              <w:t>Immutable record of credit grants, debits, refunds, purchases, expirations, and adjustments.</w:t>
            </w:r>
          </w:p>
        </w:tc>
      </w:tr>
      <w:tr>
        <w:tc>
          <w:tcPr>
            <w:tcW w:type="dxa" w:w="5184"/>
            <w:vAlign w:val="top"/>
          </w:tcPr>
          <w:p>
            <w:pPr>
              <w:spacing w:after="0"/>
            </w:pPr>
            <w:r/>
            <w:r>
              <w:rPr>
                <w:b w:val="0"/>
              </w:rPr>
              <w:t>Usage Metering Service</w:t>
            </w:r>
          </w:p>
        </w:tc>
        <w:tc>
          <w:tcPr>
            <w:tcW w:type="dxa" w:w="5184"/>
            <w:vAlign w:val="top"/>
          </w:tcPr>
          <w:p>
            <w:pPr>
              <w:spacing w:after="0"/>
            </w:pPr>
            <w:r/>
            <w:r>
              <w:rPr>
                <w:b w:val="0"/>
              </w:rPr>
              <w:t>Logs every action with estimated credits, actual credits, estimated provider cost, actual provider cost, and status.</w:t>
            </w:r>
          </w:p>
        </w:tc>
      </w:tr>
      <w:tr>
        <w:tc>
          <w:tcPr>
            <w:tcW w:type="dxa" w:w="5184"/>
            <w:vAlign w:val="top"/>
          </w:tcPr>
          <w:p>
            <w:pPr>
              <w:spacing w:after="0"/>
            </w:pPr>
            <w:r/>
            <w:r>
              <w:rPr>
                <w:b w:val="0"/>
              </w:rPr>
              <w:t>Preflight Cost Guard</w:t>
            </w:r>
          </w:p>
        </w:tc>
        <w:tc>
          <w:tcPr>
            <w:tcW w:type="dxa" w:w="5184"/>
            <w:vAlign w:val="top"/>
          </w:tcPr>
          <w:p>
            <w:pPr>
              <w:spacing w:after="0"/>
            </w:pPr>
            <w:r/>
            <w:r>
              <w:rPr>
                <w:b w:val="0"/>
              </w:rPr>
              <w:t>Authorization layer called before execution. Blocks, warns, downgrades, queues, or approves the action.</w:t>
            </w:r>
          </w:p>
        </w:tc>
      </w:tr>
      <w:tr>
        <w:tc>
          <w:tcPr>
            <w:tcW w:type="dxa" w:w="5184"/>
            <w:vAlign w:val="top"/>
          </w:tcPr>
          <w:p>
            <w:pPr>
              <w:spacing w:after="0"/>
            </w:pPr>
            <w:r/>
            <w:r>
              <w:rPr>
                <w:b w:val="0"/>
              </w:rPr>
              <w:t>Cost Estimator</w:t>
            </w:r>
          </w:p>
        </w:tc>
        <w:tc>
          <w:tcPr>
            <w:tcW w:type="dxa" w:w="5184"/>
            <w:vAlign w:val="top"/>
          </w:tcPr>
          <w:p>
            <w:pPr>
              <w:spacing w:after="0"/>
            </w:pPr>
            <w:r/>
            <w:r>
              <w:rPr>
                <w:b w:val="0"/>
              </w:rPr>
              <w:t>Predicts credits and provider cost before running an action.</w:t>
            </w:r>
          </w:p>
        </w:tc>
      </w:tr>
      <w:tr>
        <w:tc>
          <w:tcPr>
            <w:tcW w:type="dxa" w:w="5184"/>
            <w:vAlign w:val="top"/>
          </w:tcPr>
          <w:p>
            <w:pPr>
              <w:spacing w:after="0"/>
            </w:pPr>
            <w:r/>
            <w:r>
              <w:rPr>
                <w:b w:val="0"/>
              </w:rPr>
              <w:t>AI Model Router</w:t>
            </w:r>
          </w:p>
        </w:tc>
        <w:tc>
          <w:tcPr>
            <w:tcW w:type="dxa" w:w="5184"/>
            <w:vAlign w:val="top"/>
          </w:tcPr>
          <w:p>
            <w:pPr>
              <w:spacing w:after="0"/>
            </w:pPr>
            <w:r/>
            <w:r>
              <w:rPr>
                <w:b w:val="0"/>
              </w:rPr>
              <w:t>Chooses cheap, mid, or premium AI models based on task complexity, plan, and output importance.</w:t>
            </w:r>
          </w:p>
        </w:tc>
      </w:tr>
      <w:tr>
        <w:tc>
          <w:tcPr>
            <w:tcW w:type="dxa" w:w="5184"/>
            <w:vAlign w:val="top"/>
          </w:tcPr>
          <w:p>
            <w:pPr>
              <w:spacing w:after="0"/>
            </w:pPr>
            <w:r/>
            <w:r>
              <w:rPr>
                <w:b w:val="0"/>
              </w:rPr>
              <w:t>Cache/Dedupe Layer</w:t>
            </w:r>
          </w:p>
        </w:tc>
        <w:tc>
          <w:tcPr>
            <w:tcW w:type="dxa" w:w="5184"/>
            <w:vAlign w:val="top"/>
          </w:tcPr>
          <w:p>
            <w:pPr>
              <w:spacing w:after="0"/>
            </w:pPr>
            <w:r/>
            <w:r>
              <w:rPr>
                <w:b w:val="0"/>
              </w:rPr>
              <w:t>Checks whether fresh data already exists before making paid API calls.</w:t>
            </w:r>
          </w:p>
        </w:tc>
      </w:tr>
      <w:tr>
        <w:tc>
          <w:tcPr>
            <w:tcW w:type="dxa" w:w="5184"/>
            <w:vAlign w:val="top"/>
          </w:tcPr>
          <w:p>
            <w:pPr>
              <w:spacing w:after="0"/>
            </w:pPr>
            <w:r/>
            <w:r>
              <w:rPr>
                <w:b w:val="0"/>
              </w:rPr>
              <w:t>Batch Job Queue</w:t>
            </w:r>
          </w:p>
        </w:tc>
        <w:tc>
          <w:tcPr>
            <w:tcW w:type="dxa" w:w="5184"/>
            <w:vAlign w:val="top"/>
          </w:tcPr>
          <w:p>
            <w:pPr>
              <w:spacing w:after="0"/>
            </w:pPr>
            <w:r/>
            <w:r>
              <w:rPr>
                <w:b w:val="0"/>
              </w:rPr>
              <w:t>Moves non-urgent work to scheduled background processing.</w:t>
            </w:r>
          </w:p>
        </w:tc>
      </w:tr>
      <w:tr>
        <w:tc>
          <w:tcPr>
            <w:tcW w:type="dxa" w:w="5184"/>
            <w:vAlign w:val="top"/>
          </w:tcPr>
          <w:p>
            <w:pPr>
              <w:spacing w:after="0"/>
            </w:pPr>
            <w:r/>
            <w:r>
              <w:rPr>
                <w:b w:val="0"/>
              </w:rPr>
              <w:t>Frequency Scheduler</w:t>
            </w:r>
          </w:p>
        </w:tc>
        <w:tc>
          <w:tcPr>
            <w:tcW w:type="dxa" w:w="5184"/>
            <w:vAlign w:val="top"/>
          </w:tcPr>
          <w:p>
            <w:pPr>
              <w:spacing w:after="0"/>
            </w:pPr>
            <w:r/>
            <w:r>
              <w:rPr>
                <w:b w:val="0"/>
              </w:rPr>
              <w:t>Controls crawl/rank/citation/report schedules by plan.</w:t>
            </w:r>
          </w:p>
        </w:tc>
      </w:tr>
      <w:tr>
        <w:tc>
          <w:tcPr>
            <w:tcW w:type="dxa" w:w="5184"/>
            <w:vAlign w:val="top"/>
          </w:tcPr>
          <w:p>
            <w:pPr>
              <w:spacing w:after="0"/>
            </w:pPr>
            <w:r/>
            <w:r>
              <w:rPr>
                <w:b w:val="0"/>
              </w:rPr>
              <w:t>Budget Caps</w:t>
            </w:r>
          </w:p>
        </w:tc>
        <w:tc>
          <w:tcPr>
            <w:tcW w:type="dxa" w:w="5184"/>
            <w:vAlign w:val="top"/>
          </w:tcPr>
          <w:p>
            <w:pPr>
              <w:spacing w:after="0"/>
            </w:pPr>
            <w:r/>
            <w:r>
              <w:rPr>
                <w:b w:val="0"/>
              </w:rPr>
              <w:t>Workspace, user, and platform daily/monthly cost ceilings.</w:t>
            </w:r>
          </w:p>
        </w:tc>
      </w:tr>
      <w:tr>
        <w:tc>
          <w:tcPr>
            <w:tcW w:type="dxa" w:w="5184"/>
            <w:vAlign w:val="top"/>
          </w:tcPr>
          <w:p>
            <w:pPr>
              <w:spacing w:after="0"/>
            </w:pPr>
            <w:r/>
            <w:r>
              <w:rPr>
                <w:b w:val="0"/>
              </w:rPr>
              <w:t>Admin Cost Dashboard</w:t>
            </w:r>
          </w:p>
        </w:tc>
        <w:tc>
          <w:tcPr>
            <w:tcW w:type="dxa" w:w="5184"/>
            <w:vAlign w:val="top"/>
          </w:tcPr>
          <w:p>
            <w:pPr>
              <w:spacing w:after="0"/>
            </w:pPr>
            <w:r/>
            <w:r>
              <w:rPr>
                <w:b w:val="0"/>
              </w:rPr>
              <w:t>Internal dashboard for spend, margin, usage, abuse, and plan tuning.</w:t>
            </w:r>
          </w:p>
        </w:tc>
      </w:tr>
    </w:tbl>
    <w:p/>
    <w:p>
      <w:pPr>
        <w:pStyle w:val="Heading1"/>
      </w:pPr>
      <w:r>
        <w:t>6. Required Preflight Flow</w:t>
      </w:r>
    </w:p>
    <w:p>
      <w:pPr>
        <w:pStyle w:val="ListNumber"/>
      </w:pPr>
      <w:r>
        <w:t>User clicks an action, such as Run Site Crawl, Generate Growth Report, Check AI Citations, or Analyze Backlinks.</w:t>
      </w:r>
    </w:p>
    <w:p>
      <w:pPr>
        <w:pStyle w:val="ListNumber"/>
      </w:pPr>
      <w:r>
        <w:t>Frontend sends an action preflight request with workspace_id, project_id, action_type, parameters, and idempotency_key.</w:t>
      </w:r>
    </w:p>
    <w:p>
      <w:pPr>
        <w:pStyle w:val="ListNumber"/>
      </w:pPr>
      <w:r>
        <w:t>Preflight Cost Guard loads the user plan, add-ons, credit balance, quota usage, and feature cost catalog entry.</w:t>
      </w:r>
    </w:p>
    <w:p>
      <w:pPr>
        <w:pStyle w:val="ListNumber"/>
      </w:pPr>
      <w:r>
        <w:t>Cache Layer checks whether recent usable data already exists.</w:t>
      </w:r>
    </w:p>
    <w:p>
      <w:pPr>
        <w:pStyle w:val="ListNumber"/>
      </w:pPr>
      <w:r>
        <w:t>Cost Estimator calculates estimated credits, provider cost, and whether the action should run now, be queued, be sampled, or use cached data.</w:t>
      </w:r>
    </w:p>
    <w:p>
      <w:pPr>
        <w:pStyle w:val="ListNumber"/>
      </w:pPr>
      <w:r>
        <w:t>If allowed, the system reserves credits and returns an approval token/job token.</w:t>
      </w:r>
    </w:p>
    <w:p>
      <w:pPr>
        <w:pStyle w:val="ListNumber"/>
      </w:pPr>
      <w:r>
        <w:t>Execution service runs the job using the approval token. Jobs without tokens must be rejected.</w:t>
      </w:r>
    </w:p>
    <w:p>
      <w:pPr>
        <w:pStyle w:val="ListNumber"/>
      </w:pPr>
      <w:r>
        <w:t>Usage Metering records actual provider usage, actual cost, credits consumed, cache hit/miss, model used, and result status.</w:t>
      </w:r>
    </w:p>
    <w:p>
      <w:pPr>
        <w:pStyle w:val="ListNumber"/>
      </w:pPr>
      <w:r>
        <w:t>If the job fails before external cost is incurred, reserved credits are refunded. If partial cost is incurred, reconcile according to policy.</w:t>
      </w:r>
    </w:p>
    <w:p>
      <w:pPr>
        <w:pStyle w:val="ListNumber"/>
      </w:pPr>
      <w:r>
        <w:t>Frontend updates the user credit dashboard and admin cost dashboard.</w:t>
      </w:r>
    </w:p>
    <w:p>
      <w:pPr>
        <w:pStyle w:val="Heading1"/>
      </w:pPr>
      <w:r>
        <w:t>7. User-Facing Experience</w:t>
      </w:r>
    </w:p>
    <w:p>
      <w:r>
        <w:t>The user should not feel like they are dealing with a billing system. They should see simple, helpful messages that make resource limits clear.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Scenario</w:t>
            </w:r>
          </w:p>
        </w:tc>
        <w:tc>
          <w:tcPr>
            <w:tcW w:type="dxa" w:w="3456"/>
            <w:vAlign w:val="top"/>
            <w:shd w:fill="1F4E79"/>
          </w:tcPr>
          <w:p>
            <w:pPr>
              <w:spacing w:after="0"/>
            </w:pPr>
            <w:r/>
            <w:r>
              <w:rPr>
                <w:b/>
                <w:color w:val="FFFFFF"/>
              </w:rPr>
              <w:t>User Message</w:t>
            </w:r>
          </w:p>
        </w:tc>
        <w:tc>
          <w:tcPr>
            <w:tcW w:type="dxa" w:w="3456"/>
            <w:vAlign w:val="top"/>
            <w:shd w:fill="1F4E79"/>
          </w:tcPr>
          <w:p>
            <w:pPr>
              <w:spacing w:after="0"/>
            </w:pPr>
            <w:r/>
            <w:r>
              <w:rPr>
                <w:b/>
                <w:color w:val="FFFFFF"/>
              </w:rPr>
              <w:t>Action Buttons</w:t>
            </w:r>
          </w:p>
        </w:tc>
      </w:tr>
      <w:tr>
        <w:tc>
          <w:tcPr>
            <w:tcW w:type="dxa" w:w="3456"/>
            <w:vAlign w:val="top"/>
          </w:tcPr>
          <w:p>
            <w:pPr>
              <w:spacing w:after="0"/>
            </w:pPr>
            <w:r/>
            <w:r>
              <w:rPr>
                <w:b w:val="0"/>
              </w:rPr>
              <w:t>Enough credits</w:t>
            </w:r>
          </w:p>
        </w:tc>
        <w:tc>
          <w:tcPr>
            <w:tcW w:type="dxa" w:w="3456"/>
            <w:vAlign w:val="top"/>
          </w:tcPr>
          <w:p>
            <w:pPr>
              <w:spacing w:after="0"/>
            </w:pPr>
            <w:r/>
            <w:r>
              <w:rPr>
                <w:b w:val="0"/>
              </w:rPr>
              <w:t>This action will use 12 credits. You have 86 credits remaining this month.</w:t>
            </w:r>
          </w:p>
        </w:tc>
        <w:tc>
          <w:tcPr>
            <w:tcW w:type="dxa" w:w="3456"/>
            <w:vAlign w:val="top"/>
          </w:tcPr>
          <w:p>
            <w:pPr>
              <w:spacing w:after="0"/>
            </w:pPr>
            <w:r/>
            <w:r>
              <w:rPr>
                <w:b w:val="0"/>
              </w:rPr>
              <w:t>Run Now / Cancel</w:t>
            </w:r>
          </w:p>
        </w:tc>
      </w:tr>
      <w:tr>
        <w:tc>
          <w:tcPr>
            <w:tcW w:type="dxa" w:w="3456"/>
            <w:vAlign w:val="top"/>
          </w:tcPr>
          <w:p>
            <w:pPr>
              <w:spacing w:after="0"/>
            </w:pPr>
            <w:r/>
            <w:r>
              <w:rPr>
                <w:b w:val="0"/>
              </w:rPr>
              <w:t>Limit reached</w:t>
            </w:r>
          </w:p>
        </w:tc>
        <w:tc>
          <w:tcPr>
            <w:tcW w:type="dxa" w:w="3456"/>
            <w:vAlign w:val="top"/>
          </w:tcPr>
          <w:p>
            <w:pPr>
              <w:spacing w:after="0"/>
            </w:pPr>
            <w:r/>
            <w:r>
              <w:rPr>
                <w:b w:val="0"/>
              </w:rPr>
              <w:t>You have reached your monthly site crawl limit for this plan.</w:t>
            </w:r>
          </w:p>
        </w:tc>
        <w:tc>
          <w:tcPr>
            <w:tcW w:type="dxa" w:w="3456"/>
            <w:vAlign w:val="top"/>
          </w:tcPr>
          <w:p>
            <w:pPr>
              <w:spacing w:after="0"/>
            </w:pPr>
            <w:r/>
            <w:r>
              <w:rPr>
                <w:b w:val="0"/>
              </w:rPr>
              <w:t>Wait Until Reset / Buy Credits / Upgrade</w:t>
            </w:r>
          </w:p>
        </w:tc>
      </w:tr>
      <w:tr>
        <w:tc>
          <w:tcPr>
            <w:tcW w:type="dxa" w:w="3456"/>
            <w:vAlign w:val="top"/>
          </w:tcPr>
          <w:p>
            <w:pPr>
              <w:spacing w:after="0"/>
            </w:pPr>
            <w:r/>
            <w:r>
              <w:rPr>
                <w:b w:val="0"/>
              </w:rPr>
              <w:t>Cached result available</w:t>
            </w:r>
          </w:p>
        </w:tc>
        <w:tc>
          <w:tcPr>
            <w:tcW w:type="dxa" w:w="3456"/>
            <w:vAlign w:val="top"/>
          </w:tcPr>
          <w:p>
            <w:pPr>
              <w:spacing w:after="0"/>
            </w:pPr>
            <w:r/>
            <w:r>
              <w:rPr>
                <w:b w:val="0"/>
              </w:rPr>
              <w:t>A recent analysis is available. Reusing it will not use credits.</w:t>
            </w:r>
          </w:p>
        </w:tc>
        <w:tc>
          <w:tcPr>
            <w:tcW w:type="dxa" w:w="3456"/>
            <w:vAlign w:val="top"/>
          </w:tcPr>
          <w:p>
            <w:pPr>
              <w:spacing w:after="0"/>
            </w:pPr>
            <w:r/>
            <w:r>
              <w:rPr>
                <w:b w:val="0"/>
              </w:rPr>
              <w:t>Use Recent Result / Run Fresh Scan</w:t>
            </w:r>
          </w:p>
        </w:tc>
      </w:tr>
      <w:tr>
        <w:tc>
          <w:tcPr>
            <w:tcW w:type="dxa" w:w="3456"/>
            <w:vAlign w:val="top"/>
          </w:tcPr>
          <w:p>
            <w:pPr>
              <w:spacing w:after="0"/>
            </w:pPr>
            <w:r/>
            <w:r>
              <w:rPr>
                <w:b w:val="0"/>
              </w:rPr>
              <w:t>Queued job</w:t>
            </w:r>
          </w:p>
        </w:tc>
        <w:tc>
          <w:tcPr>
            <w:tcW w:type="dxa" w:w="3456"/>
            <w:vAlign w:val="top"/>
          </w:tcPr>
          <w:p>
            <w:pPr>
              <w:spacing w:after="0"/>
            </w:pPr>
            <w:r/>
            <w:r>
              <w:rPr>
                <w:b w:val="0"/>
              </w:rPr>
              <w:t>This report is being prepared in the background to reduce processing cost.</w:t>
            </w:r>
          </w:p>
        </w:tc>
        <w:tc>
          <w:tcPr>
            <w:tcW w:type="dxa" w:w="3456"/>
            <w:vAlign w:val="top"/>
          </w:tcPr>
          <w:p>
            <w:pPr>
              <w:spacing w:after="0"/>
            </w:pPr>
            <w:r/>
            <w:r>
              <w:rPr>
                <w:b w:val="0"/>
              </w:rPr>
              <w:t>View Queue / Continue Working</w:t>
            </w:r>
          </w:p>
        </w:tc>
      </w:tr>
      <w:tr>
        <w:tc>
          <w:tcPr>
            <w:tcW w:type="dxa" w:w="3456"/>
            <w:vAlign w:val="top"/>
          </w:tcPr>
          <w:p>
            <w:pPr>
              <w:spacing w:after="0"/>
            </w:pPr>
            <w:r/>
            <w:r>
              <w:rPr>
                <w:b w:val="0"/>
              </w:rPr>
              <w:t>Upgrade needed</w:t>
            </w:r>
          </w:p>
        </w:tc>
        <w:tc>
          <w:tcPr>
            <w:tcW w:type="dxa" w:w="3456"/>
            <w:vAlign w:val="top"/>
          </w:tcPr>
          <w:p>
            <w:pPr>
              <w:spacing w:after="0"/>
            </w:pPr>
            <w:r/>
            <w:r>
              <w:rPr>
                <w:b w:val="0"/>
              </w:rPr>
              <w:t>This feature is available on Pro and Agency plans.</w:t>
            </w:r>
          </w:p>
        </w:tc>
        <w:tc>
          <w:tcPr>
            <w:tcW w:type="dxa" w:w="3456"/>
            <w:vAlign w:val="top"/>
          </w:tcPr>
          <w:p>
            <w:pPr>
              <w:spacing w:after="0"/>
            </w:pPr>
            <w:r/>
            <w:r>
              <w:rPr>
                <w:b w:val="0"/>
              </w:rPr>
              <w:t>Upgrade / Back</w:t>
            </w:r>
          </w:p>
        </w:tc>
      </w:tr>
      <w:tr>
        <w:tc>
          <w:tcPr>
            <w:tcW w:type="dxa" w:w="3456"/>
            <w:vAlign w:val="top"/>
          </w:tcPr>
          <w:p>
            <w:pPr>
              <w:spacing w:after="0"/>
            </w:pPr>
            <w:r/>
            <w:r>
              <w:rPr>
                <w:b w:val="0"/>
              </w:rPr>
              <w:t>Admin cap hit</w:t>
            </w:r>
          </w:p>
        </w:tc>
        <w:tc>
          <w:tcPr>
            <w:tcW w:type="dxa" w:w="3456"/>
            <w:vAlign w:val="top"/>
          </w:tcPr>
          <w:p>
            <w:pPr>
              <w:spacing w:after="0"/>
            </w:pPr>
            <w:r/>
            <w:r>
              <w:rPr>
                <w:b w:val="0"/>
              </w:rPr>
              <w:t>This action is temporarily unavailable because the workspace budget cap has been reached.</w:t>
            </w:r>
          </w:p>
        </w:tc>
        <w:tc>
          <w:tcPr>
            <w:tcW w:type="dxa" w:w="3456"/>
            <w:vAlign w:val="top"/>
          </w:tcPr>
          <w:p>
            <w:pPr>
              <w:spacing w:after="0"/>
            </w:pPr>
            <w:r/>
            <w:r>
              <w:rPr>
                <w:b w:val="0"/>
              </w:rPr>
              <w:t>Contact Support / View Usage</w:t>
            </w:r>
          </w:p>
        </w:tc>
      </w:tr>
    </w:tbl>
    <w:p/>
    <w:p>
      <w:pPr>
        <w:pStyle w:val="Heading1"/>
      </w:pPr>
      <w:r>
        <w:t>8. Credit and Limit Model</w:t>
      </w:r>
    </w:p>
    <w:p>
      <w:r>
        <w:t>Use a hybrid model: monthly credits for flexible usage plus separate hard limits for high-cost categories. This prevents one user from spending all credits on actions that are disproportionately expensive.</w:t>
      </w:r>
    </w:p>
    <w:p>
      <w:pPr>
        <w:pStyle w:val="ListBullet"/>
      </w:pPr>
      <w:r>
        <w:t>Monthly platform credits: flexible balance for AI generation, reports, scoring, content refreshes, and smaller tasks.</w:t>
      </w:r>
    </w:p>
    <w:p>
      <w:pPr>
        <w:pStyle w:val="ListBullet"/>
      </w:pPr>
      <w:r>
        <w:t>Category limits: hard caps for crawls, rank tracking keywords, backlink checks, AI citation scans, social profiles, and client reports.</w:t>
      </w:r>
    </w:p>
    <w:p>
      <w:pPr>
        <w:pStyle w:val="ListBullet"/>
      </w:pPr>
      <w:r>
        <w:t>Credit packs: optional paid add-ons for users who need more volume.</w:t>
      </w:r>
    </w:p>
    <w:p>
      <w:pPr>
        <w:pStyle w:val="ListBullet"/>
      </w:pPr>
      <w:r>
        <w:t>Agency add-ons: higher limits for client projects, white-label reports, competitor tracking, and recurring scans.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Plan</w:t>
            </w:r>
          </w:p>
        </w:tc>
        <w:tc>
          <w:tcPr>
            <w:tcW w:type="dxa" w:w="3456"/>
            <w:vAlign w:val="top"/>
            <w:shd w:fill="1F4E79"/>
          </w:tcPr>
          <w:p>
            <w:pPr>
              <w:spacing w:after="0"/>
            </w:pPr>
            <w:r/>
            <w:r>
              <w:rPr>
                <w:b/>
                <w:color w:val="FFFFFF"/>
              </w:rPr>
              <w:t>Cost-Control Positioning</w:t>
            </w:r>
          </w:p>
        </w:tc>
        <w:tc>
          <w:tcPr>
            <w:tcW w:type="dxa" w:w="3456"/>
            <w:vAlign w:val="top"/>
            <w:shd w:fill="1F4E79"/>
          </w:tcPr>
          <w:p>
            <w:pPr>
              <w:spacing w:after="0"/>
            </w:pPr>
            <w:r/>
            <w:r>
              <w:rPr>
                <w:b/>
                <w:color w:val="FFFFFF"/>
              </w:rPr>
              <w:t>Example Limits</w:t>
            </w:r>
          </w:p>
        </w:tc>
      </w:tr>
      <w:tr>
        <w:tc>
          <w:tcPr>
            <w:tcW w:type="dxa" w:w="3456"/>
            <w:vAlign w:val="top"/>
          </w:tcPr>
          <w:p>
            <w:pPr>
              <w:spacing w:after="0"/>
            </w:pPr>
            <w:r/>
            <w:r>
              <w:rPr>
                <w:b w:val="0"/>
              </w:rPr>
              <w:t>Starter</w:t>
            </w:r>
          </w:p>
        </w:tc>
        <w:tc>
          <w:tcPr>
            <w:tcW w:type="dxa" w:w="3456"/>
            <w:vAlign w:val="top"/>
          </w:tcPr>
          <w:p>
            <w:pPr>
              <w:spacing w:after="0"/>
            </w:pPr>
            <w:r/>
            <w:r>
              <w:rPr>
                <w:b w:val="0"/>
              </w:rPr>
              <w:t>Low-cost entry plan with strong limits.</w:t>
            </w:r>
          </w:p>
        </w:tc>
        <w:tc>
          <w:tcPr>
            <w:tcW w:type="dxa" w:w="3456"/>
            <w:vAlign w:val="top"/>
          </w:tcPr>
          <w:p>
            <w:pPr>
              <w:spacing w:after="0"/>
            </w:pPr>
            <w:r/>
            <w:r>
              <w:rPr>
                <w:b w:val="0"/>
              </w:rPr>
              <w:t>1 project, monthly crawl, limited keyword lookups, limited AI outputs, few citation checks, no deep competitor data.</w:t>
            </w:r>
          </w:p>
        </w:tc>
      </w:tr>
      <w:tr>
        <w:tc>
          <w:tcPr>
            <w:tcW w:type="dxa" w:w="3456"/>
            <w:vAlign w:val="top"/>
          </w:tcPr>
          <w:p>
            <w:pPr>
              <w:spacing w:after="0"/>
            </w:pPr>
            <w:r/>
            <w:r>
              <w:rPr>
                <w:b w:val="0"/>
              </w:rPr>
              <w:t>Pro</w:t>
            </w:r>
          </w:p>
        </w:tc>
        <w:tc>
          <w:tcPr>
            <w:tcW w:type="dxa" w:w="3456"/>
            <w:vAlign w:val="top"/>
          </w:tcPr>
          <w:p>
            <w:pPr>
              <w:spacing w:after="0"/>
            </w:pPr>
            <w:r/>
            <w:r>
              <w:rPr>
                <w:b w:val="0"/>
              </w:rPr>
              <w:t>Main plan for serious users.</w:t>
            </w:r>
          </w:p>
        </w:tc>
        <w:tc>
          <w:tcPr>
            <w:tcW w:type="dxa" w:w="3456"/>
            <w:vAlign w:val="top"/>
          </w:tcPr>
          <w:p>
            <w:pPr>
              <w:spacing w:after="0"/>
            </w:pPr>
            <w:r/>
            <w:r>
              <w:rPr>
                <w:b w:val="0"/>
              </w:rPr>
              <w:t>Multiple projects, weekly rank checks, more keyword data, Growth Engine, limited backlink/citation competitor analysis.</w:t>
            </w:r>
          </w:p>
        </w:tc>
      </w:tr>
      <w:tr>
        <w:tc>
          <w:tcPr>
            <w:tcW w:type="dxa" w:w="3456"/>
            <w:vAlign w:val="top"/>
          </w:tcPr>
          <w:p>
            <w:pPr>
              <w:spacing w:after="0"/>
            </w:pPr>
            <w:r/>
            <w:r>
              <w:rPr>
                <w:b w:val="0"/>
              </w:rPr>
              <w:t>Agency</w:t>
            </w:r>
          </w:p>
        </w:tc>
        <w:tc>
          <w:tcPr>
            <w:tcW w:type="dxa" w:w="3456"/>
            <w:vAlign w:val="top"/>
          </w:tcPr>
          <w:p>
            <w:pPr>
              <w:spacing w:after="0"/>
            </w:pPr>
            <w:r/>
            <w:r>
              <w:rPr>
                <w:b w:val="0"/>
              </w:rPr>
              <w:t>Client work and white-label reporting.</w:t>
            </w:r>
          </w:p>
        </w:tc>
        <w:tc>
          <w:tcPr>
            <w:tcW w:type="dxa" w:w="3456"/>
            <w:vAlign w:val="top"/>
          </w:tcPr>
          <w:p>
            <w:pPr>
              <w:spacing w:after="0"/>
            </w:pPr>
            <w:r/>
            <w:r>
              <w:rPr>
                <w:b w:val="0"/>
              </w:rPr>
              <w:t>More projects, higher limits, recurring scans, client reports, team seats, credit packs.</w:t>
            </w:r>
          </w:p>
        </w:tc>
      </w:tr>
      <w:tr>
        <w:tc>
          <w:tcPr>
            <w:tcW w:type="dxa" w:w="3456"/>
            <w:vAlign w:val="top"/>
          </w:tcPr>
          <w:p>
            <w:pPr>
              <w:spacing w:after="0"/>
            </w:pPr>
            <w:r/>
            <w:r>
              <w:rPr>
                <w:b w:val="0"/>
              </w:rPr>
              <w:t>Enterprise</w:t>
            </w:r>
          </w:p>
        </w:tc>
        <w:tc>
          <w:tcPr>
            <w:tcW w:type="dxa" w:w="3456"/>
            <w:vAlign w:val="top"/>
          </w:tcPr>
          <w:p>
            <w:pPr>
              <w:spacing w:after="0"/>
            </w:pPr>
            <w:r/>
            <w:r>
              <w:rPr>
                <w:b w:val="0"/>
              </w:rPr>
              <w:t>Custom contracts and usage ceilings.</w:t>
            </w:r>
          </w:p>
        </w:tc>
        <w:tc>
          <w:tcPr>
            <w:tcW w:type="dxa" w:w="3456"/>
            <w:vAlign w:val="top"/>
          </w:tcPr>
          <w:p>
            <w:pPr>
              <w:spacing w:after="0"/>
            </w:pPr>
            <w:r/>
            <w:r>
              <w:rPr>
                <w:b w:val="0"/>
              </w:rPr>
              <w:t>Negotiated limits, API contracts, custom budgets, dedicated support.</w:t>
            </w:r>
          </w:p>
        </w:tc>
      </w:tr>
    </w:tbl>
    <w:p/>
    <w:p>
      <w:pPr>
        <w:pStyle w:val="Heading1"/>
      </w:pPr>
      <w:r>
        <w:t>9. Example Feature Cost Catalog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spacing w:after="0"/>
            </w:pPr>
            <w:r/>
            <w:r>
              <w:rPr>
                <w:b/>
                <w:color w:val="FFFFFF"/>
              </w:rPr>
              <w:t>Action</w:t>
            </w:r>
          </w:p>
        </w:tc>
        <w:tc>
          <w:tcPr>
            <w:tcW w:type="dxa" w:w="1728"/>
            <w:vAlign w:val="top"/>
            <w:shd w:fill="1F4E79"/>
          </w:tcPr>
          <w:p>
            <w:pPr>
              <w:spacing w:after="0"/>
            </w:pPr>
            <w:r/>
            <w:r>
              <w:rPr>
                <w:b/>
                <w:color w:val="FFFFFF"/>
              </w:rPr>
              <w:t>Credit Type</w:t>
            </w:r>
          </w:p>
        </w:tc>
        <w:tc>
          <w:tcPr>
            <w:tcW w:type="dxa" w:w="1728"/>
            <w:vAlign w:val="top"/>
            <w:shd w:fill="1F4E79"/>
          </w:tcPr>
          <w:p>
            <w:pPr>
              <w:spacing w:after="0"/>
            </w:pPr>
            <w:r/>
            <w:r>
              <w:rPr>
                <w:b/>
                <w:color w:val="FFFFFF"/>
              </w:rPr>
              <w:t>Starter</w:t>
            </w:r>
          </w:p>
        </w:tc>
        <w:tc>
          <w:tcPr>
            <w:tcW w:type="dxa" w:w="1728"/>
            <w:vAlign w:val="top"/>
            <w:shd w:fill="1F4E79"/>
          </w:tcPr>
          <w:p>
            <w:pPr>
              <w:spacing w:after="0"/>
            </w:pPr>
            <w:r/>
            <w:r>
              <w:rPr>
                <w:b/>
                <w:color w:val="FFFFFF"/>
              </w:rPr>
              <w:t>Pro</w:t>
            </w:r>
          </w:p>
        </w:tc>
        <w:tc>
          <w:tcPr>
            <w:tcW w:type="dxa" w:w="1728"/>
            <w:vAlign w:val="top"/>
            <w:shd w:fill="1F4E79"/>
          </w:tcPr>
          <w:p>
            <w:pPr>
              <w:spacing w:after="0"/>
            </w:pPr>
            <w:r/>
            <w:r>
              <w:rPr>
                <w:b/>
                <w:color w:val="FFFFFF"/>
              </w:rPr>
              <w:t>Agency</w:t>
            </w:r>
          </w:p>
        </w:tc>
        <w:tc>
          <w:tcPr>
            <w:tcW w:type="dxa" w:w="1728"/>
            <w:vAlign w:val="top"/>
            <w:shd w:fill="1F4E79"/>
          </w:tcPr>
          <w:p>
            <w:pPr>
              <w:spacing w:after="0"/>
            </w:pPr>
            <w:r/>
            <w:r>
              <w:rPr>
                <w:b/>
                <w:color w:val="FFFFFF"/>
              </w:rPr>
              <w:t>Notes</w:t>
            </w:r>
          </w:p>
        </w:tc>
      </w:tr>
      <w:tr>
        <w:tc>
          <w:tcPr>
            <w:tcW w:type="dxa" w:w="1728"/>
            <w:vAlign w:val="top"/>
          </w:tcPr>
          <w:p>
            <w:pPr>
              <w:spacing w:after="0"/>
            </w:pPr>
            <w:r/>
            <w:r>
              <w:rPr>
                <w:b w:val="0"/>
              </w:rPr>
              <w:t>AI quick rewrite</w:t>
            </w:r>
          </w:p>
        </w:tc>
        <w:tc>
          <w:tcPr>
            <w:tcW w:type="dxa" w:w="1728"/>
            <w:vAlign w:val="top"/>
          </w:tcPr>
          <w:p>
            <w:pPr>
              <w:spacing w:after="0"/>
            </w:pPr>
            <w:r/>
            <w:r>
              <w:rPr>
                <w:b w:val="0"/>
              </w:rPr>
              <w:t>AI credits</w:t>
            </w:r>
          </w:p>
        </w:tc>
        <w:tc>
          <w:tcPr>
            <w:tcW w:type="dxa" w:w="1728"/>
            <w:vAlign w:val="top"/>
          </w:tcPr>
          <w:p>
            <w:pPr>
              <w:spacing w:after="0"/>
            </w:pPr>
            <w:r/>
            <w:r>
              <w:rPr>
                <w:b w:val="0"/>
              </w:rPr>
              <w:t>1</w:t>
            </w:r>
          </w:p>
        </w:tc>
        <w:tc>
          <w:tcPr>
            <w:tcW w:type="dxa" w:w="1728"/>
            <w:vAlign w:val="top"/>
          </w:tcPr>
          <w:p>
            <w:pPr>
              <w:spacing w:after="0"/>
            </w:pPr>
            <w:r/>
            <w:r>
              <w:rPr>
                <w:b w:val="0"/>
              </w:rPr>
              <w:t>1</w:t>
            </w:r>
          </w:p>
        </w:tc>
        <w:tc>
          <w:tcPr>
            <w:tcW w:type="dxa" w:w="1728"/>
            <w:vAlign w:val="top"/>
          </w:tcPr>
          <w:p>
            <w:pPr>
              <w:spacing w:after="0"/>
            </w:pPr>
            <w:r/>
            <w:r>
              <w:rPr>
                <w:b w:val="0"/>
              </w:rPr>
              <w:t>1</w:t>
            </w:r>
          </w:p>
        </w:tc>
        <w:tc>
          <w:tcPr>
            <w:tcW w:type="dxa" w:w="1728"/>
            <w:vAlign w:val="top"/>
          </w:tcPr>
          <w:p>
            <w:pPr>
              <w:spacing w:after="0"/>
            </w:pPr>
            <w:r/>
            <w:r>
              <w:rPr>
                <w:b w:val="0"/>
              </w:rPr>
              <w:t>Use cheap model.</w:t>
            </w:r>
          </w:p>
        </w:tc>
      </w:tr>
      <w:tr>
        <w:tc>
          <w:tcPr>
            <w:tcW w:type="dxa" w:w="1728"/>
            <w:vAlign w:val="top"/>
          </w:tcPr>
          <w:p>
            <w:pPr>
              <w:spacing w:after="0"/>
            </w:pPr>
            <w:r/>
            <w:r>
              <w:rPr>
                <w:b w:val="0"/>
              </w:rPr>
              <w:t>AI regenerate full page</w:t>
            </w:r>
          </w:p>
        </w:tc>
        <w:tc>
          <w:tcPr>
            <w:tcW w:type="dxa" w:w="1728"/>
            <w:vAlign w:val="top"/>
          </w:tcPr>
          <w:p>
            <w:pPr>
              <w:spacing w:after="0"/>
            </w:pPr>
            <w:r/>
            <w:r>
              <w:rPr>
                <w:b w:val="0"/>
              </w:rPr>
              <w:t>AI credits</w:t>
            </w:r>
          </w:p>
        </w:tc>
        <w:tc>
          <w:tcPr>
            <w:tcW w:type="dxa" w:w="1728"/>
            <w:vAlign w:val="top"/>
          </w:tcPr>
          <w:p>
            <w:pPr>
              <w:spacing w:after="0"/>
            </w:pPr>
            <w:r/>
            <w:r>
              <w:rPr>
                <w:b w:val="0"/>
              </w:rPr>
              <w:t>8</w:t>
            </w:r>
          </w:p>
        </w:tc>
        <w:tc>
          <w:tcPr>
            <w:tcW w:type="dxa" w:w="1728"/>
            <w:vAlign w:val="top"/>
          </w:tcPr>
          <w:p>
            <w:pPr>
              <w:spacing w:after="0"/>
            </w:pPr>
            <w:r/>
            <w:r>
              <w:rPr>
                <w:b w:val="0"/>
              </w:rPr>
              <w:t>8</w:t>
            </w:r>
          </w:p>
        </w:tc>
        <w:tc>
          <w:tcPr>
            <w:tcW w:type="dxa" w:w="1728"/>
            <w:vAlign w:val="top"/>
          </w:tcPr>
          <w:p>
            <w:pPr>
              <w:spacing w:after="0"/>
            </w:pPr>
            <w:r/>
            <w:r>
              <w:rPr>
                <w:b w:val="0"/>
              </w:rPr>
              <w:t>8</w:t>
            </w:r>
          </w:p>
        </w:tc>
        <w:tc>
          <w:tcPr>
            <w:tcW w:type="dxa" w:w="1728"/>
            <w:vAlign w:val="top"/>
          </w:tcPr>
          <w:p>
            <w:pPr>
              <w:spacing w:after="0"/>
            </w:pPr>
            <w:r/>
            <w:r>
              <w:rPr>
                <w:b w:val="0"/>
              </w:rPr>
              <w:t>Limit repeated regeneration loops.</w:t>
            </w:r>
          </w:p>
        </w:tc>
      </w:tr>
      <w:tr>
        <w:tc>
          <w:tcPr>
            <w:tcW w:type="dxa" w:w="1728"/>
            <w:vAlign w:val="top"/>
          </w:tcPr>
          <w:p>
            <w:pPr>
              <w:spacing w:after="0"/>
            </w:pPr>
            <w:r/>
            <w:r>
              <w:rPr>
                <w:b w:val="0"/>
              </w:rPr>
              <w:t>Full AI strategy</w:t>
            </w:r>
          </w:p>
        </w:tc>
        <w:tc>
          <w:tcPr>
            <w:tcW w:type="dxa" w:w="1728"/>
            <w:vAlign w:val="top"/>
          </w:tcPr>
          <w:p>
            <w:pPr>
              <w:spacing w:after="0"/>
            </w:pPr>
            <w:r/>
            <w:r>
              <w:rPr>
                <w:b w:val="0"/>
              </w:rPr>
              <w:t>AI credits</w:t>
            </w:r>
          </w:p>
        </w:tc>
        <w:tc>
          <w:tcPr>
            <w:tcW w:type="dxa" w:w="1728"/>
            <w:vAlign w:val="top"/>
          </w:tcPr>
          <w:p>
            <w:pPr>
              <w:spacing w:after="0"/>
            </w:pPr>
            <w:r/>
            <w:r>
              <w:rPr>
                <w:b w:val="0"/>
              </w:rPr>
              <w:t>20</w:t>
            </w:r>
          </w:p>
        </w:tc>
        <w:tc>
          <w:tcPr>
            <w:tcW w:type="dxa" w:w="1728"/>
            <w:vAlign w:val="top"/>
          </w:tcPr>
          <w:p>
            <w:pPr>
              <w:spacing w:after="0"/>
            </w:pPr>
            <w:r/>
            <w:r>
              <w:rPr>
                <w:b w:val="0"/>
              </w:rPr>
              <w:t>20</w:t>
            </w:r>
          </w:p>
        </w:tc>
        <w:tc>
          <w:tcPr>
            <w:tcW w:type="dxa" w:w="1728"/>
            <w:vAlign w:val="top"/>
          </w:tcPr>
          <w:p>
            <w:pPr>
              <w:spacing w:after="0"/>
            </w:pPr>
            <w:r/>
            <w:r>
              <w:rPr>
                <w:b w:val="0"/>
              </w:rPr>
              <w:t>20</w:t>
            </w:r>
          </w:p>
        </w:tc>
        <w:tc>
          <w:tcPr>
            <w:tcW w:type="dxa" w:w="1728"/>
            <w:vAlign w:val="top"/>
          </w:tcPr>
          <w:p>
            <w:pPr>
              <w:spacing w:after="0"/>
            </w:pPr>
            <w:r/>
            <w:r>
              <w:rPr>
                <w:b w:val="0"/>
              </w:rPr>
              <w:t>Premium model only when needed.</w:t>
            </w:r>
          </w:p>
        </w:tc>
      </w:tr>
      <w:tr>
        <w:tc>
          <w:tcPr>
            <w:tcW w:type="dxa" w:w="1728"/>
            <w:vAlign w:val="top"/>
          </w:tcPr>
          <w:p>
            <w:pPr>
              <w:spacing w:after="0"/>
            </w:pPr>
            <w:r/>
            <w:r>
              <w:rPr>
                <w:b w:val="0"/>
              </w:rPr>
              <w:t>Site crawl up to 100 pages</w:t>
            </w:r>
          </w:p>
        </w:tc>
        <w:tc>
          <w:tcPr>
            <w:tcW w:type="dxa" w:w="1728"/>
            <w:vAlign w:val="top"/>
          </w:tcPr>
          <w:p>
            <w:pPr>
              <w:spacing w:after="0"/>
            </w:pPr>
            <w:r/>
            <w:r>
              <w:rPr>
                <w:b w:val="0"/>
              </w:rPr>
              <w:t>Crawl credits</w:t>
            </w:r>
          </w:p>
        </w:tc>
        <w:tc>
          <w:tcPr>
            <w:tcW w:type="dxa" w:w="1728"/>
            <w:vAlign w:val="top"/>
          </w:tcPr>
          <w:p>
            <w:pPr>
              <w:spacing w:after="0"/>
            </w:pPr>
            <w:r/>
            <w:r>
              <w:rPr>
                <w:b w:val="0"/>
              </w:rPr>
              <w:t>25</w:t>
            </w:r>
          </w:p>
        </w:tc>
        <w:tc>
          <w:tcPr>
            <w:tcW w:type="dxa" w:w="1728"/>
            <w:vAlign w:val="top"/>
          </w:tcPr>
          <w:p>
            <w:pPr>
              <w:spacing w:after="0"/>
            </w:pPr>
            <w:r/>
            <w:r>
              <w:rPr>
                <w:b w:val="0"/>
              </w:rPr>
              <w:t>25</w:t>
            </w:r>
          </w:p>
        </w:tc>
        <w:tc>
          <w:tcPr>
            <w:tcW w:type="dxa" w:w="1728"/>
            <w:vAlign w:val="top"/>
          </w:tcPr>
          <w:p>
            <w:pPr>
              <w:spacing w:after="0"/>
            </w:pPr>
            <w:r/>
            <w:r>
              <w:rPr>
                <w:b w:val="0"/>
              </w:rPr>
              <w:t>25</w:t>
            </w:r>
          </w:p>
        </w:tc>
        <w:tc>
          <w:tcPr>
            <w:tcW w:type="dxa" w:w="1728"/>
            <w:vAlign w:val="top"/>
          </w:tcPr>
          <w:p>
            <w:pPr>
              <w:spacing w:after="0"/>
            </w:pPr>
            <w:r/>
            <w:r>
              <w:rPr>
                <w:b w:val="0"/>
              </w:rPr>
              <w:t>Queue larger crawls.</w:t>
            </w:r>
          </w:p>
        </w:tc>
      </w:tr>
      <w:tr>
        <w:tc>
          <w:tcPr>
            <w:tcW w:type="dxa" w:w="1728"/>
            <w:vAlign w:val="top"/>
          </w:tcPr>
          <w:p>
            <w:pPr>
              <w:spacing w:after="0"/>
            </w:pPr>
            <w:r/>
            <w:r>
              <w:rPr>
                <w:b w:val="0"/>
              </w:rPr>
              <w:t>Keyword research batch</w:t>
            </w:r>
          </w:p>
        </w:tc>
        <w:tc>
          <w:tcPr>
            <w:tcW w:type="dxa" w:w="1728"/>
            <w:vAlign w:val="top"/>
          </w:tcPr>
          <w:p>
            <w:pPr>
              <w:spacing w:after="0"/>
            </w:pPr>
            <w:r/>
            <w:r>
              <w:rPr>
                <w:b w:val="0"/>
              </w:rPr>
              <w:t>SEO data credits</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Cache by niche/location/language.</w:t>
            </w:r>
          </w:p>
        </w:tc>
      </w:tr>
      <w:tr>
        <w:tc>
          <w:tcPr>
            <w:tcW w:type="dxa" w:w="1728"/>
            <w:vAlign w:val="top"/>
          </w:tcPr>
          <w:p>
            <w:pPr>
              <w:spacing w:after="0"/>
            </w:pPr>
            <w:r/>
            <w:r>
              <w:rPr>
                <w:b w:val="0"/>
              </w:rPr>
              <w:t>Weekly rank tracking keyword</w:t>
            </w:r>
          </w:p>
        </w:tc>
        <w:tc>
          <w:tcPr>
            <w:tcW w:type="dxa" w:w="1728"/>
            <w:vAlign w:val="top"/>
          </w:tcPr>
          <w:p>
            <w:pPr>
              <w:spacing w:after="0"/>
            </w:pPr>
            <w:r/>
            <w:r>
              <w:rPr>
                <w:b w:val="0"/>
              </w:rPr>
              <w:t>Rank slot</w:t>
            </w:r>
          </w:p>
        </w:tc>
        <w:tc>
          <w:tcPr>
            <w:tcW w:type="dxa" w:w="1728"/>
            <w:vAlign w:val="top"/>
          </w:tcPr>
          <w:p>
            <w:pPr>
              <w:spacing w:after="0"/>
            </w:pPr>
            <w:r/>
            <w:r>
              <w:rPr>
                <w:b w:val="0"/>
              </w:rPr>
              <w:t>N/A or limited</w:t>
            </w:r>
          </w:p>
        </w:tc>
        <w:tc>
          <w:tcPr>
            <w:tcW w:type="dxa" w:w="1728"/>
            <w:vAlign w:val="top"/>
          </w:tcPr>
          <w:p>
            <w:pPr>
              <w:spacing w:after="0"/>
            </w:pPr>
            <w:r/>
            <w:r>
              <w:rPr>
                <w:b w:val="0"/>
              </w:rPr>
              <w:t>1 slot</w:t>
            </w:r>
          </w:p>
        </w:tc>
        <w:tc>
          <w:tcPr>
            <w:tcW w:type="dxa" w:w="1728"/>
            <w:vAlign w:val="top"/>
          </w:tcPr>
          <w:p>
            <w:pPr>
              <w:spacing w:after="0"/>
            </w:pPr>
            <w:r/>
            <w:r>
              <w:rPr>
                <w:b w:val="0"/>
              </w:rPr>
              <w:t>1 slot</w:t>
            </w:r>
          </w:p>
        </w:tc>
        <w:tc>
          <w:tcPr>
            <w:tcW w:type="dxa" w:w="1728"/>
            <w:vAlign w:val="top"/>
          </w:tcPr>
          <w:p>
            <w:pPr>
              <w:spacing w:after="0"/>
            </w:pPr>
            <w:r/>
            <w:r>
              <w:rPr>
                <w:b w:val="0"/>
              </w:rPr>
              <w:t>Daily tracking as add-on only.</w:t>
            </w:r>
          </w:p>
        </w:tc>
      </w:tr>
      <w:tr>
        <w:tc>
          <w:tcPr>
            <w:tcW w:type="dxa" w:w="1728"/>
            <w:vAlign w:val="top"/>
          </w:tcPr>
          <w:p>
            <w:pPr>
              <w:spacing w:after="0"/>
            </w:pPr>
            <w:r/>
            <w:r>
              <w:rPr>
                <w:b w:val="0"/>
              </w:rPr>
              <w:t>Backlink snapshot</w:t>
            </w:r>
          </w:p>
        </w:tc>
        <w:tc>
          <w:tcPr>
            <w:tcW w:type="dxa" w:w="1728"/>
            <w:vAlign w:val="top"/>
          </w:tcPr>
          <w:p>
            <w:pPr>
              <w:spacing w:after="0"/>
            </w:pPr>
            <w:r/>
            <w:r>
              <w:rPr>
                <w:b w:val="0"/>
              </w:rPr>
              <w:t>Backlink credits</w:t>
            </w:r>
          </w:p>
        </w:tc>
        <w:tc>
          <w:tcPr>
            <w:tcW w:type="dxa" w:w="1728"/>
            <w:vAlign w:val="top"/>
          </w:tcPr>
          <w:p>
            <w:pPr>
              <w:spacing w:after="0"/>
            </w:pPr>
            <w:r/>
            <w:r>
              <w:rPr>
                <w:b w:val="0"/>
              </w:rPr>
              <w:t>30</w:t>
            </w:r>
          </w:p>
        </w:tc>
        <w:tc>
          <w:tcPr>
            <w:tcW w:type="dxa" w:w="1728"/>
            <w:vAlign w:val="top"/>
          </w:tcPr>
          <w:p>
            <w:pPr>
              <w:spacing w:after="0"/>
            </w:pPr>
            <w:r/>
            <w:r>
              <w:rPr>
                <w:b w:val="0"/>
              </w:rPr>
              <w:t>30</w:t>
            </w:r>
          </w:p>
        </w:tc>
        <w:tc>
          <w:tcPr>
            <w:tcW w:type="dxa" w:w="1728"/>
            <w:vAlign w:val="top"/>
          </w:tcPr>
          <w:p>
            <w:pPr>
              <w:spacing w:after="0"/>
            </w:pPr>
            <w:r/>
            <w:r>
              <w:rPr>
                <w:b w:val="0"/>
              </w:rPr>
              <w:t>30</w:t>
            </w:r>
          </w:p>
        </w:tc>
        <w:tc>
          <w:tcPr>
            <w:tcW w:type="dxa" w:w="1728"/>
            <w:vAlign w:val="top"/>
          </w:tcPr>
          <w:p>
            <w:pPr>
              <w:spacing w:after="0"/>
            </w:pPr>
            <w:r/>
            <w:r>
              <w:rPr>
                <w:b w:val="0"/>
              </w:rPr>
              <w:t>Use sampling by default.</w:t>
            </w:r>
          </w:p>
        </w:tc>
      </w:tr>
      <w:tr>
        <w:tc>
          <w:tcPr>
            <w:tcW w:type="dxa" w:w="1728"/>
            <w:vAlign w:val="top"/>
          </w:tcPr>
          <w:p>
            <w:pPr>
              <w:spacing w:after="0"/>
            </w:pPr>
            <w:r/>
            <w:r>
              <w:rPr>
                <w:b w:val="0"/>
              </w:rPr>
              <w:t>AI citation scan</w:t>
            </w:r>
          </w:p>
        </w:tc>
        <w:tc>
          <w:tcPr>
            <w:tcW w:type="dxa" w:w="1728"/>
            <w:vAlign w:val="top"/>
          </w:tcPr>
          <w:p>
            <w:pPr>
              <w:spacing w:after="0"/>
            </w:pPr>
            <w:r/>
            <w:r>
              <w:rPr>
                <w:b w:val="0"/>
              </w:rPr>
              <w:t>Citation credits</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Limit query count.</w:t>
            </w:r>
          </w:p>
        </w:tc>
      </w:tr>
      <w:tr>
        <w:tc>
          <w:tcPr>
            <w:tcW w:type="dxa" w:w="1728"/>
            <w:vAlign w:val="top"/>
          </w:tcPr>
          <w:p>
            <w:pPr>
              <w:spacing w:after="0"/>
            </w:pPr>
            <w:r/>
            <w:r>
              <w:rPr>
                <w:b w:val="0"/>
              </w:rPr>
              <w:t>Growth report</w:t>
            </w:r>
          </w:p>
        </w:tc>
        <w:tc>
          <w:tcPr>
            <w:tcW w:type="dxa" w:w="1728"/>
            <w:vAlign w:val="top"/>
          </w:tcPr>
          <w:p>
            <w:pPr>
              <w:spacing w:after="0"/>
            </w:pPr>
            <w:r/>
            <w:r>
              <w:rPr>
                <w:b w:val="0"/>
              </w:rPr>
              <w:t>Report credits</w:t>
            </w:r>
          </w:p>
        </w:tc>
        <w:tc>
          <w:tcPr>
            <w:tcW w:type="dxa" w:w="1728"/>
            <w:vAlign w:val="top"/>
          </w:tcPr>
          <w:p>
            <w:pPr>
              <w:spacing w:after="0"/>
            </w:pPr>
            <w:r/>
            <w:r>
              <w:rPr>
                <w:b w:val="0"/>
              </w:rPr>
              <w:t>15</w:t>
            </w:r>
          </w:p>
        </w:tc>
        <w:tc>
          <w:tcPr>
            <w:tcW w:type="dxa" w:w="1728"/>
            <w:vAlign w:val="top"/>
          </w:tcPr>
          <w:p>
            <w:pPr>
              <w:spacing w:after="0"/>
            </w:pPr>
            <w:r/>
            <w:r>
              <w:rPr>
                <w:b w:val="0"/>
              </w:rPr>
              <w:t>15</w:t>
            </w:r>
          </w:p>
        </w:tc>
        <w:tc>
          <w:tcPr>
            <w:tcW w:type="dxa" w:w="1728"/>
            <w:vAlign w:val="top"/>
          </w:tcPr>
          <w:p>
            <w:pPr>
              <w:spacing w:after="0"/>
            </w:pPr>
            <w:r/>
            <w:r>
              <w:rPr>
                <w:b w:val="0"/>
              </w:rPr>
              <w:t>15</w:t>
            </w:r>
          </w:p>
        </w:tc>
        <w:tc>
          <w:tcPr>
            <w:tcW w:type="dxa" w:w="1728"/>
            <w:vAlign w:val="top"/>
          </w:tcPr>
          <w:p>
            <w:pPr>
              <w:spacing w:after="0"/>
            </w:pPr>
            <w:r/>
            <w:r>
              <w:rPr>
                <w:b w:val="0"/>
              </w:rPr>
              <w:t>Batch when possible.</w:t>
            </w:r>
          </w:p>
        </w:tc>
      </w:tr>
      <w:tr>
        <w:tc>
          <w:tcPr>
            <w:tcW w:type="dxa" w:w="1728"/>
            <w:vAlign w:val="top"/>
          </w:tcPr>
          <w:p>
            <w:pPr>
              <w:spacing w:after="0"/>
            </w:pPr>
            <w:r/>
            <w:r>
              <w:rPr>
                <w:b w:val="0"/>
              </w:rPr>
              <w:t>Agency white-label report</w:t>
            </w:r>
          </w:p>
        </w:tc>
        <w:tc>
          <w:tcPr>
            <w:tcW w:type="dxa" w:w="1728"/>
            <w:vAlign w:val="top"/>
          </w:tcPr>
          <w:p>
            <w:pPr>
              <w:spacing w:after="0"/>
            </w:pPr>
            <w:r/>
            <w:r>
              <w:rPr>
                <w:b w:val="0"/>
              </w:rPr>
              <w:t>Report credits</w:t>
            </w:r>
          </w:p>
        </w:tc>
        <w:tc>
          <w:tcPr>
            <w:tcW w:type="dxa" w:w="1728"/>
            <w:vAlign w:val="top"/>
          </w:tcPr>
          <w:p>
            <w:pPr>
              <w:spacing w:after="0"/>
            </w:pPr>
            <w:r/>
            <w:r>
              <w:rPr>
                <w:b w:val="0"/>
              </w:rPr>
              <w:t>N/A</w:t>
            </w:r>
          </w:p>
        </w:tc>
        <w:tc>
          <w:tcPr>
            <w:tcW w:type="dxa" w:w="1728"/>
            <w:vAlign w:val="top"/>
          </w:tcPr>
          <w:p>
            <w:pPr>
              <w:spacing w:after="0"/>
            </w:pPr>
            <w:r/>
            <w:r>
              <w:rPr>
                <w:b w:val="0"/>
              </w:rPr>
              <w:t>N/A</w:t>
            </w:r>
          </w:p>
        </w:tc>
        <w:tc>
          <w:tcPr>
            <w:tcW w:type="dxa" w:w="1728"/>
            <w:vAlign w:val="top"/>
          </w:tcPr>
          <w:p>
            <w:pPr>
              <w:spacing w:after="0"/>
            </w:pPr>
            <w:r/>
            <w:r>
              <w:rPr>
                <w:b w:val="0"/>
              </w:rPr>
              <w:t>40</w:t>
            </w:r>
          </w:p>
        </w:tc>
        <w:tc>
          <w:tcPr>
            <w:tcW w:type="dxa" w:w="1728"/>
            <w:vAlign w:val="top"/>
          </w:tcPr>
          <w:p>
            <w:pPr>
              <w:spacing w:after="0"/>
            </w:pPr>
            <w:r/>
            <w:r>
              <w:rPr>
                <w:b w:val="0"/>
              </w:rPr>
              <w:t>Agency only.</w:t>
            </w:r>
          </w:p>
        </w:tc>
      </w:tr>
      <w:tr>
        <w:tc>
          <w:tcPr>
            <w:tcW w:type="dxa" w:w="1728"/>
            <w:vAlign w:val="top"/>
          </w:tcPr>
          <w:p>
            <w:pPr>
              <w:spacing w:after="0"/>
            </w:pPr>
            <w:r/>
            <w:r>
              <w:rPr>
                <w:b w:val="0"/>
              </w:rPr>
              <w:t>Social calendar generation</w:t>
            </w:r>
          </w:p>
        </w:tc>
        <w:tc>
          <w:tcPr>
            <w:tcW w:type="dxa" w:w="1728"/>
            <w:vAlign w:val="top"/>
          </w:tcPr>
          <w:p>
            <w:pPr>
              <w:spacing w:after="0"/>
            </w:pPr>
            <w:r/>
            <w:r>
              <w:rPr>
                <w:b w:val="0"/>
              </w:rPr>
              <w:t>AI credits</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10</w:t>
            </w:r>
          </w:p>
        </w:tc>
        <w:tc>
          <w:tcPr>
            <w:tcW w:type="dxa" w:w="1728"/>
            <w:vAlign w:val="top"/>
          </w:tcPr>
          <w:p>
            <w:pPr>
              <w:spacing w:after="0"/>
            </w:pPr>
            <w:r/>
            <w:r>
              <w:rPr>
                <w:b w:val="0"/>
              </w:rPr>
              <w:t>Scheduling API calls separately limited.</w:t>
            </w:r>
          </w:p>
        </w:tc>
      </w:tr>
    </w:tbl>
    <w:p/>
    <w:p>
      <w:pPr>
        <w:pStyle w:val="Heading1"/>
      </w:pPr>
      <w:r>
        <w:t>10. Cost-Saving Defaults</w:t>
      </w:r>
    </w:p>
    <w:p>
      <w:pPr>
        <w:pStyle w:val="ListBullet"/>
      </w:pPr>
      <w:r>
        <w:t>Rank tracking defaults to weekly, not daily.</w:t>
      </w:r>
    </w:p>
    <w:p>
      <w:pPr>
        <w:pStyle w:val="ListBullet"/>
      </w:pPr>
      <w:r>
        <w:t>Site crawls default to monthly for Starter, weekly or on-demand for Pro, configurable for Agency.</w:t>
      </w:r>
    </w:p>
    <w:p>
      <w:pPr>
        <w:pStyle w:val="ListBullet"/>
      </w:pPr>
      <w:r>
        <w:t>AI citation checks run only on selected priority queries/pages.</w:t>
      </w:r>
    </w:p>
    <w:p>
      <w:pPr>
        <w:pStyle w:val="ListBullet"/>
      </w:pPr>
      <w:r>
        <w:t>Backlink analysis uses snapshots and samples unless the user buys deeper analysis.</w:t>
      </w:r>
    </w:p>
    <w:p>
      <w:pPr>
        <w:pStyle w:val="ListBullet"/>
      </w:pPr>
      <w:r>
        <w:t>Community intelligence v1 should generate insights from limited user-approved sources, not broad crawling of the internet.</w:t>
      </w:r>
    </w:p>
    <w:p>
      <w:pPr>
        <w:pStyle w:val="ListBullet"/>
      </w:pPr>
      <w:r>
        <w:t>Content refresh scans run on pages with traffic, ranking movement, age, or priority tags, not every page daily.</w:t>
      </w:r>
    </w:p>
    <w:p>
      <w:pPr>
        <w:pStyle w:val="ListBullet"/>
      </w:pPr>
      <w:r>
        <w:t>Social monitoring should be limited to connected accounts at launch; broad social listening should be Agency/add-on only.</w:t>
      </w:r>
    </w:p>
    <w:p>
      <w:pPr>
        <w:pStyle w:val="ListBullet"/>
      </w:pPr>
      <w:r>
        <w:t>Use cache TTLs by data type: keyword/SERP data, crawls, backlink snapshots, AI citation checks, reports, and domain availability.</w:t>
      </w:r>
    </w:p>
    <w:p>
      <w:pPr>
        <w:pStyle w:val="Heading1"/>
      </w:pPr>
      <w:r>
        <w:t>11. AI Model Routing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b/>
                <w:color w:val="FFFFFF"/>
              </w:rPr>
              <w:t>Task Type</w:t>
            </w:r>
          </w:p>
        </w:tc>
        <w:tc>
          <w:tcPr>
            <w:tcW w:type="dxa" w:w="3456"/>
            <w:vAlign w:val="top"/>
            <w:shd w:fill="1F4E79"/>
          </w:tcPr>
          <w:p>
            <w:pPr>
              <w:spacing w:after="0"/>
            </w:pPr>
            <w:r/>
            <w:r>
              <w:rPr>
                <w:b/>
                <w:color w:val="FFFFFF"/>
              </w:rPr>
              <w:t>Default Model Tier</w:t>
            </w:r>
          </w:p>
        </w:tc>
        <w:tc>
          <w:tcPr>
            <w:tcW w:type="dxa" w:w="3456"/>
            <w:vAlign w:val="top"/>
            <w:shd w:fill="1F4E79"/>
          </w:tcPr>
          <w:p>
            <w:pPr>
              <w:spacing w:after="0"/>
            </w:pPr>
            <w:r/>
            <w:r>
              <w:rPr>
                <w:b/>
                <w:color w:val="FFFFFF"/>
              </w:rPr>
              <w:t>Rationale</w:t>
            </w:r>
          </w:p>
        </w:tc>
      </w:tr>
      <w:tr>
        <w:tc>
          <w:tcPr>
            <w:tcW w:type="dxa" w:w="3456"/>
            <w:vAlign w:val="top"/>
          </w:tcPr>
          <w:p>
            <w:pPr>
              <w:spacing w:after="0"/>
            </w:pPr>
            <w:r/>
            <w:r>
              <w:rPr>
                <w:b w:val="0"/>
              </w:rPr>
              <w:t>Classification, tagging, scoring</w:t>
            </w:r>
          </w:p>
        </w:tc>
        <w:tc>
          <w:tcPr>
            <w:tcW w:type="dxa" w:w="3456"/>
            <w:vAlign w:val="top"/>
          </w:tcPr>
          <w:p>
            <w:pPr>
              <w:spacing w:after="0"/>
            </w:pPr>
            <w:r/>
            <w:r>
              <w:rPr>
                <w:b w:val="0"/>
              </w:rPr>
              <w:t>Cheap</w:t>
            </w:r>
          </w:p>
        </w:tc>
        <w:tc>
          <w:tcPr>
            <w:tcW w:type="dxa" w:w="3456"/>
            <w:vAlign w:val="top"/>
          </w:tcPr>
          <w:p>
            <w:pPr>
              <w:spacing w:after="0"/>
            </w:pPr>
            <w:r/>
            <w:r>
              <w:rPr>
                <w:b w:val="0"/>
              </w:rPr>
              <w:t>High volume, low complexity.</w:t>
            </w:r>
          </w:p>
        </w:tc>
      </w:tr>
      <w:tr>
        <w:tc>
          <w:tcPr>
            <w:tcW w:type="dxa" w:w="3456"/>
            <w:vAlign w:val="top"/>
          </w:tcPr>
          <w:p>
            <w:pPr>
              <w:spacing w:after="0"/>
            </w:pPr>
            <w:r/>
            <w:r>
              <w:rPr>
                <w:b w:val="0"/>
              </w:rPr>
              <w:t>Metadata, title ideas, small rewrites</w:t>
            </w:r>
          </w:p>
        </w:tc>
        <w:tc>
          <w:tcPr>
            <w:tcW w:type="dxa" w:w="3456"/>
            <w:vAlign w:val="top"/>
          </w:tcPr>
          <w:p>
            <w:pPr>
              <w:spacing w:after="0"/>
            </w:pPr>
            <w:r/>
            <w:r>
              <w:rPr>
                <w:b w:val="0"/>
              </w:rPr>
              <w:t>Cheap</w:t>
            </w:r>
          </w:p>
        </w:tc>
        <w:tc>
          <w:tcPr>
            <w:tcW w:type="dxa" w:w="3456"/>
            <w:vAlign w:val="top"/>
          </w:tcPr>
          <w:p>
            <w:pPr>
              <w:spacing w:after="0"/>
            </w:pPr>
            <w:r/>
            <w:r>
              <w:rPr>
                <w:b w:val="0"/>
              </w:rPr>
              <w:t>Frequent and low risk.</w:t>
            </w:r>
          </w:p>
        </w:tc>
      </w:tr>
      <w:tr>
        <w:tc>
          <w:tcPr>
            <w:tcW w:type="dxa" w:w="3456"/>
            <w:vAlign w:val="top"/>
          </w:tcPr>
          <w:p>
            <w:pPr>
              <w:spacing w:after="0"/>
            </w:pPr>
            <w:r/>
            <w:r>
              <w:rPr>
                <w:b w:val="0"/>
              </w:rPr>
              <w:t>Keyword grouping and topic mapping</w:t>
            </w:r>
          </w:p>
        </w:tc>
        <w:tc>
          <w:tcPr>
            <w:tcW w:type="dxa" w:w="3456"/>
            <w:vAlign w:val="top"/>
          </w:tcPr>
          <w:p>
            <w:pPr>
              <w:spacing w:after="0"/>
            </w:pPr>
            <w:r/>
            <w:r>
              <w:rPr>
                <w:b w:val="0"/>
              </w:rPr>
              <w:t>Cheap/Mid</w:t>
            </w:r>
          </w:p>
        </w:tc>
        <w:tc>
          <w:tcPr>
            <w:tcW w:type="dxa" w:w="3456"/>
            <w:vAlign w:val="top"/>
          </w:tcPr>
          <w:p>
            <w:pPr>
              <w:spacing w:after="0"/>
            </w:pPr>
            <w:r/>
            <w:r>
              <w:rPr>
                <w:b w:val="0"/>
              </w:rPr>
              <w:t>Use mid only for large or complex clusters.</w:t>
            </w:r>
          </w:p>
        </w:tc>
      </w:tr>
      <w:tr>
        <w:tc>
          <w:tcPr>
            <w:tcW w:type="dxa" w:w="3456"/>
            <w:vAlign w:val="top"/>
          </w:tcPr>
          <w:p>
            <w:pPr>
              <w:spacing w:after="0"/>
            </w:pPr>
            <w:r/>
            <w:r>
              <w:rPr>
                <w:b w:val="0"/>
              </w:rPr>
              <w:t>Full strategy generation</w:t>
            </w:r>
          </w:p>
        </w:tc>
        <w:tc>
          <w:tcPr>
            <w:tcW w:type="dxa" w:w="3456"/>
            <w:vAlign w:val="top"/>
          </w:tcPr>
          <w:p>
            <w:pPr>
              <w:spacing w:after="0"/>
            </w:pPr>
            <w:r/>
            <w:r>
              <w:rPr>
                <w:b w:val="0"/>
              </w:rPr>
              <w:t>Mid/Premium</w:t>
            </w:r>
          </w:p>
        </w:tc>
        <w:tc>
          <w:tcPr>
            <w:tcW w:type="dxa" w:w="3456"/>
            <w:vAlign w:val="top"/>
          </w:tcPr>
          <w:p>
            <w:pPr>
              <w:spacing w:after="0"/>
            </w:pPr>
            <w:r/>
            <w:r>
              <w:rPr>
                <w:b w:val="0"/>
              </w:rPr>
              <w:t>Important output and user-facing.</w:t>
            </w:r>
          </w:p>
        </w:tc>
      </w:tr>
      <w:tr>
        <w:tc>
          <w:tcPr>
            <w:tcW w:type="dxa" w:w="3456"/>
            <w:vAlign w:val="top"/>
          </w:tcPr>
          <w:p>
            <w:pPr>
              <w:spacing w:after="0"/>
            </w:pPr>
            <w:r/>
            <w:r>
              <w:rPr>
                <w:b w:val="0"/>
              </w:rPr>
              <w:t>Growth diagnosis</w:t>
            </w:r>
          </w:p>
        </w:tc>
        <w:tc>
          <w:tcPr>
            <w:tcW w:type="dxa" w:w="3456"/>
            <w:vAlign w:val="top"/>
          </w:tcPr>
          <w:p>
            <w:pPr>
              <w:spacing w:after="0"/>
            </w:pPr>
            <w:r/>
            <w:r>
              <w:rPr>
                <w:b w:val="0"/>
              </w:rPr>
              <w:t>Mid</w:t>
            </w:r>
          </w:p>
        </w:tc>
        <w:tc>
          <w:tcPr>
            <w:tcW w:type="dxa" w:w="3456"/>
            <w:vAlign w:val="top"/>
          </w:tcPr>
          <w:p>
            <w:pPr>
              <w:spacing w:after="0"/>
            </w:pPr>
            <w:r/>
            <w:r>
              <w:rPr>
                <w:b w:val="0"/>
              </w:rPr>
              <w:t>Requires cross-module reasoning.</w:t>
            </w:r>
          </w:p>
        </w:tc>
      </w:tr>
      <w:tr>
        <w:tc>
          <w:tcPr>
            <w:tcW w:type="dxa" w:w="3456"/>
            <w:vAlign w:val="top"/>
          </w:tcPr>
          <w:p>
            <w:pPr>
              <w:spacing w:after="0"/>
            </w:pPr>
            <w:r/>
            <w:r>
              <w:rPr>
                <w:b w:val="0"/>
              </w:rPr>
              <w:t>Agency/client reports</w:t>
            </w:r>
          </w:p>
        </w:tc>
        <w:tc>
          <w:tcPr>
            <w:tcW w:type="dxa" w:w="3456"/>
            <w:vAlign w:val="top"/>
          </w:tcPr>
          <w:p>
            <w:pPr>
              <w:spacing w:after="0"/>
            </w:pPr>
            <w:r/>
            <w:r>
              <w:rPr>
                <w:b w:val="0"/>
              </w:rPr>
              <w:t>Mid/Premium</w:t>
            </w:r>
          </w:p>
        </w:tc>
        <w:tc>
          <w:tcPr>
            <w:tcW w:type="dxa" w:w="3456"/>
            <w:vAlign w:val="top"/>
          </w:tcPr>
          <w:p>
            <w:pPr>
              <w:spacing w:after="0"/>
            </w:pPr>
            <w:r/>
            <w:r>
              <w:rPr>
                <w:b w:val="0"/>
              </w:rPr>
              <w:t>High perceived value and client-facing.</w:t>
            </w:r>
          </w:p>
        </w:tc>
      </w:tr>
      <w:tr>
        <w:tc>
          <w:tcPr>
            <w:tcW w:type="dxa" w:w="3456"/>
            <w:vAlign w:val="top"/>
          </w:tcPr>
          <w:p>
            <w:pPr>
              <w:spacing w:after="0"/>
            </w:pPr>
            <w:r/>
            <w:r>
              <w:rPr>
                <w:b w:val="0"/>
              </w:rPr>
              <w:t>Final review of publishable copy</w:t>
            </w:r>
          </w:p>
        </w:tc>
        <w:tc>
          <w:tcPr>
            <w:tcW w:type="dxa" w:w="3456"/>
            <w:vAlign w:val="top"/>
          </w:tcPr>
          <w:p>
            <w:pPr>
              <w:spacing w:after="0"/>
            </w:pPr>
            <w:r/>
            <w:r>
              <w:rPr>
                <w:b w:val="0"/>
              </w:rPr>
              <w:t>Mid/Premium</w:t>
            </w:r>
          </w:p>
        </w:tc>
        <w:tc>
          <w:tcPr>
            <w:tcW w:type="dxa" w:w="3456"/>
            <w:vAlign w:val="top"/>
          </w:tcPr>
          <w:p>
            <w:pPr>
              <w:spacing w:after="0"/>
            </w:pPr>
            <w:r/>
            <w:r>
              <w:rPr>
                <w:b w:val="0"/>
              </w:rPr>
              <w:t>Protects quality and trust.</w:t>
            </w:r>
          </w:p>
        </w:tc>
      </w:tr>
    </w:tbl>
    <w:p/>
    <w:p>
      <w:r>
        <w:t>Model routing must be configurable from admin settings. Do not hard-code provider/model names in business logic. Store routing rules in a database table or config service.</w:t>
      </w:r>
    </w:p>
    <w:p>
      <w:pPr>
        <w:pStyle w:val="Heading1"/>
      </w:pPr>
      <w:r>
        <w:t>12. Database Requirements</w:t>
      </w:r>
    </w:p>
    <w:p>
      <w:pPr>
        <w:pStyle w:val="ListBullet"/>
      </w:pPr>
      <w:r>
        <w:t>plans</w:t>
      </w:r>
    </w:p>
    <w:p>
      <w:pPr>
        <w:pStyle w:val="ListBullet"/>
      </w:pPr>
      <w:r>
        <w:t>plan_feature_limits</w:t>
      </w:r>
    </w:p>
    <w:p>
      <w:pPr>
        <w:pStyle w:val="ListBullet"/>
      </w:pPr>
      <w:r>
        <w:t>workspaces</w:t>
      </w:r>
    </w:p>
    <w:p>
      <w:pPr>
        <w:pStyle w:val="ListBullet"/>
      </w:pPr>
      <w:r>
        <w:t>workspace_subscriptions</w:t>
      </w:r>
    </w:p>
    <w:p>
      <w:pPr>
        <w:pStyle w:val="ListBullet"/>
      </w:pPr>
      <w:r>
        <w:t>credit_accounts</w:t>
      </w:r>
    </w:p>
    <w:p>
      <w:pPr>
        <w:pStyle w:val="ListBullet"/>
      </w:pPr>
      <w:r>
        <w:t>credit_transactions</w:t>
      </w:r>
    </w:p>
    <w:p>
      <w:pPr>
        <w:pStyle w:val="ListBullet"/>
      </w:pPr>
      <w:r>
        <w:t>usage_events</w:t>
      </w:r>
    </w:p>
    <w:p>
      <w:pPr>
        <w:pStyle w:val="ListBullet"/>
      </w:pPr>
      <w:r>
        <w:t>feature_cost_catalog</w:t>
      </w:r>
    </w:p>
    <w:p>
      <w:pPr>
        <w:pStyle w:val="ListBullet"/>
      </w:pPr>
      <w:r>
        <w:t>budget_caps</w:t>
      </w:r>
    </w:p>
    <w:p>
      <w:pPr>
        <w:pStyle w:val="ListBullet"/>
      </w:pPr>
      <w:r>
        <w:t>provider_cost_events</w:t>
      </w:r>
    </w:p>
    <w:p>
      <w:pPr>
        <w:pStyle w:val="ListBullet"/>
      </w:pPr>
      <w:r>
        <w:t>cache_records</w:t>
      </w:r>
    </w:p>
    <w:p>
      <w:pPr>
        <w:pStyle w:val="ListBullet"/>
      </w:pPr>
      <w:r>
        <w:t>job_queue_records</w:t>
      </w:r>
    </w:p>
    <w:p>
      <w:pPr>
        <w:pStyle w:val="ListBullet"/>
      </w:pPr>
      <w:r>
        <w:t>rate_limit_events</w:t>
      </w:r>
    </w:p>
    <w:p>
      <w:pPr>
        <w:pStyle w:val="ListBullet"/>
      </w:pPr>
      <w:r>
        <w:t>usage_alerts</w:t>
      </w:r>
    </w:p>
    <w:p>
      <w:pPr>
        <w:pStyle w:val="ListBullet"/>
      </w:pPr>
      <w:r>
        <w:t>credit_packs</w:t>
      </w:r>
    </w:p>
    <w:p>
      <w:pPr>
        <w:pStyle w:val="ListBullet"/>
      </w:pPr>
      <w:r>
        <w:t>workspace_addons</w:t>
      </w:r>
    </w:p>
    <w:p>
      <w:pPr>
        <w:pStyle w:val="ListBullet"/>
      </w:pPr>
      <w:r>
        <w:t>model_routing_rules</w:t>
      </w:r>
    </w:p>
    <w:p>
      <w:pPr>
        <w:pStyle w:val="Heading1"/>
      </w:pPr>
      <w:r>
        <w:t>13. API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Endpoint</w:t>
            </w:r>
          </w:p>
        </w:tc>
        <w:tc>
          <w:tcPr>
            <w:tcW w:type="dxa" w:w="5184"/>
            <w:vAlign w:val="top"/>
            <w:shd w:fill="1F4E79"/>
          </w:tcPr>
          <w:p>
            <w:pPr>
              <w:spacing w:after="0"/>
            </w:pPr>
            <w:r/>
            <w:r>
              <w:rPr>
                <w:b/>
                <w:color w:val="FFFFFF"/>
              </w:rPr>
              <w:t>Purpose</w:t>
            </w:r>
          </w:p>
        </w:tc>
      </w:tr>
      <w:tr>
        <w:tc>
          <w:tcPr>
            <w:tcW w:type="dxa" w:w="5184"/>
            <w:vAlign w:val="top"/>
          </w:tcPr>
          <w:p>
            <w:pPr>
              <w:spacing w:after="0"/>
            </w:pPr>
            <w:r/>
            <w:r>
              <w:rPr>
                <w:b w:val="0"/>
              </w:rPr>
              <w:t>POST /usage/preflight</w:t>
            </w:r>
          </w:p>
        </w:tc>
        <w:tc>
          <w:tcPr>
            <w:tcW w:type="dxa" w:w="5184"/>
            <w:vAlign w:val="top"/>
          </w:tcPr>
          <w:p>
            <w:pPr>
              <w:spacing w:after="0"/>
            </w:pPr>
            <w:r/>
            <w:r>
              <w:rPr>
                <w:b w:val="0"/>
              </w:rPr>
              <w:t>Estimate cost, check plan access, reserve credits, return job authorization token.</w:t>
            </w:r>
          </w:p>
        </w:tc>
      </w:tr>
      <w:tr>
        <w:tc>
          <w:tcPr>
            <w:tcW w:type="dxa" w:w="5184"/>
            <w:vAlign w:val="top"/>
          </w:tcPr>
          <w:p>
            <w:pPr>
              <w:spacing w:after="0"/>
            </w:pPr>
            <w:r/>
            <w:r>
              <w:rPr>
                <w:b w:val="0"/>
              </w:rPr>
              <w:t>POST /usage/commit</w:t>
            </w:r>
          </w:p>
        </w:tc>
        <w:tc>
          <w:tcPr>
            <w:tcW w:type="dxa" w:w="5184"/>
            <w:vAlign w:val="top"/>
          </w:tcPr>
          <w:p>
            <w:pPr>
              <w:spacing w:after="0"/>
            </w:pPr>
            <w:r/>
            <w:r>
              <w:rPr>
                <w:b w:val="0"/>
              </w:rPr>
              <w:t>Commit actual usage after job completion and reconcile estimated vs actual cost.</w:t>
            </w:r>
          </w:p>
        </w:tc>
      </w:tr>
      <w:tr>
        <w:tc>
          <w:tcPr>
            <w:tcW w:type="dxa" w:w="5184"/>
            <w:vAlign w:val="top"/>
          </w:tcPr>
          <w:p>
            <w:pPr>
              <w:spacing w:after="0"/>
            </w:pPr>
            <w:r/>
            <w:r>
              <w:rPr>
                <w:b w:val="0"/>
              </w:rPr>
              <w:t>POST /usage/refund</w:t>
            </w:r>
          </w:p>
        </w:tc>
        <w:tc>
          <w:tcPr>
            <w:tcW w:type="dxa" w:w="5184"/>
            <w:vAlign w:val="top"/>
          </w:tcPr>
          <w:p>
            <w:pPr>
              <w:spacing w:after="0"/>
            </w:pPr>
            <w:r/>
            <w:r>
              <w:rPr>
                <w:b w:val="0"/>
              </w:rPr>
              <w:t>Refund reserved credits when appropriate.</w:t>
            </w:r>
          </w:p>
        </w:tc>
      </w:tr>
      <w:tr>
        <w:tc>
          <w:tcPr>
            <w:tcW w:type="dxa" w:w="5184"/>
            <w:vAlign w:val="top"/>
          </w:tcPr>
          <w:p>
            <w:pPr>
              <w:spacing w:after="0"/>
            </w:pPr>
            <w:r/>
            <w:r>
              <w:rPr>
                <w:b w:val="0"/>
              </w:rPr>
              <w:t>GET /usage/me</w:t>
            </w:r>
          </w:p>
        </w:tc>
        <w:tc>
          <w:tcPr>
            <w:tcW w:type="dxa" w:w="5184"/>
            <w:vAlign w:val="top"/>
          </w:tcPr>
          <w:p>
            <w:pPr>
              <w:spacing w:after="0"/>
            </w:pPr>
            <w:r/>
            <w:r>
              <w:rPr>
                <w:b w:val="0"/>
              </w:rPr>
              <w:t>Return user/workspace usage, credits, reset date, and limits.</w:t>
            </w:r>
          </w:p>
        </w:tc>
      </w:tr>
      <w:tr>
        <w:tc>
          <w:tcPr>
            <w:tcW w:type="dxa" w:w="5184"/>
            <w:vAlign w:val="top"/>
          </w:tcPr>
          <w:p>
            <w:pPr>
              <w:spacing w:after="0"/>
            </w:pPr>
            <w:r/>
            <w:r>
              <w:rPr>
                <w:b w:val="0"/>
              </w:rPr>
              <w:t>GET /usage/feature-costs</w:t>
            </w:r>
          </w:p>
        </w:tc>
        <w:tc>
          <w:tcPr>
            <w:tcW w:type="dxa" w:w="5184"/>
            <w:vAlign w:val="top"/>
          </w:tcPr>
          <w:p>
            <w:pPr>
              <w:spacing w:after="0"/>
            </w:pPr>
            <w:r/>
            <w:r>
              <w:rPr>
                <w:b w:val="0"/>
              </w:rPr>
              <w:t>Return visible cost catalog for frontend action prompts.</w:t>
            </w:r>
          </w:p>
        </w:tc>
      </w:tr>
      <w:tr>
        <w:tc>
          <w:tcPr>
            <w:tcW w:type="dxa" w:w="5184"/>
            <w:vAlign w:val="top"/>
          </w:tcPr>
          <w:p>
            <w:pPr>
              <w:spacing w:after="0"/>
            </w:pPr>
            <w:r/>
            <w:r>
              <w:rPr>
                <w:b w:val="0"/>
              </w:rPr>
              <w:t>POST /admin/feature-costs</w:t>
            </w:r>
          </w:p>
        </w:tc>
        <w:tc>
          <w:tcPr>
            <w:tcW w:type="dxa" w:w="5184"/>
            <w:vAlign w:val="top"/>
          </w:tcPr>
          <w:p>
            <w:pPr>
              <w:spacing w:after="0"/>
            </w:pPr>
            <w:r/>
            <w:r>
              <w:rPr>
                <w:b w:val="0"/>
              </w:rPr>
              <w:t>Admin updates credit costs and plan availability.</w:t>
            </w:r>
          </w:p>
        </w:tc>
      </w:tr>
      <w:tr>
        <w:tc>
          <w:tcPr>
            <w:tcW w:type="dxa" w:w="5184"/>
            <w:vAlign w:val="top"/>
          </w:tcPr>
          <w:p>
            <w:pPr>
              <w:spacing w:after="0"/>
            </w:pPr>
            <w:r/>
            <w:r>
              <w:rPr>
                <w:b w:val="0"/>
              </w:rPr>
              <w:t>GET /admin/cost-dashboard</w:t>
            </w:r>
          </w:p>
        </w:tc>
        <w:tc>
          <w:tcPr>
            <w:tcW w:type="dxa" w:w="5184"/>
            <w:vAlign w:val="top"/>
          </w:tcPr>
          <w:p>
            <w:pPr>
              <w:spacing w:after="0"/>
            </w:pPr>
            <w:r/>
            <w:r>
              <w:rPr>
                <w:b w:val="0"/>
              </w:rPr>
              <w:t>Admin cost/margin dashboard.</w:t>
            </w:r>
          </w:p>
        </w:tc>
      </w:tr>
      <w:tr>
        <w:tc>
          <w:tcPr>
            <w:tcW w:type="dxa" w:w="5184"/>
            <w:vAlign w:val="top"/>
          </w:tcPr>
          <w:p>
            <w:pPr>
              <w:spacing w:after="0"/>
            </w:pPr>
            <w:r/>
            <w:r>
              <w:rPr>
                <w:b w:val="0"/>
              </w:rPr>
              <w:t>GET /admin/high-usage-users</w:t>
            </w:r>
          </w:p>
        </w:tc>
        <w:tc>
          <w:tcPr>
            <w:tcW w:type="dxa" w:w="5184"/>
            <w:vAlign w:val="top"/>
          </w:tcPr>
          <w:p>
            <w:pPr>
              <w:spacing w:after="0"/>
            </w:pPr>
            <w:r/>
            <w:r>
              <w:rPr>
                <w:b w:val="0"/>
              </w:rPr>
              <w:t>Find costly users, possible abuse, or users needing upsell.</w:t>
            </w:r>
          </w:p>
        </w:tc>
      </w:tr>
      <w:tr>
        <w:tc>
          <w:tcPr>
            <w:tcW w:type="dxa" w:w="5184"/>
            <w:vAlign w:val="top"/>
          </w:tcPr>
          <w:p>
            <w:pPr>
              <w:spacing w:after="0"/>
            </w:pPr>
            <w:r/>
            <w:r>
              <w:rPr>
                <w:b w:val="0"/>
              </w:rPr>
              <w:t>POST /admin/budget-caps</w:t>
            </w:r>
          </w:p>
        </w:tc>
        <w:tc>
          <w:tcPr>
            <w:tcW w:type="dxa" w:w="5184"/>
            <w:vAlign w:val="top"/>
          </w:tcPr>
          <w:p>
            <w:pPr>
              <w:spacing w:after="0"/>
            </w:pPr>
            <w:r/>
            <w:r>
              <w:rPr>
                <w:b w:val="0"/>
              </w:rPr>
              <w:t>Set workspace/platform caps and alerts.</w:t>
            </w:r>
          </w:p>
        </w:tc>
      </w:tr>
    </w:tbl>
    <w:p/>
    <w:p>
      <w:pPr>
        <w:pStyle w:val="Heading1"/>
      </w:pPr>
      <w:r>
        <w:t>14. Integration Checklist by Module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b/>
                <w:color w:val="FFFFFF"/>
              </w:rPr>
              <w:t>Module</w:t>
            </w:r>
          </w:p>
        </w:tc>
        <w:tc>
          <w:tcPr>
            <w:tcW w:type="dxa" w:w="5184"/>
            <w:vAlign w:val="top"/>
            <w:shd w:fill="1F4E79"/>
          </w:tcPr>
          <w:p>
            <w:pPr>
              <w:spacing w:after="0"/>
            </w:pPr>
            <w:r/>
            <w:r>
              <w:rPr>
                <w:b/>
                <w:color w:val="FFFFFF"/>
              </w:rPr>
              <w:t>Must Pass Through Cost Engine For</w:t>
            </w:r>
          </w:p>
        </w:tc>
      </w:tr>
      <w:tr>
        <w:tc>
          <w:tcPr>
            <w:tcW w:type="dxa" w:w="5184"/>
            <w:vAlign w:val="top"/>
          </w:tcPr>
          <w:p>
            <w:pPr>
              <w:spacing w:after="0"/>
            </w:pPr>
            <w:r/>
            <w:r>
              <w:rPr>
                <w:b w:val="0"/>
              </w:rPr>
              <w:t>Opportunity Finder</w:t>
            </w:r>
          </w:p>
        </w:tc>
        <w:tc>
          <w:tcPr>
            <w:tcW w:type="dxa" w:w="5184"/>
            <w:vAlign w:val="top"/>
          </w:tcPr>
          <w:p>
            <w:pPr>
              <w:spacing w:after="0"/>
            </w:pPr>
            <w:r/>
            <w:r>
              <w:rPr>
                <w:b w:val="0"/>
              </w:rPr>
              <w:t>Deep market scans, competitor data, keyword data, repeated AI analysis.</w:t>
            </w:r>
          </w:p>
        </w:tc>
      </w:tr>
      <w:tr>
        <w:tc>
          <w:tcPr>
            <w:tcW w:type="dxa" w:w="5184"/>
            <w:vAlign w:val="top"/>
          </w:tcPr>
          <w:p>
            <w:pPr>
              <w:spacing w:after="0"/>
            </w:pPr>
            <w:r/>
            <w:r>
              <w:rPr>
                <w:b w:val="0"/>
              </w:rPr>
              <w:t>AI Strategy Engine</w:t>
            </w:r>
          </w:p>
        </w:tc>
        <w:tc>
          <w:tcPr>
            <w:tcW w:type="dxa" w:w="5184"/>
            <w:vAlign w:val="top"/>
          </w:tcPr>
          <w:p>
            <w:pPr>
              <w:spacing w:after="0"/>
            </w:pPr>
            <w:r/>
            <w:r>
              <w:rPr>
                <w:b w:val="0"/>
              </w:rPr>
              <w:t>Full strategy generation, regeneration, advanced strategy refreshes.</w:t>
            </w:r>
          </w:p>
        </w:tc>
      </w:tr>
      <w:tr>
        <w:tc>
          <w:tcPr>
            <w:tcW w:type="dxa" w:w="5184"/>
            <w:vAlign w:val="top"/>
          </w:tcPr>
          <w:p>
            <w:pPr>
              <w:spacing w:after="0"/>
            </w:pPr>
            <w:r/>
            <w:r>
              <w:rPr>
                <w:b w:val="0"/>
              </w:rPr>
              <w:t>Keyword Research</w:t>
            </w:r>
          </w:p>
        </w:tc>
        <w:tc>
          <w:tcPr>
            <w:tcW w:type="dxa" w:w="5184"/>
            <w:vAlign w:val="top"/>
          </w:tcPr>
          <w:p>
            <w:pPr>
              <w:spacing w:after="0"/>
            </w:pPr>
            <w:r/>
            <w:r>
              <w:rPr>
                <w:b w:val="0"/>
              </w:rPr>
              <w:t>Keyword volume, difficulty, SERP data, clusters, rank tracking slot creation.</w:t>
            </w:r>
          </w:p>
        </w:tc>
      </w:tr>
      <w:tr>
        <w:tc>
          <w:tcPr>
            <w:tcW w:type="dxa" w:w="5184"/>
            <w:vAlign w:val="top"/>
          </w:tcPr>
          <w:p>
            <w:pPr>
              <w:spacing w:after="0"/>
            </w:pPr>
            <w:r/>
            <w:r>
              <w:rPr>
                <w:b w:val="0"/>
              </w:rPr>
              <w:t>Site Analysis / Crawl</w:t>
            </w:r>
          </w:p>
        </w:tc>
        <w:tc>
          <w:tcPr>
            <w:tcW w:type="dxa" w:w="5184"/>
            <w:vAlign w:val="top"/>
          </w:tcPr>
          <w:p>
            <w:pPr>
              <w:spacing w:after="0"/>
            </w:pPr>
            <w:r/>
            <w:r>
              <w:rPr>
                <w:b w:val="0"/>
              </w:rPr>
              <w:t>Every crawl, recrawl, large page fetch, technical audit, screenshot/render job.</w:t>
            </w:r>
          </w:p>
        </w:tc>
      </w:tr>
      <w:tr>
        <w:tc>
          <w:tcPr>
            <w:tcW w:type="dxa" w:w="5184"/>
            <w:vAlign w:val="top"/>
          </w:tcPr>
          <w:p>
            <w:pPr>
              <w:spacing w:after="0"/>
            </w:pPr>
            <w:r/>
            <w:r>
              <w:rPr>
                <w:b w:val="0"/>
              </w:rPr>
              <w:t>Backlink Intelligence</w:t>
            </w:r>
          </w:p>
        </w:tc>
        <w:tc>
          <w:tcPr>
            <w:tcW w:type="dxa" w:w="5184"/>
            <w:vAlign w:val="top"/>
          </w:tcPr>
          <w:p>
            <w:pPr>
              <w:spacing w:after="0"/>
            </w:pPr>
            <w:r/>
            <w:r>
              <w:rPr>
                <w:b w:val="0"/>
              </w:rPr>
              <w:t>Backlink snapshots, competitor backlink gaps, authority opportunity scans.</w:t>
            </w:r>
          </w:p>
        </w:tc>
      </w:tr>
      <w:tr>
        <w:tc>
          <w:tcPr>
            <w:tcW w:type="dxa" w:w="5184"/>
            <w:vAlign w:val="top"/>
          </w:tcPr>
          <w:p>
            <w:pPr>
              <w:spacing w:after="0"/>
            </w:pPr>
            <w:r/>
            <w:r>
              <w:rPr>
                <w:b w:val="0"/>
              </w:rPr>
              <w:t>AI Citation Optimization</w:t>
            </w:r>
          </w:p>
        </w:tc>
        <w:tc>
          <w:tcPr>
            <w:tcW w:type="dxa" w:w="5184"/>
            <w:vAlign w:val="top"/>
          </w:tcPr>
          <w:p>
            <w:pPr>
              <w:spacing w:after="0"/>
            </w:pPr>
            <w:r/>
            <w:r>
              <w:rPr>
                <w:b w:val="0"/>
              </w:rPr>
              <w:t>Citation scans, competitor citation gap checks, AI visibility reports.</w:t>
            </w:r>
          </w:p>
        </w:tc>
      </w:tr>
      <w:tr>
        <w:tc>
          <w:tcPr>
            <w:tcW w:type="dxa" w:w="5184"/>
            <w:vAlign w:val="top"/>
          </w:tcPr>
          <w:p>
            <w:pPr>
              <w:spacing w:after="0"/>
            </w:pPr>
            <w:r/>
            <w:r>
              <w:rPr>
                <w:b w:val="0"/>
              </w:rPr>
              <w:t>AI Site Architect</w:t>
            </w:r>
          </w:p>
        </w:tc>
        <w:tc>
          <w:tcPr>
            <w:tcW w:type="dxa" w:w="5184"/>
            <w:vAlign w:val="top"/>
          </w:tcPr>
          <w:p>
            <w:pPr>
              <w:spacing w:after="0"/>
            </w:pPr>
            <w:r/>
            <w:r>
              <w:rPr>
                <w:b w:val="0"/>
              </w:rPr>
              <w:t>Large page/site generation, regeneration, publish preparation.</w:t>
            </w:r>
          </w:p>
        </w:tc>
      </w:tr>
      <w:tr>
        <w:tc>
          <w:tcPr>
            <w:tcW w:type="dxa" w:w="5184"/>
            <w:vAlign w:val="top"/>
          </w:tcPr>
          <w:p>
            <w:pPr>
              <w:spacing w:after="0"/>
            </w:pPr>
            <w:r/>
            <w:r>
              <w:rPr>
                <w:b w:val="0"/>
              </w:rPr>
              <w:t>Growth Engine</w:t>
            </w:r>
          </w:p>
        </w:tc>
        <w:tc>
          <w:tcPr>
            <w:tcW w:type="dxa" w:w="5184"/>
            <w:vAlign w:val="top"/>
          </w:tcPr>
          <w:p>
            <w:pPr>
              <w:spacing w:after="0"/>
            </w:pPr>
            <w:r/>
            <w:r>
              <w:rPr>
                <w:b w:val="0"/>
              </w:rPr>
              <w:t>Diagnosis, funnel analysis, experiments, reports, refresh scans.</w:t>
            </w:r>
          </w:p>
        </w:tc>
      </w:tr>
      <w:tr>
        <w:tc>
          <w:tcPr>
            <w:tcW w:type="dxa" w:w="5184"/>
            <w:vAlign w:val="top"/>
          </w:tcPr>
          <w:p>
            <w:pPr>
              <w:spacing w:after="0"/>
            </w:pPr>
            <w:r/>
            <w:r>
              <w:rPr>
                <w:b w:val="0"/>
              </w:rPr>
              <w:t>Social Engine</w:t>
            </w:r>
          </w:p>
        </w:tc>
        <w:tc>
          <w:tcPr>
            <w:tcW w:type="dxa" w:w="5184"/>
            <w:vAlign w:val="top"/>
          </w:tcPr>
          <w:p>
            <w:pPr>
              <w:spacing w:after="0"/>
            </w:pPr>
            <w:r/>
            <w:r>
              <w:rPr>
                <w:b w:val="0"/>
              </w:rPr>
              <w:t>Calendar generation, scheduling, connected-account checks, monitoring.</w:t>
            </w:r>
          </w:p>
        </w:tc>
      </w:tr>
      <w:tr>
        <w:tc>
          <w:tcPr>
            <w:tcW w:type="dxa" w:w="5184"/>
            <w:vAlign w:val="top"/>
          </w:tcPr>
          <w:p>
            <w:pPr>
              <w:spacing w:after="0"/>
            </w:pPr>
            <w:r/>
            <w:r>
              <w:rPr>
                <w:b w:val="0"/>
              </w:rPr>
              <w:t>Reports</w:t>
            </w:r>
          </w:p>
        </w:tc>
        <w:tc>
          <w:tcPr>
            <w:tcW w:type="dxa" w:w="5184"/>
            <w:vAlign w:val="top"/>
          </w:tcPr>
          <w:p>
            <w:pPr>
              <w:spacing w:after="0"/>
            </w:pPr>
            <w:r/>
            <w:r>
              <w:rPr>
                <w:b w:val="0"/>
              </w:rPr>
              <w:t>PDF/client reports, white-label reports, recurring reports.</w:t>
            </w:r>
          </w:p>
        </w:tc>
      </w:tr>
      <w:tr>
        <w:tc>
          <w:tcPr>
            <w:tcW w:type="dxa" w:w="5184"/>
            <w:vAlign w:val="top"/>
          </w:tcPr>
          <w:p>
            <w:pPr>
              <w:spacing w:after="0"/>
            </w:pPr>
            <w:r/>
            <w:r>
              <w:rPr>
                <w:b w:val="0"/>
              </w:rPr>
              <w:t>Execution Engine</w:t>
            </w:r>
          </w:p>
        </w:tc>
        <w:tc>
          <w:tcPr>
            <w:tcW w:type="dxa" w:w="5184"/>
            <w:vAlign w:val="top"/>
          </w:tcPr>
          <w:p>
            <w:pPr>
              <w:spacing w:after="0"/>
            </w:pPr>
            <w:r/>
            <w:r>
              <w:rPr>
                <w:b w:val="0"/>
              </w:rPr>
              <w:t>Any task that calls an expensive provider or queues a background job.</w:t>
            </w:r>
          </w:p>
        </w:tc>
      </w:tr>
    </w:tbl>
    <w:p/>
    <w:p>
      <w:pPr>
        <w:pStyle w:val="Heading1"/>
      </w:pPr>
      <w:r>
        <w:t>15. Admin Dashboard Requirements</w:t>
      </w:r>
    </w:p>
    <w:p>
      <w:pPr>
        <w:pStyle w:val="ListBullet"/>
      </w:pPr>
      <w:r>
        <w:t>Monthly estimated vs actual provider cost.</w:t>
      </w:r>
    </w:p>
    <w:p>
      <w:pPr>
        <w:pStyle w:val="ListBullet"/>
      </w:pPr>
      <w:r>
        <w:t>Cost per plan: Starter, Pro, Agency, Enterprise.</w:t>
      </w:r>
    </w:p>
    <w:p>
      <w:pPr>
        <w:pStyle w:val="ListBullet"/>
      </w:pPr>
      <w:r>
        <w:t>Cost per workspace/user/project.</w:t>
      </w:r>
    </w:p>
    <w:p>
      <w:pPr>
        <w:pStyle w:val="ListBullet"/>
      </w:pPr>
      <w:r>
        <w:t>Cost per module: AI, SEO data, crawl, backlink, rank, citation, social, reports, hosting.</w:t>
      </w:r>
    </w:p>
    <w:p>
      <w:pPr>
        <w:pStyle w:val="ListBullet"/>
      </w:pPr>
      <w:r>
        <w:t>Top 25 highest-cost users/workspaces.</w:t>
      </w:r>
    </w:p>
    <w:p>
      <w:pPr>
        <w:pStyle w:val="ListBullet"/>
      </w:pPr>
      <w:r>
        <w:t>Gross margin estimate by plan.</w:t>
      </w:r>
    </w:p>
    <w:p>
      <w:pPr>
        <w:pStyle w:val="ListBullet"/>
      </w:pPr>
      <w:r>
        <w:t>Credit consumption vs plan revenue.</w:t>
      </w:r>
    </w:p>
    <w:p>
      <w:pPr>
        <w:pStyle w:val="ListBullet"/>
      </w:pPr>
      <w:r>
        <w:t>Cache hit rate by provider and feature.</w:t>
      </w:r>
    </w:p>
    <w:p>
      <w:pPr>
        <w:pStyle w:val="ListBullet"/>
      </w:pPr>
      <w:r>
        <w:t>Queued job volume and average processing time.</w:t>
      </w:r>
    </w:p>
    <w:p>
      <w:pPr>
        <w:pStyle w:val="ListBullet"/>
      </w:pPr>
      <w:r>
        <w:t>Alerts for abnormal usage spikes.</w:t>
      </w:r>
    </w:p>
    <w:p>
      <w:pPr>
        <w:pStyle w:val="ListBullet"/>
      </w:pPr>
      <w:r>
        <w:t>Admin controls to disable or throttle a feature globally if cost spikes.</w:t>
      </w:r>
    </w:p>
    <w:p>
      <w:pPr>
        <w:pStyle w:val="Heading1"/>
      </w:pPr>
      <w:r>
        <w:t>16. Safety, Abuse, and Reliability Rules</w:t>
      </w:r>
    </w:p>
    <w:p>
      <w:pPr>
        <w:pStyle w:val="ListBullet"/>
      </w:pPr>
      <w:r>
        <w:t>Use idempotency keys so users cannot double-charge or double-run actions through repeated clicks.</w:t>
      </w:r>
    </w:p>
    <w:p>
      <w:pPr>
        <w:pStyle w:val="ListBullet"/>
      </w:pPr>
      <w:r>
        <w:t>Use credit reservations before jobs start, then reconcile after completion.</w:t>
      </w:r>
    </w:p>
    <w:p>
      <w:pPr>
        <w:pStyle w:val="ListBullet"/>
      </w:pPr>
      <w:r>
        <w:t>Never allow negative credits unless explicitly configured for enterprise invoicing.</w:t>
      </w:r>
    </w:p>
    <w:p>
      <w:pPr>
        <w:pStyle w:val="ListBullet"/>
      </w:pPr>
      <w:r>
        <w:t>Refund failed jobs if no meaningful provider cost was incurred.</w:t>
      </w:r>
    </w:p>
    <w:p>
      <w:pPr>
        <w:pStyle w:val="ListBullet"/>
      </w:pPr>
      <w:r>
        <w:t>Rate-limit repeated regeneration, crawl, keyword, citation, and backlink actions.</w:t>
      </w:r>
    </w:p>
    <w:p>
      <w:pPr>
        <w:pStyle w:val="ListBullet"/>
      </w:pPr>
      <w:r>
        <w:t>Throttle users with abnormal cost patterns and alert admins.</w:t>
      </w:r>
    </w:p>
    <w:p>
      <w:pPr>
        <w:pStyle w:val="ListBullet"/>
      </w:pPr>
      <w:r>
        <w:t>Do not disclose exact internal provider costs to users; show credits and limits instead.</w:t>
      </w:r>
    </w:p>
    <w:p>
      <w:pPr>
        <w:pStyle w:val="ListBullet"/>
      </w:pPr>
      <w:r>
        <w:t>Store actual provider usage when available for margin analytics.</w:t>
      </w:r>
    </w:p>
    <w:p>
      <w:pPr>
        <w:pStyle w:val="ListBullet"/>
      </w:pPr>
      <w:r>
        <w:t>All usage ledger records should be append-only for auditability.</w:t>
      </w:r>
    </w:p>
    <w:p>
      <w:pPr>
        <w:pStyle w:val="Heading1"/>
      </w:pPr>
      <w:r>
        <w:t>17. MVP Scope</w:t>
      </w:r>
    </w:p>
    <w:p>
      <w:pPr>
        <w:pStyle w:val="ListBullet"/>
      </w:pPr>
      <w:r>
        <w:t>Plan limits and feature access.</w:t>
      </w:r>
    </w:p>
    <w:p>
      <w:pPr>
        <w:pStyle w:val="ListBullet"/>
      </w:pPr>
      <w:r>
        <w:t>Monthly credit balances and reset logic.</w:t>
      </w:r>
    </w:p>
    <w:p>
      <w:pPr>
        <w:pStyle w:val="ListBullet"/>
      </w:pPr>
      <w:r>
        <w:t>Feature cost catalog.</w:t>
      </w:r>
    </w:p>
    <w:p>
      <w:pPr>
        <w:pStyle w:val="ListBullet"/>
      </w:pPr>
      <w:r>
        <w:t>Preflight cost guard.</w:t>
      </w:r>
    </w:p>
    <w:p>
      <w:pPr>
        <w:pStyle w:val="ListBullet"/>
      </w:pPr>
      <w:r>
        <w:t>Credit ledger and usage events.</w:t>
      </w:r>
    </w:p>
    <w:p>
      <w:pPr>
        <w:pStyle w:val="ListBullet"/>
      </w:pPr>
      <w:r>
        <w:t>User usage dashboard.</w:t>
      </w:r>
    </w:p>
    <w:p>
      <w:pPr>
        <w:pStyle w:val="ListBullet"/>
      </w:pPr>
      <w:r>
        <w:t>Admin cost dashboard v1.</w:t>
      </w:r>
    </w:p>
    <w:p>
      <w:pPr>
        <w:pStyle w:val="ListBullet"/>
      </w:pPr>
      <w:r>
        <w:t>AI model router v1.</w:t>
      </w:r>
    </w:p>
    <w:p>
      <w:pPr>
        <w:pStyle w:val="ListBullet"/>
      </w:pPr>
      <w:r>
        <w:t>Cache hit/miss records.</w:t>
      </w:r>
    </w:p>
    <w:p>
      <w:pPr>
        <w:pStyle w:val="ListBullet"/>
      </w:pPr>
      <w:r>
        <w:t>Background queue for report/crawl/citation jobs.</w:t>
      </w:r>
    </w:p>
    <w:p>
      <w:pPr>
        <w:pStyle w:val="ListBullet"/>
      </w:pPr>
      <w:r>
        <w:t>Hard caps for crawls, rank tracking, backlink checks, AI citation scans, and reports.</w:t>
      </w:r>
    </w:p>
    <w:p>
      <w:pPr>
        <w:pStyle w:val="Heading1"/>
      </w:pPr>
      <w:r>
        <w:t>18. Post-Launch Enhancements</w:t>
      </w:r>
    </w:p>
    <w:p>
      <w:pPr>
        <w:pStyle w:val="ListBullet"/>
      </w:pPr>
      <w:r>
        <w:t>Dynamic credit pricing based on provider cost.</w:t>
      </w:r>
    </w:p>
    <w:p>
      <w:pPr>
        <w:pStyle w:val="ListBullet"/>
      </w:pPr>
      <w:r>
        <w:t>Automated plan/margin recommendations.</w:t>
      </w:r>
    </w:p>
    <w:p>
      <w:pPr>
        <w:pStyle w:val="ListBullet"/>
      </w:pPr>
      <w:r>
        <w:t>Predictive cost forecasting by workspace.</w:t>
      </w:r>
    </w:p>
    <w:p>
      <w:pPr>
        <w:pStyle w:val="ListBullet"/>
      </w:pPr>
      <w:r>
        <w:t>Self-serve credit pack purchases.</w:t>
      </w:r>
    </w:p>
    <w:p>
      <w:pPr>
        <w:pStyle w:val="ListBullet"/>
      </w:pPr>
      <w:r>
        <w:t>Enterprise usage invoicing.</w:t>
      </w:r>
    </w:p>
    <w:p>
      <w:pPr>
        <w:pStyle w:val="ListBullet"/>
      </w:pPr>
      <w:r>
        <w:t>Provider failover and least-cost routing.</w:t>
      </w:r>
    </w:p>
    <w:p>
      <w:pPr>
        <w:pStyle w:val="ListBullet"/>
      </w:pPr>
      <w:r>
        <w:t>Advanced cache invalidation rules.</w:t>
      </w:r>
    </w:p>
    <w:p>
      <w:pPr>
        <w:pStyle w:val="ListBullet"/>
      </w:pPr>
      <w:r>
        <w:t>Usage anomaly detection with automated throttling.</w:t>
      </w:r>
    </w:p>
    <w:p>
      <w:pPr>
        <w:pStyle w:val="Heading1"/>
      </w:pPr>
      <w:r>
        <w:t>19. Acceptance Criteria</w:t>
      </w:r>
    </w:p>
    <w:p>
      <w:pPr>
        <w:pStyle w:val="ListBullet"/>
      </w:pPr>
      <w:r>
        <w:t>Every expensive endpoint is protected by preflight authorization.</w:t>
      </w:r>
    </w:p>
    <w:p>
      <w:pPr>
        <w:pStyle w:val="ListBullet"/>
      </w:pPr>
      <w:r>
        <w:t>Frontend displays remaining credits, reset date, and relevant limits.</w:t>
      </w:r>
    </w:p>
    <w:p>
      <w:pPr>
        <w:pStyle w:val="ListBullet"/>
      </w:pPr>
      <w:r>
        <w:t>Users receive clear messages when actions are blocked, queued, cached, or require upgrade.</w:t>
      </w:r>
    </w:p>
    <w:p>
      <w:pPr>
        <w:pStyle w:val="ListBullet"/>
      </w:pPr>
      <w:r>
        <w:t>Admins can see spend by feature, plan, user, workspace, and provider.</w:t>
      </w:r>
    </w:p>
    <w:p>
      <w:pPr>
        <w:pStyle w:val="ListBullet"/>
      </w:pPr>
      <w:r>
        <w:t>Credit transactions are immutable and auditable.</w:t>
      </w:r>
    </w:p>
    <w:p>
      <w:pPr>
        <w:pStyle w:val="ListBullet"/>
      </w:pPr>
      <w:r>
        <w:t>Failed jobs refund credits according to policy.</w:t>
      </w:r>
    </w:p>
    <w:p>
      <w:pPr>
        <w:pStyle w:val="ListBullet"/>
      </w:pPr>
      <w:r>
        <w:t>Cached actions can run with lower or zero credit cost depending on configuration.</w:t>
      </w:r>
    </w:p>
    <w:p>
      <w:pPr>
        <w:pStyle w:val="ListBullet"/>
      </w:pPr>
      <w:r>
        <w:t>Rank tracking, crawls, backlink checks, AI citation scans, and reports are limited by plan.</w:t>
      </w:r>
    </w:p>
    <w:p>
      <w:pPr>
        <w:pStyle w:val="ListBullet"/>
      </w:pPr>
      <w:r>
        <w:t>No job can be executed without a valid authorization token from the cost engine.</w:t>
      </w:r>
    </w:p>
    <w:p>
      <w:pPr>
        <w:pStyle w:val="Heading1"/>
      </w:pPr>
      <w:r>
        <w:t>20. Final Product Positioning</w:t>
      </w:r>
    </w:p>
    <w:p>
      <w:r>
        <w:t>This layer allows SEnuke AI to be powerful without being financially dangerous. It keeps the product competitive by supporting advanced SEO and growth features while forcing every expensive workflow to be metered, cached, queued, limited, and routed through the lowest reasonable cost path.</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