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8"/>
        </w:rPr>
        <w:t>SENuke AI</w:t>
      </w:r>
    </w:p>
    <w:p>
      <w:pPr>
        <w:jc w:val="center"/>
      </w:pPr>
      <w:r>
        <w:rPr>
          <w:b/>
          <w:color w:val="1F4E79"/>
          <w:sz w:val="44"/>
        </w:rPr>
        <w:t>Navigation Structure, Menu Architecture &amp; Content Uniqueness</w:t>
      </w:r>
    </w:p>
    <w:p>
      <w:pPr>
        <w:jc w:val="center"/>
      </w:pPr>
      <w:r>
        <w:rPr>
          <w:color w:val="595959"/>
          <w:sz w:val="26"/>
        </w:rPr>
        <w:t>AI Content Generation Instructions and Developer Implementation Notes</w:t>
      </w:r>
    </w:p>
    <w:p>
      <w:pPr>
        <w:jc w:val="center"/>
      </w:pPr>
      <w:r>
        <w:rPr>
          <w:color w:val="595959"/>
          <w:sz w:val="20"/>
        </w:rPr>
        <w:t>Version 1.0 | Prepared for SENuke AI Website Generation Engine</w:t>
      </w:r>
    </w:p>
    <w:p/>
    <w:tbl>
      <w:tblPr>
        <w:tblW w:type="auto" w:w="0"/>
        <w:jc w:val="center"/>
        <w:tblLook w:firstColumn="1" w:firstRow="1" w:lastColumn="0" w:lastRow="0" w:noHBand="0" w:noVBand="1" w:val="04A0"/>
      </w:tblPr>
      <w:tblGrid>
        <w:gridCol w:w="10368"/>
      </w:tblGrid>
      <w:tr>
        <w:tc>
          <w:tcPr>
            <w:tcW w:type="dxa" w:w="10368"/>
            <w:shd w:fill="EAF3FF"/>
            <w:tcBorders>
              <w:top w:val="single" w:sz="8" w:space="0" w:color="2F5597"/>
              <w:left w:val="single" w:sz="8" w:space="0" w:color="2F5597"/>
              <w:bottom w:val="single" w:sz="8" w:space="0" w:color="2F5597"/>
              <w:right w:val="single" w:sz="8" w:space="0" w:color="2F5597"/>
            </w:tcBorders>
          </w:tcPr>
          <w:p>
            <w:r/>
            <w:r>
              <w:rPr>
                <w:b/>
                <w:color w:val="2F5597"/>
                <w:sz w:val="20"/>
              </w:rPr>
              <w:t xml:space="preserve">Governing Alignment: </w:t>
            </w:r>
            <w:r>
              <w:rPr>
                <w:sz w:val="20"/>
              </w:rPr>
              <w:t>This document must stay in sync with the SENuke AI Internal Linking Strategy. Menus define persistent site navigation; internal links define contextual relationships. Both must be generated from the same Website Model and released only through an Approved Release.</w:t>
            </w:r>
          </w:p>
        </w:tc>
      </w:tr>
    </w:tbl>
    <w:p/>
    <w:p>
      <w:pPr>
        <w:pStyle w:val="Heading1"/>
      </w:pPr>
      <w:r>
        <w:t>Document Purpose</w:t>
      </w:r>
    </w:p>
    <w:p>
      <w:r>
        <w:t>This document gives developers and AI orchestration logic clear instructions for creating navigation structures, menus, breadcrumbs, page content, and keyword-intent assignments inside the SENuke AI Website Generation Engine.</w:t>
      </w:r>
    </w:p>
    <w:p>
      <w:r>
        <w:t>It is designed to work with the existing internal linking document. The internal linking document explains how pages should link contextually. This document explains how the site menu/navigation should be generated and how every page should receive a unique content brief, primary keyword, and page intent.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shd w:fill="1F4E79"/>
            <w:vAlign w:val="top"/>
          </w:tcPr>
          <w:p>
            <w:r/>
            <w:r>
              <w:rPr>
                <w:b/>
                <w:color w:val="FFFFFF"/>
                <w:sz w:val="17"/>
              </w:rPr>
              <w:t>Area</w:t>
            </w:r>
          </w:p>
        </w:tc>
        <w:tc>
          <w:tcPr>
            <w:tcW w:type="dxa" w:w="6912"/>
            <w:shd w:fill="1F4E79"/>
            <w:vAlign w:val="top"/>
          </w:tcPr>
          <w:p>
            <w:r/>
            <w:r>
              <w:rPr>
                <w:b/>
                <w:color w:val="FFFFFF"/>
                <w:sz w:val="17"/>
              </w:rPr>
              <w:t>Responsibility</w:t>
            </w:r>
          </w:p>
        </w:tc>
      </w:tr>
      <w:tr>
        <w:tc>
          <w:tcPr>
            <w:tcW w:type="dxa" w:w="3024"/>
            <w:vAlign w:val="top"/>
            <w:shd w:fill="F8FBFE"/>
          </w:tcPr>
          <w:p>
            <w:r/>
            <w:r>
              <w:rPr>
                <w:b w:val="0"/>
                <w:sz w:val="17"/>
              </w:rPr>
              <w:t>Navigation structure</w:t>
            </w:r>
          </w:p>
        </w:tc>
        <w:tc>
          <w:tcPr>
            <w:tcW w:type="dxa" w:w="6912"/>
            <w:vAlign w:val="top"/>
            <w:shd w:fill="F8FBFE"/>
          </w:tcPr>
          <w:p>
            <w:r/>
            <w:r>
              <w:rPr>
                <w:b w:val="0"/>
                <w:sz w:val="17"/>
              </w:rPr>
              <w:t>Defines primary menu, footer menu, utility menu, breadcrumbs, and contextual navigation blocks.</w:t>
            </w:r>
          </w:p>
        </w:tc>
      </w:tr>
      <w:tr>
        <w:tc>
          <w:tcPr>
            <w:tcW w:type="dxa" w:w="3024"/>
            <w:vAlign w:val="top"/>
          </w:tcPr>
          <w:p>
            <w:r/>
            <w:r>
              <w:rPr>
                <w:b w:val="0"/>
                <w:sz w:val="17"/>
              </w:rPr>
              <w:t>Content uniqueness</w:t>
            </w:r>
          </w:p>
        </w:tc>
        <w:tc>
          <w:tcPr>
            <w:tcW w:type="dxa" w:w="6912"/>
            <w:vAlign w:val="top"/>
          </w:tcPr>
          <w:p>
            <w:r/>
            <w:r>
              <w:rPr>
                <w:b w:val="0"/>
                <w:sz w:val="17"/>
              </w:rPr>
              <w:t>Ensures every indexable page has one dominant keyword, one dominant intent, and unique user value.</w:t>
            </w:r>
          </w:p>
        </w:tc>
      </w:tr>
      <w:tr>
        <w:tc>
          <w:tcPr>
            <w:tcW w:type="dxa" w:w="3024"/>
            <w:vAlign w:val="top"/>
            <w:shd w:fill="F8FBFE"/>
          </w:tcPr>
          <w:p>
            <w:r/>
            <w:r>
              <w:rPr>
                <w:b w:val="0"/>
                <w:sz w:val="17"/>
              </w:rPr>
              <w:t>Keyword conflict prevention</w:t>
            </w:r>
          </w:p>
        </w:tc>
        <w:tc>
          <w:tcPr>
            <w:tcW w:type="dxa" w:w="6912"/>
            <w:vAlign w:val="top"/>
            <w:shd w:fill="F8FBFE"/>
          </w:tcPr>
          <w:p>
            <w:r/>
            <w:r>
              <w:rPr>
                <w:b w:val="0"/>
                <w:sz w:val="17"/>
              </w:rPr>
              <w:t>Prevents pages from competing with each other for the same keyword, location, and intent.</w:t>
            </w:r>
          </w:p>
        </w:tc>
      </w:tr>
      <w:tr>
        <w:tc>
          <w:tcPr>
            <w:tcW w:type="dxa" w:w="3024"/>
            <w:vAlign w:val="top"/>
          </w:tcPr>
          <w:p>
            <w:r/>
            <w:r>
              <w:rPr>
                <w:b w:val="0"/>
                <w:sz w:val="17"/>
              </w:rPr>
              <w:t>Website Model tracking</w:t>
            </w:r>
          </w:p>
        </w:tc>
        <w:tc>
          <w:tcPr>
            <w:tcW w:type="dxa" w:w="6912"/>
            <w:vAlign w:val="top"/>
          </w:tcPr>
          <w:p>
            <w:r/>
            <w:r>
              <w:rPr>
                <w:b w:val="0"/>
                <w:sz w:val="17"/>
              </w:rPr>
              <w:t>Stores navigation visibility, page intent, keyword assignments, conflict status, canonical/noindex/redirect decisions, and content fingerprints.</w:t>
            </w:r>
          </w:p>
        </w:tc>
      </w:tr>
    </w:tbl>
    <w:p/>
    <w:p>
      <w:r>
        <w:br w:type="page"/>
      </w:r>
    </w:p>
    <w:p>
      <w:pPr>
        <w:pStyle w:val="Heading1"/>
      </w:pPr>
      <w:r>
        <w:t>Contents</w:t>
      </w:r>
    </w:p>
    <w:p>
      <w:pPr>
        <w:pStyle w:val="ListNumber"/>
      </w:pPr>
      <w:r>
        <w:t>1. Core Definitions and Source-of-Truth Rules</w:t>
      </w:r>
    </w:p>
    <w:p>
      <w:pPr>
        <w:pStyle w:val="ListNumber"/>
      </w:pPr>
      <w:r>
        <w:t>2. Navigation and Menu Generation Principles</w:t>
      </w:r>
    </w:p>
    <w:p>
      <w:pPr>
        <w:pStyle w:val="ListNumber"/>
      </w:pPr>
      <w:r>
        <w:t>3. Navigation Types and Rules</w:t>
      </w:r>
    </w:p>
    <w:p>
      <w:pPr>
        <w:pStyle w:val="ListNumber"/>
      </w:pPr>
      <w:r>
        <w:t>4. Page Types and Menu Visibility</w:t>
      </w:r>
    </w:p>
    <w:p>
      <w:pPr>
        <w:pStyle w:val="ListNumber"/>
      </w:pPr>
      <w:r>
        <w:t>5. City Cluster and Targeted City Page Navigation</w:t>
      </w:r>
    </w:p>
    <w:p>
      <w:pPr>
        <w:pStyle w:val="ListNumber"/>
      </w:pPr>
      <w:r>
        <w:t>6. Content Generation Rules: One Primary Keyword and Intent per Page</w:t>
      </w:r>
    </w:p>
    <w:p>
      <w:pPr>
        <w:pStyle w:val="ListNumber"/>
      </w:pPr>
      <w:r>
        <w:t>7. City Page Uniqueness Rules</w:t>
      </w:r>
    </w:p>
    <w:p>
      <w:pPr>
        <w:pStyle w:val="ListNumber"/>
      </w:pPr>
      <w:r>
        <w:t>8. Keyword Cannibalization Prevention</w:t>
      </w:r>
    </w:p>
    <w:p>
      <w:pPr>
        <w:pStyle w:val="ListNumber"/>
      </w:pPr>
      <w:r>
        <w:t>9. Conflict Validation Rules</w:t>
      </w:r>
    </w:p>
    <w:p>
      <w:pPr>
        <w:pStyle w:val="ListNumber"/>
      </w:pPr>
      <w:r>
        <w:t>10. Merge, Canonical, Noindex and Redirect Recommendations</w:t>
      </w:r>
    </w:p>
    <w:p>
      <w:pPr>
        <w:pStyle w:val="ListNumber"/>
      </w:pPr>
      <w:r>
        <w:t>11. Website Model Fields for Navigation and Uniqueness Tracking</w:t>
      </w:r>
    </w:p>
    <w:p>
      <w:pPr>
        <w:pStyle w:val="ListNumber"/>
      </w:pPr>
      <w:r>
        <w:t>12. AI Instructions for Content Creation</w:t>
      </w:r>
    </w:p>
    <w:p>
      <w:pPr>
        <w:pStyle w:val="ListNumber"/>
      </w:pPr>
      <w:r>
        <w:t>13. Example: Super Visa Insurance in Ontario Cluster</w:t>
      </w:r>
    </w:p>
    <w:p>
      <w:pPr>
        <w:pStyle w:val="ListNumber"/>
      </w:pPr>
      <w:r>
        <w:t>14. Developer Checklist and Acceptance Criteria</w:t>
      </w:r>
    </w:p>
    <w:p>
      <w:r>
        <w:br w:type="page"/>
      </w:r>
    </w:p>
    <w:p>
      <w:pPr>
        <w:pStyle w:val="Heading1"/>
      </w:pPr>
      <w:r>
        <w:t>1. Core Definitions and Source-of-Truth Rules</w:t>
      </w:r>
    </w:p>
    <w:p>
      <w:r>
        <w:t>SENuke AI must create websites using a governed Website Model, not hardcoded HTML, random WordPress theme logic, or unmanaged template selections. Navigation, internal links, content, SEO metadata, and publishing decisions must all be represented in the Website Model.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F4E79"/>
            <w:vAlign w:val="top"/>
          </w:tcPr>
          <w:p>
            <w:r/>
            <w:r>
              <w:rPr>
                <w:b/>
                <w:color w:val="FFFFFF"/>
                <w:sz w:val="17"/>
              </w:rPr>
              <w:t>Layer</w:t>
            </w:r>
          </w:p>
        </w:tc>
        <w:tc>
          <w:tcPr>
            <w:tcW w:type="dxa" w:w="2880"/>
            <w:shd w:fill="1F4E79"/>
            <w:vAlign w:val="top"/>
          </w:tcPr>
          <w:p>
            <w:r/>
            <w:r>
              <w:rPr>
                <w:b/>
                <w:color w:val="FFFFFF"/>
                <w:sz w:val="17"/>
              </w:rPr>
              <w:t>Source of Truth For</w:t>
            </w:r>
          </w:p>
        </w:tc>
        <w:tc>
          <w:tcPr>
            <w:tcW w:type="dxa" w:w="4896"/>
            <w:shd w:fill="1F4E79"/>
            <w:vAlign w:val="top"/>
          </w:tcPr>
          <w:p>
            <w:r/>
            <w:r>
              <w:rPr>
                <w:b/>
                <w:color w:val="FFFFFF"/>
                <w:sz w:val="17"/>
              </w:rPr>
              <w:t>Implementation Meaning</w:t>
            </w:r>
          </w:p>
        </w:tc>
      </w:tr>
      <w:tr>
        <w:tc>
          <w:tcPr>
            <w:tcW w:type="dxa" w:w="2304"/>
            <w:vAlign w:val="top"/>
            <w:shd w:fill="F8FBFE"/>
          </w:tcPr>
          <w:p>
            <w:r/>
            <w:r>
              <w:rPr>
                <w:b w:val="0"/>
                <w:sz w:val="17"/>
              </w:rPr>
              <w:t>Component Registry</w:t>
            </w:r>
          </w:p>
        </w:tc>
        <w:tc>
          <w:tcPr>
            <w:tcW w:type="dxa" w:w="2880"/>
            <w:vAlign w:val="top"/>
            <w:shd w:fill="F8FBFE"/>
          </w:tcPr>
          <w:p>
            <w:r/>
            <w:r>
              <w:rPr>
                <w:b w:val="0"/>
                <w:sz w:val="17"/>
              </w:rPr>
              <w:t>What can be built</w:t>
            </w:r>
          </w:p>
        </w:tc>
        <w:tc>
          <w:tcPr>
            <w:tcW w:type="dxa" w:w="4896"/>
            <w:vAlign w:val="top"/>
            <w:shd w:fill="F8FBFE"/>
          </w:tcPr>
          <w:p>
            <w:r/>
            <w:r>
              <w:rPr>
                <w:b w:val="0"/>
                <w:sz w:val="17"/>
              </w:rPr>
              <w:t>Defines approved components, variants, fields, constraints, versions, render mappings, and editor capabilities.</w:t>
            </w:r>
          </w:p>
        </w:tc>
      </w:tr>
      <w:tr>
        <w:tc>
          <w:tcPr>
            <w:tcW w:type="dxa" w:w="2304"/>
            <w:vAlign w:val="top"/>
          </w:tcPr>
          <w:p>
            <w:r/>
            <w:r>
              <w:rPr>
                <w:b w:val="0"/>
                <w:sz w:val="17"/>
              </w:rPr>
              <w:t>Website Model</w:t>
            </w:r>
          </w:p>
        </w:tc>
        <w:tc>
          <w:tcPr>
            <w:tcW w:type="dxa" w:w="2880"/>
            <w:vAlign w:val="top"/>
          </w:tcPr>
          <w:p>
            <w:r/>
            <w:r>
              <w:rPr>
                <w:b w:val="0"/>
                <w:sz w:val="17"/>
              </w:rPr>
              <w:t>What was built for a specific website</w:t>
            </w:r>
          </w:p>
        </w:tc>
        <w:tc>
          <w:tcPr>
            <w:tcW w:type="dxa" w:w="4896"/>
            <w:vAlign w:val="top"/>
          </w:tcPr>
          <w:p>
            <w:r/>
            <w:r>
              <w:rPr>
                <w:b w:val="0"/>
                <w:sz w:val="17"/>
              </w:rPr>
              <w:t>Stores pages, navigation, design tokens, components, content, media, forms, SEO metadata, internal links, and validation status.</w:t>
            </w:r>
          </w:p>
        </w:tc>
      </w:tr>
      <w:tr>
        <w:tc>
          <w:tcPr>
            <w:tcW w:type="dxa" w:w="2304"/>
            <w:vAlign w:val="top"/>
            <w:shd w:fill="F8FBFE"/>
          </w:tcPr>
          <w:p>
            <w:r/>
            <w:r>
              <w:rPr>
                <w:b w:val="0"/>
                <w:sz w:val="17"/>
              </w:rPr>
              <w:t>Approved Release</w:t>
            </w:r>
          </w:p>
        </w:tc>
        <w:tc>
          <w:tcPr>
            <w:tcW w:type="dxa" w:w="2880"/>
            <w:vAlign w:val="top"/>
            <w:shd w:fill="F8FBFE"/>
          </w:tcPr>
          <w:p>
            <w:r/>
            <w:r>
              <w:rPr>
                <w:b w:val="0"/>
                <w:sz w:val="17"/>
              </w:rPr>
              <w:t>What may be published</w:t>
            </w:r>
          </w:p>
        </w:tc>
        <w:tc>
          <w:tcPr>
            <w:tcW w:type="dxa" w:w="4896"/>
            <w:vAlign w:val="top"/>
            <w:shd w:fill="F8FBFE"/>
          </w:tcPr>
          <w:p>
            <w:r/>
            <w:r>
              <w:rPr>
                <w:b w:val="0"/>
                <w:sz w:val="17"/>
              </w:rPr>
              <w:t>Immutable version of the Website Model that passed validation and approval. Renderers publish only from this release.</w:t>
            </w:r>
          </w:p>
        </w:tc>
      </w:tr>
    </w:tbl>
    <w:p/>
    <w:tbl>
      <w:tblPr>
        <w:tblW w:type="auto" w:w="0"/>
        <w:jc w:val="center"/>
        <w:tblLook w:firstColumn="1" w:firstRow="1" w:lastColumn="0" w:lastRow="0" w:noHBand="0" w:noVBand="1" w:val="04A0"/>
      </w:tblPr>
      <w:tblGrid>
        <w:gridCol w:w="10368"/>
      </w:tblGrid>
      <w:tr>
        <w:tc>
          <w:tcPr>
            <w:tcW w:type="dxa" w:w="10368"/>
            <w:shd w:fill="EAF3FF"/>
            <w:tcBorders>
              <w:top w:val="single" w:sz="8" w:space="0" w:color="2F5597"/>
              <w:left w:val="single" w:sz="8" w:space="0" w:color="2F5597"/>
              <w:bottom w:val="single" w:sz="8" w:space="0" w:color="2F5597"/>
              <w:right w:val="single" w:sz="8" w:space="0" w:color="2F5597"/>
            </w:tcBorders>
          </w:tcPr>
          <w:p>
            <w:r/>
            <w:r>
              <w:rPr>
                <w:b/>
                <w:color w:val="2F5597"/>
                <w:sz w:val="20"/>
              </w:rPr>
              <w:t xml:space="preserve">Developer Rule: </w:t>
            </w:r>
            <w:r>
              <w:rPr>
                <w:sz w:val="20"/>
              </w:rPr>
              <w:t>Menus, breadcrumbs, page content, and internal links must be generated from the Website Model. WordPress and Static HTML renderers must not invent navigation or SEO logic at publish time.</w:t>
            </w:r>
          </w:p>
        </w:tc>
      </w:tr>
    </w:tbl>
    <w:p/>
    <w:p>
      <w:pPr>
        <w:pStyle w:val="Heading1"/>
      </w:pPr>
      <w:r>
        <w:t>2. Navigation and Menu Generation Principles</w:t>
      </w:r>
    </w:p>
    <w:p>
      <w:r>
        <w:t>Navigation is the persistent structure that helps users and search engines understand what the website offers. It must be generated from the approved page hierarchy and keyword-intent map.</w:t>
      </w:r>
    </w:p>
    <w:p>
      <w:pPr>
        <w:pStyle w:val="ListBullet"/>
        <w:spacing w:after="40"/>
      </w:pPr>
      <w:r>
        <w:t>Generate navigation after page architecture is approved, not before.</w:t>
      </w:r>
    </w:p>
    <w:p>
      <w:pPr>
        <w:pStyle w:val="ListBullet"/>
        <w:spacing w:after="40"/>
      </w:pPr>
      <w:r>
        <w:t>Primary navigation should be concise, conversion-focused, and easy to scan.</w:t>
      </w:r>
    </w:p>
    <w:p>
      <w:pPr>
        <w:pStyle w:val="ListBullet"/>
        <w:spacing w:after="40"/>
      </w:pPr>
      <w:r>
        <w:t>Footer navigation may include broader service, location, legal, and resource links.</w:t>
      </w:r>
    </w:p>
    <w:p>
      <w:pPr>
        <w:pStyle w:val="ListBullet"/>
        <w:spacing w:after="40"/>
      </w:pPr>
      <w:r>
        <w:t>Breadcrumbs should reflect hierarchy: Home &gt; Service &gt; Location, or Home &gt; Resources &gt; Article.</w:t>
      </w:r>
    </w:p>
    <w:p>
      <w:pPr>
        <w:pStyle w:val="ListBullet"/>
        <w:spacing w:after="40"/>
      </w:pPr>
      <w:r>
        <w:t>City and location pages should usually be grouped under a Locations or Service Areas page rather than all being placed in the main menu.</w:t>
      </w:r>
    </w:p>
    <w:p>
      <w:pPr>
        <w:pStyle w:val="ListBullet"/>
        <w:spacing w:after="40"/>
      </w:pPr>
      <w:r>
        <w:t>Navigation should support the internal linking strategy but should not replace contextual internal links inside page content.</w:t>
      </w:r>
    </w:p>
    <w:p>
      <w:pPr>
        <w:pStyle w:val="ListBullet"/>
        <w:spacing w:after="40"/>
      </w:pPr>
      <w:r>
        <w:t>Every important page must be reachable from at least one menu, breadcrumb path, hub page, related block, or contextual link.</w:t>
      </w:r>
    </w:p>
    <w:p>
      <w:pPr>
        <w:pStyle w:val="ListBullet"/>
        <w:spacing w:after="40"/>
      </w:pPr>
      <w:r>
        <w:t>Do not create menus that force every page to link to every other page. Use hierarchy and relevance.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1F4E79"/>
            <w:vAlign w:val="top"/>
          </w:tcPr>
          <w:p>
            <w:r/>
            <w:r>
              <w:rPr>
                <w:b/>
                <w:color w:val="FFFFFF"/>
                <w:sz w:val="17"/>
              </w:rPr>
              <w:t>Navigation Goal</w:t>
            </w:r>
          </w:p>
        </w:tc>
        <w:tc>
          <w:tcPr>
            <w:tcW w:type="dxa" w:w="3960"/>
            <w:shd w:fill="1F4E79"/>
            <w:vAlign w:val="top"/>
          </w:tcPr>
          <w:p>
            <w:r/>
            <w:r>
              <w:rPr>
                <w:b/>
                <w:color w:val="FFFFFF"/>
                <w:sz w:val="17"/>
              </w:rPr>
              <w:t>What the AI Should Do</w:t>
            </w:r>
          </w:p>
        </w:tc>
        <w:tc>
          <w:tcPr>
            <w:tcW w:type="dxa" w:w="3960"/>
            <w:shd w:fill="1F4E79"/>
            <w:vAlign w:val="top"/>
          </w:tcPr>
          <w:p>
            <w:r/>
            <w:r>
              <w:rPr>
                <w:b/>
                <w:color w:val="FFFFFF"/>
                <w:sz w:val="17"/>
              </w:rPr>
              <w:t>What the AI Should Avoid</w:t>
            </w:r>
          </w:p>
        </w:tc>
      </w:tr>
      <w:tr>
        <w:tc>
          <w:tcPr>
            <w:tcW w:type="dxa" w:w="2088"/>
            <w:vAlign w:val="top"/>
            <w:shd w:fill="F8FBFE"/>
          </w:tcPr>
          <w:p>
            <w:r/>
            <w:r>
              <w:rPr>
                <w:b w:val="0"/>
                <w:sz w:val="17"/>
              </w:rPr>
              <w:t>Clarity</w:t>
            </w:r>
          </w:p>
        </w:tc>
        <w:tc>
          <w:tcPr>
            <w:tcW w:type="dxa" w:w="3960"/>
            <w:vAlign w:val="top"/>
            <w:shd w:fill="F8FBFE"/>
          </w:tcPr>
          <w:p>
            <w:r/>
            <w:r>
              <w:rPr>
                <w:b w:val="0"/>
                <w:sz w:val="17"/>
              </w:rPr>
              <w:t>Use short labels such as Services, Locations, Resources, About, Contact.</w:t>
            </w:r>
          </w:p>
        </w:tc>
        <w:tc>
          <w:tcPr>
            <w:tcW w:type="dxa" w:w="3960"/>
            <w:vAlign w:val="top"/>
            <w:shd w:fill="F8FBFE"/>
          </w:tcPr>
          <w:p>
            <w:r/>
            <w:r>
              <w:rPr>
                <w:b w:val="0"/>
                <w:sz w:val="17"/>
              </w:rPr>
              <w:t>Do not create long keyword-stuffed menu labels.</w:t>
            </w:r>
          </w:p>
        </w:tc>
      </w:tr>
      <w:tr>
        <w:tc>
          <w:tcPr>
            <w:tcW w:type="dxa" w:w="2088"/>
            <w:vAlign w:val="top"/>
          </w:tcPr>
          <w:p>
            <w:r/>
            <w:r>
              <w:rPr>
                <w:b w:val="0"/>
                <w:sz w:val="17"/>
              </w:rPr>
              <w:t>SEO support</w:t>
            </w:r>
          </w:p>
        </w:tc>
        <w:tc>
          <w:tcPr>
            <w:tcW w:type="dxa" w:w="3960"/>
            <w:vAlign w:val="top"/>
          </w:tcPr>
          <w:p>
            <w:r/>
            <w:r>
              <w:rPr>
                <w:b w:val="0"/>
                <w:sz w:val="17"/>
              </w:rPr>
              <w:t>Expose important hub pages and service/category pages.</w:t>
            </w:r>
          </w:p>
        </w:tc>
        <w:tc>
          <w:tcPr>
            <w:tcW w:type="dxa" w:w="3960"/>
            <w:vAlign w:val="top"/>
          </w:tcPr>
          <w:p>
            <w:r/>
            <w:r>
              <w:rPr>
                <w:b w:val="0"/>
                <w:sz w:val="17"/>
              </w:rPr>
              <w:t>Do not place dozens of city pages directly in the primary menu.</w:t>
            </w:r>
          </w:p>
        </w:tc>
      </w:tr>
      <w:tr>
        <w:tc>
          <w:tcPr>
            <w:tcW w:type="dxa" w:w="2088"/>
            <w:vAlign w:val="top"/>
            <w:shd w:fill="F8FBFE"/>
          </w:tcPr>
          <w:p>
            <w:r/>
            <w:r>
              <w:rPr>
                <w:b w:val="0"/>
                <w:sz w:val="17"/>
              </w:rPr>
              <w:t>Conversion</w:t>
            </w:r>
          </w:p>
        </w:tc>
        <w:tc>
          <w:tcPr>
            <w:tcW w:type="dxa" w:w="3960"/>
            <w:vAlign w:val="top"/>
            <w:shd w:fill="F8FBFE"/>
          </w:tcPr>
          <w:p>
            <w:r/>
            <w:r>
              <w:rPr>
                <w:b w:val="0"/>
                <w:sz w:val="17"/>
              </w:rPr>
              <w:t>Include a clear CTA such as Get a Quote, Book Consultation, or Contact Us.</w:t>
            </w:r>
          </w:p>
        </w:tc>
        <w:tc>
          <w:tcPr>
            <w:tcW w:type="dxa" w:w="3960"/>
            <w:vAlign w:val="top"/>
            <w:shd w:fill="F8FBFE"/>
          </w:tcPr>
          <w:p>
            <w:r/>
            <w:r>
              <w:rPr>
                <w:b w:val="0"/>
                <w:sz w:val="17"/>
              </w:rPr>
              <w:t>Do not hide the primary conversion action only in body content.</w:t>
            </w:r>
          </w:p>
        </w:tc>
      </w:tr>
      <w:tr>
        <w:tc>
          <w:tcPr>
            <w:tcW w:type="dxa" w:w="2088"/>
            <w:vAlign w:val="top"/>
          </w:tcPr>
          <w:p>
            <w:r/>
            <w:r>
              <w:rPr>
                <w:b w:val="0"/>
                <w:sz w:val="17"/>
              </w:rPr>
              <w:t>Governance</w:t>
            </w:r>
          </w:p>
        </w:tc>
        <w:tc>
          <w:tcPr>
            <w:tcW w:type="dxa" w:w="3960"/>
            <w:vAlign w:val="top"/>
          </w:tcPr>
          <w:p>
            <w:r/>
            <w:r>
              <w:rPr>
                <w:b w:val="0"/>
                <w:sz w:val="17"/>
              </w:rPr>
              <w:t>Store menu items as structured Website Model records.</w:t>
            </w:r>
          </w:p>
        </w:tc>
        <w:tc>
          <w:tcPr>
            <w:tcW w:type="dxa" w:w="3960"/>
            <w:vAlign w:val="top"/>
          </w:tcPr>
          <w:p>
            <w:r/>
            <w:r>
              <w:rPr>
                <w:b w:val="0"/>
                <w:sz w:val="17"/>
              </w:rPr>
              <w:t>Do not hardcode menu HTML inside renderers only.</w:t>
            </w:r>
          </w:p>
        </w:tc>
      </w:tr>
    </w:tbl>
    <w:p/>
    <w:p>
      <w:pPr>
        <w:pStyle w:val="Heading1"/>
      </w:pPr>
      <w:r>
        <w:t>3. Navigation Types and Rules</w:t>
      </w:r>
    </w:p>
    <w:p>
      <w:r>
        <w:t>SENuke AI should generate several navigation layers. Each layer has a different job and should be separately represented in the Website Model.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shd w:fill="1F4E79"/>
            <w:vAlign w:val="top"/>
          </w:tcPr>
          <w:p>
            <w:r/>
            <w:r>
              <w:rPr>
                <w:b/>
                <w:color w:val="FFFFFF"/>
                <w:sz w:val="17"/>
              </w:rPr>
              <w:t>Navigation Type</w:t>
            </w:r>
          </w:p>
        </w:tc>
        <w:tc>
          <w:tcPr>
            <w:tcW w:type="dxa" w:w="3168"/>
            <w:shd w:fill="1F4E79"/>
            <w:vAlign w:val="top"/>
          </w:tcPr>
          <w:p>
            <w:r/>
            <w:r>
              <w:rPr>
                <w:b/>
                <w:color w:val="FFFFFF"/>
                <w:sz w:val="17"/>
              </w:rPr>
              <w:t>Purpose</w:t>
            </w:r>
          </w:p>
        </w:tc>
        <w:tc>
          <w:tcPr>
            <w:tcW w:type="dxa" w:w="4320"/>
            <w:shd w:fill="1F4E79"/>
            <w:vAlign w:val="top"/>
          </w:tcPr>
          <w:p>
            <w:r/>
            <w:r>
              <w:rPr>
                <w:b/>
                <w:color w:val="FFFFFF"/>
                <w:sz w:val="17"/>
              </w:rPr>
              <w:t>Rules</w:t>
            </w:r>
          </w:p>
        </w:tc>
      </w:tr>
      <w:tr>
        <w:tc>
          <w:tcPr>
            <w:tcW w:type="dxa" w:w="2448"/>
            <w:vAlign w:val="top"/>
            <w:shd w:fill="F8FBFE"/>
          </w:tcPr>
          <w:p>
            <w:r/>
            <w:r>
              <w:rPr>
                <w:b w:val="0"/>
                <w:sz w:val="17"/>
              </w:rPr>
              <w:t>Primary Menu</w:t>
            </w:r>
          </w:p>
        </w:tc>
        <w:tc>
          <w:tcPr>
            <w:tcW w:type="dxa" w:w="3168"/>
            <w:vAlign w:val="top"/>
            <w:shd w:fill="F8FBFE"/>
          </w:tcPr>
          <w:p>
            <w:r/>
            <w:r>
              <w:rPr>
                <w:b w:val="0"/>
                <w:sz w:val="17"/>
              </w:rPr>
              <w:t>Top-level user navigation.</w:t>
            </w:r>
          </w:p>
        </w:tc>
        <w:tc>
          <w:tcPr>
            <w:tcW w:type="dxa" w:w="4320"/>
            <w:vAlign w:val="top"/>
            <w:shd w:fill="F8FBFE"/>
          </w:tcPr>
          <w:p>
            <w:r/>
            <w:r>
              <w:rPr>
                <w:b w:val="0"/>
                <w:sz w:val="17"/>
              </w:rPr>
              <w:t>Keep to 5-7 items. Prioritize Home, Services, Locations/Service Areas, Resources, About, Contact/CTA.</w:t>
            </w:r>
          </w:p>
        </w:tc>
      </w:tr>
      <w:tr>
        <w:tc>
          <w:tcPr>
            <w:tcW w:type="dxa" w:w="2448"/>
            <w:vAlign w:val="top"/>
          </w:tcPr>
          <w:p>
            <w:r/>
            <w:r>
              <w:rPr>
                <w:b w:val="0"/>
                <w:sz w:val="17"/>
              </w:rPr>
              <w:t>Dropdown / Mega Menu</w:t>
            </w:r>
          </w:p>
        </w:tc>
        <w:tc>
          <w:tcPr>
            <w:tcW w:type="dxa" w:w="3168"/>
            <w:vAlign w:val="top"/>
          </w:tcPr>
          <w:p>
            <w:r/>
            <w:r>
              <w:rPr>
                <w:b w:val="0"/>
                <w:sz w:val="17"/>
              </w:rPr>
              <w:t>Expose key services or grouped pages.</w:t>
            </w:r>
          </w:p>
        </w:tc>
        <w:tc>
          <w:tcPr>
            <w:tcW w:type="dxa" w:w="4320"/>
            <w:vAlign w:val="top"/>
          </w:tcPr>
          <w:p>
            <w:r/>
            <w:r>
              <w:rPr>
                <w:b w:val="0"/>
                <w:sz w:val="17"/>
              </w:rPr>
              <w:t>Use only when there are enough pages to justify grouping. Avoid large unstructured lists.</w:t>
            </w:r>
          </w:p>
        </w:tc>
      </w:tr>
      <w:tr>
        <w:tc>
          <w:tcPr>
            <w:tcW w:type="dxa" w:w="2448"/>
            <w:vAlign w:val="top"/>
            <w:shd w:fill="F8FBFE"/>
          </w:tcPr>
          <w:p>
            <w:r/>
            <w:r>
              <w:rPr>
                <w:b w:val="0"/>
                <w:sz w:val="17"/>
              </w:rPr>
              <w:t>Utility Menu</w:t>
            </w:r>
          </w:p>
        </w:tc>
        <w:tc>
          <w:tcPr>
            <w:tcW w:type="dxa" w:w="3168"/>
            <w:vAlign w:val="top"/>
            <w:shd w:fill="F8FBFE"/>
          </w:tcPr>
          <w:p>
            <w:r/>
            <w:r>
              <w:rPr>
                <w:b w:val="0"/>
                <w:sz w:val="17"/>
              </w:rPr>
              <w:t>Secondary actions or account/legal links.</w:t>
            </w:r>
          </w:p>
        </w:tc>
        <w:tc>
          <w:tcPr>
            <w:tcW w:type="dxa" w:w="4320"/>
            <w:vAlign w:val="top"/>
            <w:shd w:fill="F8FBFE"/>
          </w:tcPr>
          <w:p>
            <w:r/>
            <w:r>
              <w:rPr>
                <w:b w:val="0"/>
                <w:sz w:val="17"/>
              </w:rPr>
              <w:t>Use for Login, Support, Phone, Language, or Quote CTA where appropriate.</w:t>
            </w:r>
          </w:p>
        </w:tc>
      </w:tr>
      <w:tr>
        <w:tc>
          <w:tcPr>
            <w:tcW w:type="dxa" w:w="2448"/>
            <w:vAlign w:val="top"/>
          </w:tcPr>
          <w:p>
            <w:r/>
            <w:r>
              <w:rPr>
                <w:b w:val="0"/>
                <w:sz w:val="17"/>
              </w:rPr>
              <w:t>Footer Menu</w:t>
            </w:r>
          </w:p>
        </w:tc>
        <w:tc>
          <w:tcPr>
            <w:tcW w:type="dxa" w:w="3168"/>
            <w:vAlign w:val="top"/>
          </w:tcPr>
          <w:p>
            <w:r/>
            <w:r>
              <w:rPr>
                <w:b w:val="0"/>
                <w:sz w:val="17"/>
              </w:rPr>
              <w:t>Comprehensive site navigation.</w:t>
            </w:r>
          </w:p>
        </w:tc>
        <w:tc>
          <w:tcPr>
            <w:tcW w:type="dxa" w:w="4320"/>
            <w:vAlign w:val="top"/>
          </w:tcPr>
          <w:p>
            <w:r/>
            <w:r>
              <w:rPr>
                <w:b w:val="0"/>
                <w:sz w:val="17"/>
              </w:rPr>
              <w:t>Can include services, city pages, legal pages, resources, contact, and social links.</w:t>
            </w:r>
          </w:p>
        </w:tc>
      </w:tr>
      <w:tr>
        <w:tc>
          <w:tcPr>
            <w:tcW w:type="dxa" w:w="2448"/>
            <w:vAlign w:val="top"/>
            <w:shd w:fill="F8FBFE"/>
          </w:tcPr>
          <w:p>
            <w:r/>
            <w:r>
              <w:rPr>
                <w:b w:val="0"/>
                <w:sz w:val="17"/>
              </w:rPr>
              <w:t>Breadcrumbs</w:t>
            </w:r>
          </w:p>
        </w:tc>
        <w:tc>
          <w:tcPr>
            <w:tcW w:type="dxa" w:w="3168"/>
            <w:vAlign w:val="top"/>
            <w:shd w:fill="F8FBFE"/>
          </w:tcPr>
          <w:p>
            <w:r/>
            <w:r>
              <w:rPr>
                <w:b w:val="0"/>
                <w:sz w:val="17"/>
              </w:rPr>
              <w:t>Show hierarchy and context.</w:t>
            </w:r>
          </w:p>
        </w:tc>
        <w:tc>
          <w:tcPr>
            <w:tcW w:type="dxa" w:w="4320"/>
            <w:vAlign w:val="top"/>
            <w:shd w:fill="F8FBFE"/>
          </w:tcPr>
          <w:p>
            <w:r/>
            <w:r>
              <w:rPr>
                <w:b w:val="0"/>
                <w:sz w:val="17"/>
              </w:rPr>
              <w:t>Generated for all child pages and resources where hierarchy exists.</w:t>
            </w:r>
          </w:p>
        </w:tc>
      </w:tr>
      <w:tr>
        <w:tc>
          <w:tcPr>
            <w:tcW w:type="dxa" w:w="2448"/>
            <w:vAlign w:val="top"/>
          </w:tcPr>
          <w:p>
            <w:r/>
            <w:r>
              <w:rPr>
                <w:b w:val="0"/>
                <w:sz w:val="17"/>
              </w:rPr>
              <w:t>Contextual Navigation</w:t>
            </w:r>
          </w:p>
        </w:tc>
        <w:tc>
          <w:tcPr>
            <w:tcW w:type="dxa" w:w="3168"/>
            <w:vAlign w:val="top"/>
          </w:tcPr>
          <w:p>
            <w:r/>
            <w:r>
              <w:rPr>
                <w:b w:val="0"/>
                <w:sz w:val="17"/>
              </w:rPr>
              <w:t>Related pages inside body or sidebars.</w:t>
            </w:r>
          </w:p>
        </w:tc>
        <w:tc>
          <w:tcPr>
            <w:tcW w:type="dxa" w:w="4320"/>
            <w:vAlign w:val="top"/>
          </w:tcPr>
          <w:p>
            <w:r/>
            <w:r>
              <w:rPr>
                <w:b w:val="0"/>
                <w:sz w:val="17"/>
              </w:rPr>
              <w:t>Generated from the internal linking model, not generic global lists.</w:t>
            </w:r>
          </w:p>
        </w:tc>
      </w:tr>
      <w:tr>
        <w:tc>
          <w:tcPr>
            <w:tcW w:type="dxa" w:w="2448"/>
            <w:vAlign w:val="top"/>
            <w:shd w:fill="F8FBFE"/>
          </w:tcPr>
          <w:p>
            <w:r/>
            <w:r>
              <w:rPr>
                <w:b w:val="0"/>
                <w:sz w:val="17"/>
              </w:rPr>
              <w:t>Cluster Navigation Blocks</w:t>
            </w:r>
          </w:p>
        </w:tc>
        <w:tc>
          <w:tcPr>
            <w:tcW w:type="dxa" w:w="3168"/>
            <w:vAlign w:val="top"/>
            <w:shd w:fill="F8FBFE"/>
          </w:tcPr>
          <w:p>
            <w:r/>
            <w:r>
              <w:rPr>
                <w:b w:val="0"/>
                <w:sz w:val="17"/>
              </w:rPr>
              <w:t>Show child pages for a hub page.</w:t>
            </w:r>
          </w:p>
        </w:tc>
        <w:tc>
          <w:tcPr>
            <w:tcW w:type="dxa" w:w="4320"/>
            <w:vAlign w:val="top"/>
            <w:shd w:fill="F8FBFE"/>
          </w:tcPr>
          <w:p>
            <w:r/>
            <w:r>
              <w:rPr>
                <w:b w:val="0"/>
                <w:sz w:val="17"/>
              </w:rPr>
              <w:t>Used for location clusters and service clusters; links hub to spokes.</w:t>
            </w:r>
          </w:p>
        </w:tc>
      </w:tr>
    </w:tbl>
    <w:p/>
    <w:tbl>
      <w:tblPr>
        <w:tblW w:type="auto" w:w="0"/>
        <w:jc w:val="center"/>
        <w:tblLook w:firstColumn="1" w:firstRow="1" w:lastColumn="0" w:lastRow="0" w:noHBand="0" w:noVBand="1" w:val="04A0"/>
      </w:tblPr>
      <w:tblGrid>
        <w:gridCol w:w="10368"/>
      </w:tblGrid>
      <w:tr>
        <w:tc>
          <w:tcPr>
            <w:tcW w:type="dxa" w:w="10368"/>
            <w:shd w:fill="EAF3FF"/>
            <w:tcBorders>
              <w:top w:val="single" w:sz="8" w:space="0" w:color="2F5597"/>
              <w:left w:val="single" w:sz="8" w:space="0" w:color="2F5597"/>
              <w:bottom w:val="single" w:sz="8" w:space="0" w:color="2F5597"/>
              <w:right w:val="single" w:sz="8" w:space="0" w:color="2F5597"/>
            </w:tcBorders>
          </w:tcPr>
          <w:p>
            <w:r/>
            <w:r>
              <w:rPr>
                <w:b/>
                <w:color w:val="2F5597"/>
                <w:sz w:val="20"/>
              </w:rPr>
              <w:t xml:space="preserve">Menu Rule: </w:t>
            </w:r>
            <w:r>
              <w:rPr>
                <w:sz w:val="20"/>
              </w:rPr>
              <w:t>The Primary Menu should not become a dumping ground for all generated pages. Cluster and city pages should be discoverable through hubs, footer links, breadcrumbs, and contextual internal links.</w:t>
            </w:r>
          </w:p>
        </w:tc>
      </w:tr>
    </w:tbl>
    <w:p/>
    <w:p>
      <w:pPr>
        <w:pStyle w:val="Heading1"/>
      </w:pPr>
      <w:r>
        <w:t>4. Page Types and Menu Visibility</w:t>
      </w:r>
    </w:p>
    <w:p>
      <w:r>
        <w:t>Every generated page should have a page type. The page type controls recommended menu visibility, linking behavior, and content requirements.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2088"/>
            <w:shd w:fill="1F4E79"/>
            <w:vAlign w:val="top"/>
          </w:tcPr>
          <w:p>
            <w:r/>
            <w:r>
              <w:rPr>
                <w:b/>
                <w:color w:val="FFFFFF"/>
                <w:sz w:val="15"/>
              </w:rPr>
              <w:t>Page Type</w:t>
            </w:r>
          </w:p>
        </w:tc>
        <w:tc>
          <w:tcPr>
            <w:tcW w:type="dxa" w:w="2520"/>
            <w:shd w:fill="1F4E79"/>
            <w:vAlign w:val="top"/>
          </w:tcPr>
          <w:p>
            <w:r/>
            <w:r>
              <w:rPr>
                <w:b/>
                <w:color w:val="FFFFFF"/>
                <w:sz w:val="15"/>
              </w:rPr>
              <w:t>Example</w:t>
            </w:r>
          </w:p>
        </w:tc>
        <w:tc>
          <w:tcPr>
            <w:tcW w:type="dxa" w:w="1224"/>
            <w:shd w:fill="1F4E79"/>
            <w:vAlign w:val="top"/>
          </w:tcPr>
          <w:p>
            <w:r/>
            <w:r>
              <w:rPr>
                <w:b/>
                <w:color w:val="FFFFFF"/>
                <w:sz w:val="15"/>
              </w:rPr>
              <w:t>Primary Menu</w:t>
            </w:r>
          </w:p>
        </w:tc>
        <w:tc>
          <w:tcPr>
            <w:tcW w:type="dxa" w:w="936"/>
            <w:shd w:fill="1F4E79"/>
            <w:vAlign w:val="top"/>
          </w:tcPr>
          <w:p>
            <w:r/>
            <w:r>
              <w:rPr>
                <w:b/>
                <w:color w:val="FFFFFF"/>
                <w:sz w:val="15"/>
              </w:rPr>
              <w:t>Footer</w:t>
            </w:r>
          </w:p>
        </w:tc>
        <w:tc>
          <w:tcPr>
            <w:tcW w:type="dxa" w:w="1080"/>
            <w:shd w:fill="1F4E79"/>
            <w:vAlign w:val="top"/>
          </w:tcPr>
          <w:p>
            <w:r/>
            <w:r>
              <w:rPr>
                <w:b/>
                <w:color w:val="FFFFFF"/>
                <w:sz w:val="15"/>
              </w:rPr>
              <w:t>Breadcrumbs</w:t>
            </w:r>
          </w:p>
        </w:tc>
        <w:tc>
          <w:tcPr>
            <w:tcW w:type="dxa" w:w="3312"/>
            <w:shd w:fill="1F4E79"/>
            <w:vAlign w:val="top"/>
          </w:tcPr>
          <w:p>
            <w:r/>
            <w:r>
              <w:rPr>
                <w:b/>
                <w:color w:val="FFFFFF"/>
                <w:sz w:val="15"/>
              </w:rPr>
              <w:t>Notes</w:t>
            </w:r>
          </w:p>
        </w:tc>
      </w:tr>
      <w:tr>
        <w:tc>
          <w:tcPr>
            <w:tcW w:type="dxa" w:w="2088"/>
            <w:vAlign w:val="top"/>
            <w:shd w:fill="F8FBFE"/>
          </w:tcPr>
          <w:p>
            <w:r/>
            <w:r>
              <w:rPr>
                <w:b w:val="0"/>
                <w:sz w:val="15"/>
              </w:rPr>
              <w:t>Home</w:t>
            </w:r>
          </w:p>
        </w:tc>
        <w:tc>
          <w:tcPr>
            <w:tcW w:type="dxa" w:w="2520"/>
            <w:vAlign w:val="top"/>
            <w:shd w:fill="F8FBFE"/>
          </w:tcPr>
          <w:p>
            <w:r/>
            <w:r>
              <w:rPr>
                <w:b w:val="0"/>
                <w:sz w:val="15"/>
              </w:rPr>
              <w:t>/</w:t>
            </w:r>
          </w:p>
        </w:tc>
        <w:tc>
          <w:tcPr>
            <w:tcW w:type="dxa" w:w="1224"/>
            <w:vAlign w:val="top"/>
            <w:shd w:fill="F8FBFE"/>
          </w:tcPr>
          <w:p>
            <w:r/>
            <w:r>
              <w:rPr>
                <w:b w:val="0"/>
                <w:sz w:val="15"/>
              </w:rPr>
              <w:t>Yes</w:t>
            </w:r>
          </w:p>
        </w:tc>
        <w:tc>
          <w:tcPr>
            <w:tcW w:type="dxa" w:w="936"/>
            <w:vAlign w:val="top"/>
            <w:shd w:fill="F8FBFE"/>
          </w:tcPr>
          <w:p>
            <w:r/>
            <w:r>
              <w:rPr>
                <w:b w:val="0"/>
                <w:sz w:val="15"/>
              </w:rPr>
              <w:t>Yes</w:t>
            </w:r>
          </w:p>
        </w:tc>
        <w:tc>
          <w:tcPr>
            <w:tcW w:type="dxa" w:w="1080"/>
            <w:vAlign w:val="top"/>
            <w:shd w:fill="F8FBFE"/>
          </w:tcPr>
          <w:p>
            <w:r/>
            <w:r>
              <w:rPr>
                <w:b w:val="0"/>
                <w:sz w:val="15"/>
              </w:rPr>
              <w:t>No</w:t>
            </w:r>
          </w:p>
        </w:tc>
        <w:tc>
          <w:tcPr>
            <w:tcW w:type="dxa" w:w="3312"/>
            <w:vAlign w:val="top"/>
            <w:shd w:fill="F8FBFE"/>
          </w:tcPr>
          <w:p>
            <w:r/>
            <w:r>
              <w:rPr>
                <w:b w:val="0"/>
                <w:sz w:val="15"/>
              </w:rPr>
              <w:t>Central brand and conversion entry point.</w:t>
            </w:r>
          </w:p>
        </w:tc>
      </w:tr>
      <w:tr>
        <w:tc>
          <w:tcPr>
            <w:tcW w:type="dxa" w:w="2088"/>
            <w:vAlign w:val="top"/>
          </w:tcPr>
          <w:p>
            <w:r/>
            <w:r>
              <w:rPr>
                <w:b w:val="0"/>
                <w:sz w:val="15"/>
              </w:rPr>
              <w:t>Main Service</w:t>
            </w:r>
          </w:p>
        </w:tc>
        <w:tc>
          <w:tcPr>
            <w:tcW w:type="dxa" w:w="2520"/>
            <w:vAlign w:val="top"/>
          </w:tcPr>
          <w:p>
            <w:r/>
            <w:r>
              <w:rPr>
                <w:b w:val="0"/>
                <w:sz w:val="15"/>
              </w:rPr>
              <w:t>/super-visa-insurance/</w:t>
            </w:r>
          </w:p>
        </w:tc>
        <w:tc>
          <w:tcPr>
            <w:tcW w:type="dxa" w:w="1224"/>
            <w:vAlign w:val="top"/>
          </w:tcPr>
          <w:p>
            <w:r/>
            <w:r>
              <w:rPr>
                <w:b w:val="0"/>
                <w:sz w:val="15"/>
              </w:rPr>
              <w:t>Yes</w:t>
            </w:r>
          </w:p>
        </w:tc>
        <w:tc>
          <w:tcPr>
            <w:tcW w:type="dxa" w:w="936"/>
            <w:vAlign w:val="top"/>
          </w:tcPr>
          <w:p>
            <w:r/>
            <w:r>
              <w:rPr>
                <w:b w:val="0"/>
                <w:sz w:val="15"/>
              </w:rPr>
              <w:t>Yes</w:t>
            </w:r>
          </w:p>
        </w:tc>
        <w:tc>
          <w:tcPr>
            <w:tcW w:type="dxa" w:w="1080"/>
            <w:vAlign w:val="top"/>
          </w:tcPr>
          <w:p>
            <w:r/>
            <w:r>
              <w:rPr>
                <w:b w:val="0"/>
                <w:sz w:val="15"/>
              </w:rPr>
              <w:t>Optional</w:t>
            </w:r>
          </w:p>
        </w:tc>
        <w:tc>
          <w:tcPr>
            <w:tcW w:type="dxa" w:w="3312"/>
            <w:vAlign w:val="top"/>
          </w:tcPr>
          <w:p>
            <w:r/>
            <w:r>
              <w:rPr>
                <w:b w:val="0"/>
                <w:sz w:val="15"/>
              </w:rPr>
              <w:t>Core commercial page; usually in Services.</w:t>
            </w:r>
          </w:p>
        </w:tc>
      </w:tr>
      <w:tr>
        <w:tc>
          <w:tcPr>
            <w:tcW w:type="dxa" w:w="2088"/>
            <w:vAlign w:val="top"/>
            <w:shd w:fill="F8FBFE"/>
          </w:tcPr>
          <w:p>
            <w:r/>
            <w:r>
              <w:rPr>
                <w:b w:val="0"/>
                <w:sz w:val="15"/>
              </w:rPr>
              <w:t>Service Category</w:t>
            </w:r>
          </w:p>
        </w:tc>
        <w:tc>
          <w:tcPr>
            <w:tcW w:type="dxa" w:w="2520"/>
            <w:vAlign w:val="top"/>
            <w:shd w:fill="F8FBFE"/>
          </w:tcPr>
          <w:p>
            <w:r/>
            <w:r>
              <w:rPr>
                <w:b w:val="0"/>
                <w:sz w:val="15"/>
              </w:rPr>
              <w:t>/insurance/</w:t>
            </w:r>
          </w:p>
        </w:tc>
        <w:tc>
          <w:tcPr>
            <w:tcW w:type="dxa" w:w="1224"/>
            <w:vAlign w:val="top"/>
            <w:shd w:fill="F8FBFE"/>
          </w:tcPr>
          <w:p>
            <w:r/>
            <w:r>
              <w:rPr>
                <w:b w:val="0"/>
                <w:sz w:val="15"/>
              </w:rPr>
              <w:t>Yes/Dropdown</w:t>
            </w:r>
          </w:p>
        </w:tc>
        <w:tc>
          <w:tcPr>
            <w:tcW w:type="dxa" w:w="936"/>
            <w:vAlign w:val="top"/>
            <w:shd w:fill="F8FBFE"/>
          </w:tcPr>
          <w:p>
            <w:r/>
            <w:r>
              <w:rPr>
                <w:b w:val="0"/>
                <w:sz w:val="15"/>
              </w:rPr>
              <w:t>Yes</w:t>
            </w:r>
          </w:p>
        </w:tc>
        <w:tc>
          <w:tcPr>
            <w:tcW w:type="dxa" w:w="1080"/>
            <w:vAlign w:val="top"/>
            <w:shd w:fill="F8FBFE"/>
          </w:tcPr>
          <w:p>
            <w:r/>
            <w:r>
              <w:rPr>
                <w:b w:val="0"/>
                <w:sz w:val="15"/>
              </w:rPr>
              <w:t>Yes</w:t>
            </w:r>
          </w:p>
        </w:tc>
        <w:tc>
          <w:tcPr>
            <w:tcW w:type="dxa" w:w="3312"/>
            <w:vAlign w:val="top"/>
            <w:shd w:fill="F8FBFE"/>
          </w:tcPr>
          <w:p>
            <w:r/>
            <w:r>
              <w:rPr>
                <w:b w:val="0"/>
                <w:sz w:val="15"/>
              </w:rPr>
              <w:t>Groups related services.</w:t>
            </w:r>
          </w:p>
        </w:tc>
      </w:tr>
      <w:tr>
        <w:tc>
          <w:tcPr>
            <w:tcW w:type="dxa" w:w="2088"/>
            <w:vAlign w:val="top"/>
          </w:tcPr>
          <w:p>
            <w:r/>
            <w:r>
              <w:rPr>
                <w:b w:val="0"/>
                <w:sz w:val="15"/>
              </w:rPr>
              <w:t>Cluster Hub</w:t>
            </w:r>
          </w:p>
        </w:tc>
        <w:tc>
          <w:tcPr>
            <w:tcW w:type="dxa" w:w="2520"/>
            <w:vAlign w:val="top"/>
          </w:tcPr>
          <w:p>
            <w:r/>
            <w:r>
              <w:rPr>
                <w:b w:val="0"/>
                <w:sz w:val="15"/>
              </w:rPr>
              <w:t>/super-visa-insurance-ontario/</w:t>
            </w:r>
          </w:p>
        </w:tc>
        <w:tc>
          <w:tcPr>
            <w:tcW w:type="dxa" w:w="1224"/>
            <w:vAlign w:val="top"/>
          </w:tcPr>
          <w:p>
            <w:r/>
            <w:r>
              <w:rPr>
                <w:b w:val="0"/>
                <w:sz w:val="15"/>
              </w:rPr>
              <w:t>Dropdown or Locations</w:t>
            </w:r>
          </w:p>
        </w:tc>
        <w:tc>
          <w:tcPr>
            <w:tcW w:type="dxa" w:w="936"/>
            <w:vAlign w:val="top"/>
          </w:tcPr>
          <w:p>
            <w:r/>
            <w:r>
              <w:rPr>
                <w:b w:val="0"/>
                <w:sz w:val="15"/>
              </w:rPr>
              <w:t>Yes</w:t>
            </w:r>
          </w:p>
        </w:tc>
        <w:tc>
          <w:tcPr>
            <w:tcW w:type="dxa" w:w="1080"/>
            <w:vAlign w:val="top"/>
          </w:tcPr>
          <w:p>
            <w:r/>
            <w:r>
              <w:rPr>
                <w:b w:val="0"/>
                <w:sz w:val="15"/>
              </w:rPr>
              <w:t>Yes</w:t>
            </w:r>
          </w:p>
        </w:tc>
        <w:tc>
          <w:tcPr>
            <w:tcW w:type="dxa" w:w="3312"/>
            <w:vAlign w:val="top"/>
          </w:tcPr>
          <w:p>
            <w:r/>
            <w:r>
              <w:rPr>
                <w:b w:val="0"/>
                <w:sz w:val="15"/>
              </w:rPr>
              <w:t>Parent page for city cluster.</w:t>
            </w:r>
          </w:p>
        </w:tc>
      </w:tr>
      <w:tr>
        <w:tc>
          <w:tcPr>
            <w:tcW w:type="dxa" w:w="2088"/>
            <w:vAlign w:val="top"/>
            <w:shd w:fill="F8FBFE"/>
          </w:tcPr>
          <w:p>
            <w:r/>
            <w:r>
              <w:rPr>
                <w:b w:val="0"/>
                <w:sz w:val="15"/>
              </w:rPr>
              <w:t>Targeted City Page</w:t>
            </w:r>
          </w:p>
        </w:tc>
        <w:tc>
          <w:tcPr>
            <w:tcW w:type="dxa" w:w="2520"/>
            <w:vAlign w:val="top"/>
            <w:shd w:fill="F8FBFE"/>
          </w:tcPr>
          <w:p>
            <w:r/>
            <w:r>
              <w:rPr>
                <w:b w:val="0"/>
                <w:sz w:val="15"/>
              </w:rPr>
              <w:t>/super-visa-insurance-brampton/</w:t>
            </w:r>
          </w:p>
        </w:tc>
        <w:tc>
          <w:tcPr>
            <w:tcW w:type="dxa" w:w="1224"/>
            <w:vAlign w:val="top"/>
            <w:shd w:fill="F8FBFE"/>
          </w:tcPr>
          <w:p>
            <w:r/>
            <w:r>
              <w:rPr>
                <w:b w:val="0"/>
                <w:sz w:val="15"/>
              </w:rPr>
              <w:t>Usually No</w:t>
            </w:r>
          </w:p>
        </w:tc>
        <w:tc>
          <w:tcPr>
            <w:tcW w:type="dxa" w:w="936"/>
            <w:vAlign w:val="top"/>
            <w:shd w:fill="F8FBFE"/>
          </w:tcPr>
          <w:p>
            <w:r/>
            <w:r>
              <w:rPr>
                <w:b w:val="0"/>
                <w:sz w:val="15"/>
              </w:rPr>
              <w:t>Yes</w:t>
            </w:r>
          </w:p>
        </w:tc>
        <w:tc>
          <w:tcPr>
            <w:tcW w:type="dxa" w:w="1080"/>
            <w:vAlign w:val="top"/>
            <w:shd w:fill="F8FBFE"/>
          </w:tcPr>
          <w:p>
            <w:r/>
            <w:r>
              <w:rPr>
                <w:b w:val="0"/>
                <w:sz w:val="15"/>
              </w:rPr>
              <w:t>Yes</w:t>
            </w:r>
          </w:p>
        </w:tc>
        <w:tc>
          <w:tcPr>
            <w:tcW w:type="dxa" w:w="3312"/>
            <w:vAlign w:val="top"/>
            <w:shd w:fill="F8FBFE"/>
          </w:tcPr>
          <w:p>
            <w:r/>
            <w:r>
              <w:rPr>
                <w:b w:val="0"/>
                <w:sz w:val="15"/>
              </w:rPr>
              <w:t>Discoverable through cluster hub, footer, breadcrumbs, and contextual links.</w:t>
            </w:r>
          </w:p>
        </w:tc>
      </w:tr>
      <w:tr>
        <w:tc>
          <w:tcPr>
            <w:tcW w:type="dxa" w:w="2088"/>
            <w:vAlign w:val="top"/>
          </w:tcPr>
          <w:p>
            <w:r/>
            <w:r>
              <w:rPr>
                <w:b w:val="0"/>
                <w:sz w:val="15"/>
              </w:rPr>
              <w:t>About / Trust</w:t>
            </w:r>
          </w:p>
        </w:tc>
        <w:tc>
          <w:tcPr>
            <w:tcW w:type="dxa" w:w="2520"/>
            <w:vAlign w:val="top"/>
          </w:tcPr>
          <w:p>
            <w:r/>
            <w:r>
              <w:rPr>
                <w:b w:val="0"/>
                <w:sz w:val="15"/>
              </w:rPr>
              <w:t>/about/</w:t>
            </w:r>
          </w:p>
        </w:tc>
        <w:tc>
          <w:tcPr>
            <w:tcW w:type="dxa" w:w="1224"/>
            <w:vAlign w:val="top"/>
          </w:tcPr>
          <w:p>
            <w:r/>
            <w:r>
              <w:rPr>
                <w:b w:val="0"/>
                <w:sz w:val="15"/>
              </w:rPr>
              <w:t>Yes</w:t>
            </w:r>
          </w:p>
        </w:tc>
        <w:tc>
          <w:tcPr>
            <w:tcW w:type="dxa" w:w="936"/>
            <w:vAlign w:val="top"/>
          </w:tcPr>
          <w:p>
            <w:r/>
            <w:r>
              <w:rPr>
                <w:b w:val="0"/>
                <w:sz w:val="15"/>
              </w:rPr>
              <w:t>Yes</w:t>
            </w:r>
          </w:p>
        </w:tc>
        <w:tc>
          <w:tcPr>
            <w:tcW w:type="dxa" w:w="1080"/>
            <w:vAlign w:val="top"/>
          </w:tcPr>
          <w:p>
            <w:r/>
            <w:r>
              <w:rPr>
                <w:b w:val="0"/>
                <w:sz w:val="15"/>
              </w:rPr>
              <w:t>Optional</w:t>
            </w:r>
          </w:p>
        </w:tc>
        <w:tc>
          <w:tcPr>
            <w:tcW w:type="dxa" w:w="3312"/>
            <w:vAlign w:val="top"/>
          </w:tcPr>
          <w:p>
            <w:r/>
            <w:r>
              <w:rPr>
                <w:b w:val="0"/>
                <w:sz w:val="15"/>
              </w:rPr>
              <w:t>Supports credibility, people, story, certifications.</w:t>
            </w:r>
          </w:p>
        </w:tc>
      </w:tr>
      <w:tr>
        <w:tc>
          <w:tcPr>
            <w:tcW w:type="dxa" w:w="2088"/>
            <w:vAlign w:val="top"/>
            <w:shd w:fill="F8FBFE"/>
          </w:tcPr>
          <w:p>
            <w:r/>
            <w:r>
              <w:rPr>
                <w:b w:val="0"/>
                <w:sz w:val="15"/>
              </w:rPr>
              <w:t>Contact / Quote</w:t>
            </w:r>
          </w:p>
        </w:tc>
        <w:tc>
          <w:tcPr>
            <w:tcW w:type="dxa" w:w="2520"/>
            <w:vAlign w:val="top"/>
            <w:shd w:fill="F8FBFE"/>
          </w:tcPr>
          <w:p>
            <w:r/>
            <w:r>
              <w:rPr>
                <w:b w:val="0"/>
                <w:sz w:val="15"/>
              </w:rPr>
              <w:t>/contact/</w:t>
            </w:r>
          </w:p>
        </w:tc>
        <w:tc>
          <w:tcPr>
            <w:tcW w:type="dxa" w:w="1224"/>
            <w:vAlign w:val="top"/>
            <w:shd w:fill="F8FBFE"/>
          </w:tcPr>
          <w:p>
            <w:r/>
            <w:r>
              <w:rPr>
                <w:b w:val="0"/>
                <w:sz w:val="15"/>
              </w:rPr>
              <w:t>Yes / CTA</w:t>
            </w:r>
          </w:p>
        </w:tc>
        <w:tc>
          <w:tcPr>
            <w:tcW w:type="dxa" w:w="936"/>
            <w:vAlign w:val="top"/>
            <w:shd w:fill="F8FBFE"/>
          </w:tcPr>
          <w:p>
            <w:r/>
            <w:r>
              <w:rPr>
                <w:b w:val="0"/>
                <w:sz w:val="15"/>
              </w:rPr>
              <w:t>Yes</w:t>
            </w:r>
          </w:p>
        </w:tc>
        <w:tc>
          <w:tcPr>
            <w:tcW w:type="dxa" w:w="1080"/>
            <w:vAlign w:val="top"/>
            <w:shd w:fill="F8FBFE"/>
          </w:tcPr>
          <w:p>
            <w:r/>
            <w:r>
              <w:rPr>
                <w:b w:val="0"/>
                <w:sz w:val="15"/>
              </w:rPr>
              <w:t>Optional</w:t>
            </w:r>
          </w:p>
        </w:tc>
        <w:tc>
          <w:tcPr>
            <w:tcW w:type="dxa" w:w="3312"/>
            <w:vAlign w:val="top"/>
            <w:shd w:fill="F8FBFE"/>
          </w:tcPr>
          <w:p>
            <w:r/>
            <w:r>
              <w:rPr>
                <w:b w:val="0"/>
                <w:sz w:val="15"/>
              </w:rPr>
              <w:t>Primary conversion page.</w:t>
            </w:r>
          </w:p>
        </w:tc>
      </w:tr>
      <w:tr>
        <w:tc>
          <w:tcPr>
            <w:tcW w:type="dxa" w:w="2088"/>
            <w:vAlign w:val="top"/>
          </w:tcPr>
          <w:p>
            <w:r/>
            <w:r>
              <w:rPr>
                <w:b w:val="0"/>
                <w:sz w:val="15"/>
              </w:rPr>
              <w:t>Blog / Resource Hub</w:t>
            </w:r>
          </w:p>
        </w:tc>
        <w:tc>
          <w:tcPr>
            <w:tcW w:type="dxa" w:w="2520"/>
            <w:vAlign w:val="top"/>
          </w:tcPr>
          <w:p>
            <w:r/>
            <w:r>
              <w:rPr>
                <w:b w:val="0"/>
                <w:sz w:val="15"/>
              </w:rPr>
              <w:t>/resources/</w:t>
            </w:r>
          </w:p>
        </w:tc>
        <w:tc>
          <w:tcPr>
            <w:tcW w:type="dxa" w:w="1224"/>
            <w:vAlign w:val="top"/>
          </w:tcPr>
          <w:p>
            <w:r/>
            <w:r>
              <w:rPr>
                <w:b w:val="0"/>
                <w:sz w:val="15"/>
              </w:rPr>
              <w:t>Yes if content strategy active</w:t>
            </w:r>
          </w:p>
        </w:tc>
        <w:tc>
          <w:tcPr>
            <w:tcW w:type="dxa" w:w="936"/>
            <w:vAlign w:val="top"/>
          </w:tcPr>
          <w:p>
            <w:r/>
            <w:r>
              <w:rPr>
                <w:b w:val="0"/>
                <w:sz w:val="15"/>
              </w:rPr>
              <w:t>Yes</w:t>
            </w:r>
          </w:p>
        </w:tc>
        <w:tc>
          <w:tcPr>
            <w:tcW w:type="dxa" w:w="1080"/>
            <w:vAlign w:val="top"/>
          </w:tcPr>
          <w:p>
            <w:r/>
            <w:r>
              <w:rPr>
                <w:b w:val="0"/>
                <w:sz w:val="15"/>
              </w:rPr>
              <w:t>Optional</w:t>
            </w:r>
          </w:p>
        </w:tc>
        <w:tc>
          <w:tcPr>
            <w:tcW w:type="dxa" w:w="3312"/>
            <w:vAlign w:val="top"/>
          </w:tcPr>
          <w:p>
            <w:r/>
            <w:r>
              <w:rPr>
                <w:b w:val="0"/>
                <w:sz w:val="15"/>
              </w:rPr>
              <w:t>Groups educational/supporting pages.</w:t>
            </w:r>
          </w:p>
        </w:tc>
      </w:tr>
      <w:tr>
        <w:tc>
          <w:tcPr>
            <w:tcW w:type="dxa" w:w="2088"/>
            <w:vAlign w:val="top"/>
            <w:shd w:fill="F8FBFE"/>
          </w:tcPr>
          <w:p>
            <w:r/>
            <w:r>
              <w:rPr>
                <w:b w:val="0"/>
                <w:sz w:val="15"/>
              </w:rPr>
              <w:t>Blog Post / Guide</w:t>
            </w:r>
          </w:p>
        </w:tc>
        <w:tc>
          <w:tcPr>
            <w:tcW w:type="dxa" w:w="2520"/>
            <w:vAlign w:val="top"/>
            <w:shd w:fill="F8FBFE"/>
          </w:tcPr>
          <w:p>
            <w:r/>
            <w:r>
              <w:rPr>
                <w:b w:val="0"/>
                <w:sz w:val="15"/>
              </w:rPr>
              <w:t>/resources/visitor-insurance-guide/</w:t>
            </w:r>
          </w:p>
        </w:tc>
        <w:tc>
          <w:tcPr>
            <w:tcW w:type="dxa" w:w="1224"/>
            <w:vAlign w:val="top"/>
            <w:shd w:fill="F8FBFE"/>
          </w:tcPr>
          <w:p>
            <w:r/>
            <w:r>
              <w:rPr>
                <w:b w:val="0"/>
                <w:sz w:val="15"/>
              </w:rPr>
              <w:t>No</w:t>
            </w:r>
          </w:p>
        </w:tc>
        <w:tc>
          <w:tcPr>
            <w:tcW w:type="dxa" w:w="936"/>
            <w:vAlign w:val="top"/>
            <w:shd w:fill="F8FBFE"/>
          </w:tcPr>
          <w:p>
            <w:r/>
            <w:r>
              <w:rPr>
                <w:b w:val="0"/>
                <w:sz w:val="15"/>
              </w:rPr>
              <w:t>Optional</w:t>
            </w:r>
          </w:p>
        </w:tc>
        <w:tc>
          <w:tcPr>
            <w:tcW w:type="dxa" w:w="1080"/>
            <w:vAlign w:val="top"/>
            <w:shd w:fill="F8FBFE"/>
          </w:tcPr>
          <w:p>
            <w:r/>
            <w:r>
              <w:rPr>
                <w:b w:val="0"/>
                <w:sz w:val="15"/>
              </w:rPr>
              <w:t>Yes</w:t>
            </w:r>
          </w:p>
        </w:tc>
        <w:tc>
          <w:tcPr>
            <w:tcW w:type="dxa" w:w="3312"/>
            <w:vAlign w:val="top"/>
            <w:shd w:fill="F8FBFE"/>
          </w:tcPr>
          <w:p>
            <w:r/>
            <w:r>
              <w:rPr>
                <w:b w:val="0"/>
                <w:sz w:val="15"/>
              </w:rPr>
              <w:t>Supports informational intent, links to commercial pages.</w:t>
            </w:r>
          </w:p>
        </w:tc>
      </w:tr>
      <w:tr>
        <w:tc>
          <w:tcPr>
            <w:tcW w:type="dxa" w:w="2088"/>
            <w:vAlign w:val="top"/>
          </w:tcPr>
          <w:p>
            <w:r/>
            <w:r>
              <w:rPr>
                <w:b w:val="0"/>
                <w:sz w:val="15"/>
              </w:rPr>
              <w:t>Legal</w:t>
            </w:r>
          </w:p>
        </w:tc>
        <w:tc>
          <w:tcPr>
            <w:tcW w:type="dxa" w:w="2520"/>
            <w:vAlign w:val="top"/>
          </w:tcPr>
          <w:p>
            <w:r/>
            <w:r>
              <w:rPr>
                <w:b w:val="0"/>
                <w:sz w:val="15"/>
              </w:rPr>
              <w:t>/privacy-policy/</w:t>
            </w:r>
          </w:p>
        </w:tc>
        <w:tc>
          <w:tcPr>
            <w:tcW w:type="dxa" w:w="1224"/>
            <w:vAlign w:val="top"/>
          </w:tcPr>
          <w:p>
            <w:r/>
            <w:r>
              <w:rPr>
                <w:b w:val="0"/>
                <w:sz w:val="15"/>
              </w:rPr>
              <w:t>No</w:t>
            </w:r>
          </w:p>
        </w:tc>
        <w:tc>
          <w:tcPr>
            <w:tcW w:type="dxa" w:w="936"/>
            <w:vAlign w:val="top"/>
          </w:tcPr>
          <w:p>
            <w:r/>
            <w:r>
              <w:rPr>
                <w:b w:val="0"/>
                <w:sz w:val="15"/>
              </w:rPr>
              <w:t>Yes</w:t>
            </w:r>
          </w:p>
        </w:tc>
        <w:tc>
          <w:tcPr>
            <w:tcW w:type="dxa" w:w="1080"/>
            <w:vAlign w:val="top"/>
          </w:tcPr>
          <w:p>
            <w:r/>
            <w:r>
              <w:rPr>
                <w:b w:val="0"/>
                <w:sz w:val="15"/>
              </w:rPr>
              <w:t>No</w:t>
            </w:r>
          </w:p>
        </w:tc>
        <w:tc>
          <w:tcPr>
            <w:tcW w:type="dxa" w:w="3312"/>
            <w:vAlign w:val="top"/>
          </w:tcPr>
          <w:p>
            <w:r/>
            <w:r>
              <w:rPr>
                <w:b w:val="0"/>
                <w:sz w:val="15"/>
              </w:rPr>
              <w:t>Footer only unless legally required elsewhere.</w:t>
            </w:r>
          </w:p>
        </w:tc>
      </w:tr>
    </w:tbl>
    <w:p/>
    <w:p>
      <w:pPr>
        <w:pStyle w:val="Heading1"/>
      </w:pPr>
      <w:r>
        <w:t>5. City Cluster and Targeted City Page Navigation</w:t>
      </w:r>
    </w:p>
    <w:p>
      <w:r>
        <w:t>For local SEO, SENuke AI should create a city cluster when one service keyword targets multiple locations. A broader province, region, or service-area page acts as the cluster hub. City pages act as targeted spokes.</w:t>
      </w:r>
    </w:p>
    <w:p>
      <w:pPr>
        <w:spacing w:after="0" w:before="0"/>
        <w:ind w:left="216" w:right="216"/>
        <w:shd w:fill="F5F7FA"/>
      </w:pPr>
      <w:r>
        <w:rPr>
          <w:rFonts w:ascii="Courier New" w:hAnsi="Courier New" w:eastAsia="Courier New"/>
          <w:sz w:val="18"/>
        </w:rPr>
        <w:t>Main service page</w:t>
      </w:r>
    </w:p>
    <w:p>
      <w:pPr>
        <w:spacing w:after="0" w:before="0"/>
        <w:ind w:left="216" w:right="216"/>
        <w:shd w:fill="F5F7FA"/>
      </w:pPr>
      <w:r>
        <w:rPr>
          <w:rFonts w:ascii="Courier New" w:hAnsi="Courier New" w:eastAsia="Courier New"/>
          <w:sz w:val="18"/>
        </w:rPr>
        <w:t xml:space="preserve">    ↓</w:t>
      </w:r>
    </w:p>
    <w:p>
      <w:pPr>
        <w:spacing w:after="0" w:before="0"/>
        <w:ind w:left="216" w:right="216"/>
        <w:shd w:fill="F5F7FA"/>
      </w:pPr>
      <w:r>
        <w:rPr>
          <w:rFonts w:ascii="Courier New" w:hAnsi="Courier New" w:eastAsia="Courier New"/>
          <w:sz w:val="18"/>
        </w:rPr>
        <w:t>Province / region cluster hub</w:t>
      </w:r>
    </w:p>
    <w:p>
      <w:pPr>
        <w:spacing w:after="0" w:before="0"/>
        <w:ind w:left="216" w:right="216"/>
        <w:shd w:fill="F5F7FA"/>
      </w:pPr>
      <w:r>
        <w:rPr>
          <w:rFonts w:ascii="Courier New" w:hAnsi="Courier New" w:eastAsia="Courier New"/>
          <w:sz w:val="18"/>
        </w:rPr>
        <w:t xml:space="preserve">    ↓</w:t>
      </w:r>
    </w:p>
    <w:p>
      <w:pPr>
        <w:spacing w:after="0" w:before="0"/>
        <w:ind w:left="216" w:right="216"/>
        <w:shd w:fill="F5F7FA"/>
      </w:pPr>
      <w:r>
        <w:rPr>
          <w:rFonts w:ascii="Courier New" w:hAnsi="Courier New" w:eastAsia="Courier New"/>
          <w:sz w:val="18"/>
        </w:rPr>
        <w:t>Targeted city pages</w:t>
      </w:r>
    </w:p>
    <w:p>
      <w:r>
        <w:t>Example for a Super Visa Insurance cluster:</w:t>
      </w:r>
    </w:p>
    <w:p>
      <w:pPr>
        <w:spacing w:after="0" w:before="0"/>
        <w:ind w:left="216" w:right="216"/>
        <w:shd w:fill="F5F7FA"/>
      </w:pPr>
      <w:r>
        <w:rPr>
          <w:rFonts w:ascii="Courier New" w:hAnsi="Courier New" w:eastAsia="Courier New"/>
          <w:sz w:val="18"/>
        </w:rPr>
        <w:t>/super-visa-insurance/</w:t>
      </w:r>
    </w:p>
    <w:p>
      <w:pPr>
        <w:spacing w:after="0" w:before="0"/>
        <w:ind w:left="216" w:right="216"/>
        <w:shd w:fill="F5F7FA"/>
      </w:pPr>
      <w:r>
        <w:rPr>
          <w:rFonts w:ascii="Courier New" w:hAnsi="Courier New" w:eastAsia="Courier New"/>
          <w:sz w:val="18"/>
        </w:rPr>
        <w:t>/super-visa-insurance-ontario/</w:t>
      </w:r>
    </w:p>
    <w:p>
      <w:pPr>
        <w:spacing w:after="0" w:before="0"/>
        <w:ind w:left="216" w:right="216"/>
        <w:shd w:fill="F5F7FA"/>
      </w:pPr>
      <w:r>
        <w:rPr>
          <w:rFonts w:ascii="Courier New" w:hAnsi="Courier New" w:eastAsia="Courier New"/>
          <w:sz w:val="18"/>
        </w:rPr>
        <w:t>/super-visa-insurance-brampton/</w:t>
      </w:r>
    </w:p>
    <w:p>
      <w:pPr>
        <w:spacing w:after="0" w:before="0"/>
        <w:ind w:left="216" w:right="216"/>
        <w:shd w:fill="F5F7FA"/>
      </w:pPr>
      <w:r>
        <w:rPr>
          <w:rFonts w:ascii="Courier New" w:hAnsi="Courier New" w:eastAsia="Courier New"/>
          <w:sz w:val="18"/>
        </w:rPr>
        <w:t>/super-visa-insurance-toronto/</w:t>
      </w:r>
    </w:p>
    <w:p>
      <w:pPr>
        <w:spacing w:after="0" w:before="0"/>
        <w:ind w:left="216" w:right="216"/>
        <w:shd w:fill="F5F7FA"/>
      </w:pPr>
      <w:r>
        <w:rPr>
          <w:rFonts w:ascii="Courier New" w:hAnsi="Courier New" w:eastAsia="Courier New"/>
          <w:sz w:val="18"/>
        </w:rPr>
        <w:t>/super-visa-insurance-mississauga/</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shd w:fill="1F4E79"/>
            <w:vAlign w:val="top"/>
          </w:tcPr>
          <w:p>
            <w:r/>
            <w:r>
              <w:rPr>
                <w:b/>
                <w:color w:val="FFFFFF"/>
                <w:sz w:val="16"/>
              </w:rPr>
              <w:t>Page</w:t>
            </w:r>
          </w:p>
        </w:tc>
        <w:tc>
          <w:tcPr>
            <w:tcW w:type="dxa" w:w="3384"/>
            <w:shd w:fill="1F4E79"/>
            <w:vAlign w:val="top"/>
          </w:tcPr>
          <w:p>
            <w:r/>
            <w:r>
              <w:rPr>
                <w:b/>
                <w:color w:val="FFFFFF"/>
                <w:sz w:val="16"/>
              </w:rPr>
              <w:t>Navigation Role</w:t>
            </w:r>
          </w:p>
        </w:tc>
        <w:tc>
          <w:tcPr>
            <w:tcW w:type="dxa" w:w="3744"/>
            <w:shd w:fill="1F4E79"/>
            <w:vAlign w:val="top"/>
          </w:tcPr>
          <w:p>
            <w:r/>
            <w:r>
              <w:rPr>
                <w:b/>
                <w:color w:val="FFFFFF"/>
                <w:sz w:val="16"/>
              </w:rPr>
              <w:t>Internal Linking Role</w:t>
            </w:r>
          </w:p>
        </w:tc>
      </w:tr>
      <w:tr>
        <w:tc>
          <w:tcPr>
            <w:tcW w:type="dxa" w:w="2880"/>
            <w:vAlign w:val="top"/>
            <w:shd w:fill="F8FBFE"/>
          </w:tcPr>
          <w:p>
            <w:r/>
            <w:r>
              <w:rPr>
                <w:b w:val="0"/>
                <w:sz w:val="16"/>
              </w:rPr>
              <w:t>/super-visa-insurance/</w:t>
            </w:r>
          </w:p>
        </w:tc>
        <w:tc>
          <w:tcPr>
            <w:tcW w:type="dxa" w:w="3384"/>
            <w:vAlign w:val="top"/>
            <w:shd w:fill="F8FBFE"/>
          </w:tcPr>
          <w:p>
            <w:r/>
            <w:r>
              <w:rPr>
                <w:b w:val="0"/>
                <w:sz w:val="16"/>
              </w:rPr>
              <w:t>Main service page in Services menu.</w:t>
            </w:r>
          </w:p>
        </w:tc>
        <w:tc>
          <w:tcPr>
            <w:tcW w:type="dxa" w:w="3744"/>
            <w:vAlign w:val="top"/>
            <w:shd w:fill="F8FBFE"/>
          </w:tcPr>
          <w:p>
            <w:r/>
            <w:r>
              <w:rPr>
                <w:b w:val="0"/>
                <w:sz w:val="16"/>
              </w:rPr>
              <w:t>Links to Ontario hub and key quote/contact pages.</w:t>
            </w:r>
          </w:p>
        </w:tc>
      </w:tr>
      <w:tr>
        <w:tc>
          <w:tcPr>
            <w:tcW w:type="dxa" w:w="2880"/>
            <w:vAlign w:val="top"/>
          </w:tcPr>
          <w:p>
            <w:r/>
            <w:r>
              <w:rPr>
                <w:b w:val="0"/>
                <w:sz w:val="16"/>
              </w:rPr>
              <w:t>/super-visa-insurance-ontario/</w:t>
            </w:r>
          </w:p>
        </w:tc>
        <w:tc>
          <w:tcPr>
            <w:tcW w:type="dxa" w:w="3384"/>
            <w:vAlign w:val="top"/>
          </w:tcPr>
          <w:p>
            <w:r/>
            <w:r>
              <w:rPr>
                <w:b w:val="0"/>
                <w:sz w:val="16"/>
              </w:rPr>
              <w:t>Cluster hub; may appear in Locations/Service Areas dropdown.</w:t>
            </w:r>
          </w:p>
        </w:tc>
        <w:tc>
          <w:tcPr>
            <w:tcW w:type="dxa" w:w="3744"/>
            <w:vAlign w:val="top"/>
          </w:tcPr>
          <w:p>
            <w:r/>
            <w:r>
              <w:rPr>
                <w:b w:val="0"/>
                <w:sz w:val="16"/>
              </w:rPr>
              <w:t>Links to all approved city pages in the cluster.</w:t>
            </w:r>
          </w:p>
        </w:tc>
      </w:tr>
      <w:tr>
        <w:tc>
          <w:tcPr>
            <w:tcW w:type="dxa" w:w="2880"/>
            <w:vAlign w:val="top"/>
            <w:shd w:fill="F8FBFE"/>
          </w:tcPr>
          <w:p>
            <w:r/>
            <w:r>
              <w:rPr>
                <w:b w:val="0"/>
                <w:sz w:val="16"/>
              </w:rPr>
              <w:t>/super-visa-insurance-brampton/</w:t>
            </w:r>
          </w:p>
        </w:tc>
        <w:tc>
          <w:tcPr>
            <w:tcW w:type="dxa" w:w="3384"/>
            <w:vAlign w:val="top"/>
            <w:shd w:fill="F8FBFE"/>
          </w:tcPr>
          <w:p>
            <w:r/>
            <w:r>
              <w:rPr>
                <w:b w:val="0"/>
                <w:sz w:val="16"/>
              </w:rPr>
              <w:t>Not usually in primary menu; appears under hub/footer/contextual links.</w:t>
            </w:r>
          </w:p>
        </w:tc>
        <w:tc>
          <w:tcPr>
            <w:tcW w:type="dxa" w:w="3744"/>
            <w:vAlign w:val="top"/>
            <w:shd w:fill="F8FBFE"/>
          </w:tcPr>
          <w:p>
            <w:r/>
            <w:r>
              <w:rPr>
                <w:b w:val="0"/>
                <w:sz w:val="16"/>
              </w:rPr>
              <w:t>Links back to Ontario hub, main service page, quote page, and relevant nearby city pages.</w:t>
            </w:r>
          </w:p>
        </w:tc>
      </w:tr>
      <w:tr>
        <w:tc>
          <w:tcPr>
            <w:tcW w:type="dxa" w:w="2880"/>
            <w:vAlign w:val="top"/>
          </w:tcPr>
          <w:p>
            <w:r/>
            <w:r>
              <w:rPr>
                <w:b w:val="0"/>
                <w:sz w:val="16"/>
              </w:rPr>
              <w:t>/super-visa-insurance-toronto/</w:t>
            </w:r>
          </w:p>
        </w:tc>
        <w:tc>
          <w:tcPr>
            <w:tcW w:type="dxa" w:w="3384"/>
            <w:vAlign w:val="top"/>
          </w:tcPr>
          <w:p>
            <w:r/>
            <w:r>
              <w:rPr>
                <w:b w:val="0"/>
                <w:sz w:val="16"/>
              </w:rPr>
              <w:t>Same as city page.</w:t>
            </w:r>
          </w:p>
        </w:tc>
        <w:tc>
          <w:tcPr>
            <w:tcW w:type="dxa" w:w="3744"/>
            <w:vAlign w:val="top"/>
          </w:tcPr>
          <w:p>
            <w:r/>
            <w:r>
              <w:rPr>
                <w:b w:val="0"/>
                <w:sz w:val="16"/>
              </w:rPr>
              <w:t>Links back to Ontario hub, main service page, quote page, and relevant nearby city pages.</w:t>
            </w:r>
          </w:p>
        </w:tc>
      </w:tr>
      <w:tr>
        <w:tc>
          <w:tcPr>
            <w:tcW w:type="dxa" w:w="2880"/>
            <w:vAlign w:val="top"/>
            <w:shd w:fill="F8FBFE"/>
          </w:tcPr>
          <w:p>
            <w:r/>
            <w:r>
              <w:rPr>
                <w:b w:val="0"/>
                <w:sz w:val="16"/>
              </w:rPr>
              <w:t>/super-visa-insurance-mississauga/</w:t>
            </w:r>
          </w:p>
        </w:tc>
        <w:tc>
          <w:tcPr>
            <w:tcW w:type="dxa" w:w="3384"/>
            <w:vAlign w:val="top"/>
            <w:shd w:fill="F8FBFE"/>
          </w:tcPr>
          <w:p>
            <w:r/>
            <w:r>
              <w:rPr>
                <w:b w:val="0"/>
                <w:sz w:val="16"/>
              </w:rPr>
              <w:t>Same as city page.</w:t>
            </w:r>
          </w:p>
        </w:tc>
        <w:tc>
          <w:tcPr>
            <w:tcW w:type="dxa" w:w="3744"/>
            <w:vAlign w:val="top"/>
            <w:shd w:fill="F8FBFE"/>
          </w:tcPr>
          <w:p>
            <w:r/>
            <w:r>
              <w:rPr>
                <w:b w:val="0"/>
                <w:sz w:val="16"/>
              </w:rPr>
              <w:t>Links back to Ontario hub, main service page, quote page, and relevant nearby city pages.</w:t>
            </w:r>
          </w:p>
        </w:tc>
      </w:tr>
    </w:tbl>
    <w:p/>
    <w:tbl>
      <w:tblPr>
        <w:tblW w:type="auto" w:w="0"/>
        <w:jc w:val="center"/>
        <w:tblLook w:firstColumn="1" w:firstRow="1" w:lastColumn="0" w:lastRow="0" w:noHBand="0" w:noVBand="1" w:val="04A0"/>
      </w:tblPr>
      <w:tblGrid>
        <w:gridCol w:w="10368"/>
      </w:tblGrid>
      <w:tr>
        <w:tc>
          <w:tcPr>
            <w:tcW w:type="dxa" w:w="10368"/>
            <w:shd w:fill="FFF2CC"/>
            <w:tcBorders>
              <w:top w:val="single" w:sz="8" w:space="0" w:color="BF9000"/>
              <w:left w:val="single" w:sz="8" w:space="0" w:color="BF9000"/>
              <w:bottom w:val="single" w:sz="8" w:space="0" w:color="BF9000"/>
              <w:right w:val="single" w:sz="8" w:space="0" w:color="BF9000"/>
            </w:tcBorders>
          </w:tcPr>
          <w:p>
            <w:r/>
            <w:r>
              <w:rPr>
                <w:b/>
                <w:color w:val="2F5597"/>
                <w:sz w:val="20"/>
              </w:rPr>
              <w:t xml:space="preserve">Local SEO Guardrail: </w:t>
            </w:r>
            <w:r>
              <w:rPr>
                <w:sz w:val="20"/>
              </w:rPr>
              <w:t>City pages must be created only when SENuke can generate useful, unique, location-aware content. Do not mass-generate thin pages where only the city name changes.</w:t>
            </w:r>
          </w:p>
        </w:tc>
      </w:tr>
    </w:tbl>
    <w:p/>
    <w:p>
      <w:pPr>
        <w:pStyle w:val="Heading1"/>
      </w:pPr>
      <w:r>
        <w:t>6. Content Generation Rules: One Primary Keyword and Intent per Page</w:t>
      </w:r>
    </w:p>
    <w:p>
      <w:r>
        <w:t>Before generating content, SENuke AI must create a keyword-to-page map. Every indexable page must have exactly one primary keyword and one dominant user intent. Secondary keywords are allowed, but they must not create competing optimization targets.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1F4E79"/>
            <w:vAlign w:val="top"/>
          </w:tcPr>
          <w:p>
            <w:r/>
            <w:r>
              <w:rPr>
                <w:b/>
                <w:color w:val="FFFFFF"/>
                <w:sz w:val="17"/>
              </w:rPr>
              <w:t>Required Field</w:t>
            </w:r>
          </w:p>
        </w:tc>
        <w:tc>
          <w:tcPr>
            <w:tcW w:type="dxa" w:w="4032"/>
            <w:shd w:fill="1F4E79"/>
            <w:vAlign w:val="top"/>
          </w:tcPr>
          <w:p>
            <w:r/>
            <w:r>
              <w:rPr>
                <w:b/>
                <w:color w:val="FFFFFF"/>
                <w:sz w:val="17"/>
              </w:rPr>
              <w:t>Purpose</w:t>
            </w:r>
          </w:p>
        </w:tc>
        <w:tc>
          <w:tcPr>
            <w:tcW w:type="dxa" w:w="3672"/>
            <w:shd w:fill="1F4E79"/>
            <w:vAlign w:val="top"/>
          </w:tcPr>
          <w:p>
            <w:r/>
            <w:r>
              <w:rPr>
                <w:b/>
                <w:color w:val="FFFFFF"/>
                <w:sz w:val="17"/>
              </w:rPr>
              <w:t>Example</w:t>
            </w:r>
          </w:p>
        </w:tc>
      </w:tr>
      <w:tr>
        <w:tc>
          <w:tcPr>
            <w:tcW w:type="dxa" w:w="2232"/>
            <w:vAlign w:val="top"/>
            <w:shd w:fill="F8FBFE"/>
          </w:tcPr>
          <w:p>
            <w:r/>
            <w:r>
              <w:rPr>
                <w:b w:val="0"/>
                <w:sz w:val="17"/>
              </w:rPr>
              <w:t>primaryKeyword</w:t>
            </w:r>
          </w:p>
        </w:tc>
        <w:tc>
          <w:tcPr>
            <w:tcW w:type="dxa" w:w="4032"/>
            <w:vAlign w:val="top"/>
            <w:shd w:fill="F8FBFE"/>
          </w:tcPr>
          <w:p>
            <w:r/>
            <w:r>
              <w:rPr>
                <w:b w:val="0"/>
                <w:sz w:val="17"/>
              </w:rPr>
              <w:t>Main query the page is intended to rank for.</w:t>
            </w:r>
          </w:p>
        </w:tc>
        <w:tc>
          <w:tcPr>
            <w:tcW w:type="dxa" w:w="3672"/>
            <w:vAlign w:val="top"/>
            <w:shd w:fill="F8FBFE"/>
          </w:tcPr>
          <w:p>
            <w:r/>
            <w:r>
              <w:rPr>
                <w:b w:val="0"/>
                <w:sz w:val="17"/>
              </w:rPr>
              <w:t>super visa insurance Brampton</w:t>
            </w:r>
          </w:p>
        </w:tc>
      </w:tr>
      <w:tr>
        <w:tc>
          <w:tcPr>
            <w:tcW w:type="dxa" w:w="2232"/>
            <w:vAlign w:val="top"/>
          </w:tcPr>
          <w:p>
            <w:r/>
            <w:r>
              <w:rPr>
                <w:b w:val="0"/>
                <w:sz w:val="17"/>
              </w:rPr>
              <w:t>pageIntent</w:t>
            </w:r>
          </w:p>
        </w:tc>
        <w:tc>
          <w:tcPr>
            <w:tcW w:type="dxa" w:w="4032"/>
            <w:vAlign w:val="top"/>
          </w:tcPr>
          <w:p>
            <w:r/>
            <w:r>
              <w:rPr>
                <w:b w:val="0"/>
                <w:sz w:val="17"/>
              </w:rPr>
              <w:t>Dominant purpose of the page.</w:t>
            </w:r>
          </w:p>
        </w:tc>
        <w:tc>
          <w:tcPr>
            <w:tcW w:type="dxa" w:w="3672"/>
            <w:vAlign w:val="top"/>
          </w:tcPr>
          <w:p>
            <w:r/>
            <w:r>
              <w:rPr>
                <w:b w:val="0"/>
                <w:sz w:val="17"/>
              </w:rPr>
              <w:t>local commercial service page</w:t>
            </w:r>
          </w:p>
        </w:tc>
      </w:tr>
      <w:tr>
        <w:tc>
          <w:tcPr>
            <w:tcW w:type="dxa" w:w="2232"/>
            <w:vAlign w:val="top"/>
            <w:shd w:fill="F8FBFE"/>
          </w:tcPr>
          <w:p>
            <w:r/>
            <w:r>
              <w:rPr>
                <w:b w:val="0"/>
                <w:sz w:val="17"/>
              </w:rPr>
              <w:t>targetLocation</w:t>
            </w:r>
          </w:p>
        </w:tc>
        <w:tc>
          <w:tcPr>
            <w:tcW w:type="dxa" w:w="4032"/>
            <w:vAlign w:val="top"/>
            <w:shd w:fill="F8FBFE"/>
          </w:tcPr>
          <w:p>
            <w:r/>
            <w:r>
              <w:rPr>
                <w:b w:val="0"/>
                <w:sz w:val="17"/>
              </w:rPr>
              <w:t>Location targeted by this page, if any.</w:t>
            </w:r>
          </w:p>
        </w:tc>
        <w:tc>
          <w:tcPr>
            <w:tcW w:type="dxa" w:w="3672"/>
            <w:vAlign w:val="top"/>
            <w:shd w:fill="F8FBFE"/>
          </w:tcPr>
          <w:p>
            <w:r/>
            <w:r>
              <w:rPr>
                <w:b w:val="0"/>
                <w:sz w:val="17"/>
              </w:rPr>
              <w:t>Brampton</w:t>
            </w:r>
          </w:p>
        </w:tc>
      </w:tr>
      <w:tr>
        <w:tc>
          <w:tcPr>
            <w:tcW w:type="dxa" w:w="2232"/>
            <w:vAlign w:val="top"/>
          </w:tcPr>
          <w:p>
            <w:r/>
            <w:r>
              <w:rPr>
                <w:b w:val="0"/>
                <w:sz w:val="17"/>
              </w:rPr>
              <w:t>intentClusterId</w:t>
            </w:r>
          </w:p>
        </w:tc>
        <w:tc>
          <w:tcPr>
            <w:tcW w:type="dxa" w:w="4032"/>
            <w:vAlign w:val="top"/>
          </w:tcPr>
          <w:p>
            <w:r/>
            <w:r>
              <w:rPr>
                <w:b w:val="0"/>
                <w:sz w:val="17"/>
              </w:rPr>
              <w:t>Groups related pages in the same service/location cluster.</w:t>
            </w:r>
          </w:p>
        </w:tc>
        <w:tc>
          <w:tcPr>
            <w:tcW w:type="dxa" w:w="3672"/>
            <w:vAlign w:val="top"/>
          </w:tcPr>
          <w:p>
            <w:r/>
            <w:r>
              <w:rPr>
                <w:b w:val="0"/>
                <w:sz w:val="17"/>
              </w:rPr>
              <w:t>super_visa_insurance_ontario_cluster</w:t>
            </w:r>
          </w:p>
        </w:tc>
      </w:tr>
      <w:tr>
        <w:tc>
          <w:tcPr>
            <w:tcW w:type="dxa" w:w="2232"/>
            <w:vAlign w:val="top"/>
            <w:shd w:fill="F8FBFE"/>
          </w:tcPr>
          <w:p>
            <w:r/>
            <w:r>
              <w:rPr>
                <w:b w:val="0"/>
                <w:sz w:val="17"/>
              </w:rPr>
              <w:t>supportingKeywords</w:t>
            </w:r>
          </w:p>
        </w:tc>
        <w:tc>
          <w:tcPr>
            <w:tcW w:type="dxa" w:w="4032"/>
            <w:vAlign w:val="top"/>
            <w:shd w:fill="F8FBFE"/>
          </w:tcPr>
          <w:p>
            <w:r/>
            <w:r>
              <w:rPr>
                <w:b w:val="0"/>
                <w:sz w:val="17"/>
              </w:rPr>
              <w:t>Secondary queries that can be naturally covered.</w:t>
            </w:r>
          </w:p>
        </w:tc>
        <w:tc>
          <w:tcPr>
            <w:tcW w:type="dxa" w:w="3672"/>
            <w:vAlign w:val="top"/>
            <w:shd w:fill="F8FBFE"/>
          </w:tcPr>
          <w:p>
            <w:r/>
            <w:r>
              <w:rPr>
                <w:b w:val="0"/>
                <w:sz w:val="17"/>
              </w:rPr>
              <w:t>parent visitor insurance, super visa quote</w:t>
            </w:r>
          </w:p>
        </w:tc>
      </w:tr>
      <w:tr>
        <w:tc>
          <w:tcPr>
            <w:tcW w:type="dxa" w:w="2232"/>
            <w:vAlign w:val="top"/>
          </w:tcPr>
          <w:p>
            <w:r/>
            <w:r>
              <w:rPr>
                <w:b w:val="0"/>
                <w:sz w:val="17"/>
              </w:rPr>
              <w:t>contentBrief</w:t>
            </w:r>
          </w:p>
        </w:tc>
        <w:tc>
          <w:tcPr>
            <w:tcW w:type="dxa" w:w="4032"/>
            <w:vAlign w:val="top"/>
          </w:tcPr>
          <w:p>
            <w:r/>
            <w:r>
              <w:rPr>
                <w:b w:val="0"/>
                <w:sz w:val="17"/>
              </w:rPr>
              <w:t>Instructions that control content angle and uniqueness.</w:t>
            </w:r>
          </w:p>
        </w:tc>
        <w:tc>
          <w:tcPr>
            <w:tcW w:type="dxa" w:w="3672"/>
            <w:vAlign w:val="top"/>
          </w:tcPr>
          <w:p>
            <w:r/>
            <w:r>
              <w:rPr>
                <w:b w:val="0"/>
                <w:sz w:val="17"/>
              </w:rPr>
              <w:t>Explain quote needs for Brampton families sponsoring parents/grandparents.</w:t>
            </w:r>
          </w:p>
        </w:tc>
      </w:tr>
    </w:tbl>
    <w:p/>
    <w:p>
      <w:pPr>
        <w:pStyle w:val="ListBullet"/>
        <w:spacing w:after="40"/>
      </w:pPr>
      <w:r>
        <w:t>One page should not target two unrelated primary intents.</w:t>
      </w:r>
    </w:p>
    <w:p>
      <w:pPr>
        <w:pStyle w:val="ListBullet"/>
        <w:spacing w:after="40"/>
      </w:pPr>
      <w:r>
        <w:t>Two indexable pages should not target the same primary keyword, same location, and same intent.</w:t>
      </w:r>
    </w:p>
    <w:p>
      <w:pPr>
        <w:pStyle w:val="ListBullet"/>
        <w:spacing w:after="40"/>
      </w:pPr>
      <w:r>
        <w:t>A cluster hub and a city page can share the main service keyword, but they must have different geography and intent.</w:t>
      </w:r>
    </w:p>
    <w:p>
      <w:pPr>
        <w:pStyle w:val="ListBullet"/>
        <w:spacing w:after="40"/>
      </w:pPr>
      <w:r>
        <w:t>A blog guide can mention a commercial keyword but should not compete with the main service landing page.</w:t>
      </w:r>
    </w:p>
    <w:p>
      <w:pPr>
        <w:pStyle w:val="ListBullet"/>
        <w:spacing w:after="40"/>
      </w:pPr>
      <w:r>
        <w:t>Content must be generated section-by-section so uniqueness can be controlled at the component level.</w:t>
      </w:r>
    </w:p>
    <w:p>
      <w:pPr>
        <w:pStyle w:val="Heading1"/>
      </w:pPr>
      <w:r>
        <w:t>7. City Page Uniqueness Rules</w:t>
      </w:r>
    </w:p>
    <w:p>
      <w:r>
        <w:t>City pages require special governance. They are useful only when they provide real local value, not when they duplicate a template with the city name swapped.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F4E79"/>
            <w:vAlign w:val="top"/>
          </w:tcPr>
          <w:p>
            <w:r/>
            <w:r>
              <w:rPr>
                <w:b/>
                <w:color w:val="FFFFFF"/>
                <w:sz w:val="17"/>
              </w:rPr>
              <w:t>City Page Element</w:t>
            </w:r>
          </w:p>
        </w:tc>
        <w:tc>
          <w:tcPr>
            <w:tcW w:type="dxa" w:w="7488"/>
            <w:shd w:fill="1F4E79"/>
            <w:vAlign w:val="top"/>
          </w:tcPr>
          <w:p>
            <w:r/>
            <w:r>
              <w:rPr>
                <w:b/>
                <w:color w:val="FFFFFF"/>
                <w:sz w:val="17"/>
              </w:rPr>
              <w:t>Uniqueness Requirement</w:t>
            </w:r>
          </w:p>
        </w:tc>
      </w:tr>
      <w:tr>
        <w:tc>
          <w:tcPr>
            <w:tcW w:type="dxa" w:w="2592"/>
            <w:vAlign w:val="top"/>
            <w:shd w:fill="F8FBFE"/>
          </w:tcPr>
          <w:p>
            <w:r/>
            <w:r>
              <w:rPr>
                <w:b w:val="0"/>
                <w:sz w:val="17"/>
              </w:rPr>
              <w:t>Hero headline</w:t>
            </w:r>
          </w:p>
        </w:tc>
        <w:tc>
          <w:tcPr>
            <w:tcW w:type="dxa" w:w="7488"/>
            <w:vAlign w:val="top"/>
            <w:shd w:fill="F8FBFE"/>
          </w:tcPr>
          <w:p>
            <w:r/>
            <w:r>
              <w:rPr>
                <w:b w:val="0"/>
                <w:sz w:val="17"/>
              </w:rPr>
              <w:t>Include service + city, but avoid using the exact same sentence pattern for every city.</w:t>
            </w:r>
          </w:p>
        </w:tc>
      </w:tr>
      <w:tr>
        <w:tc>
          <w:tcPr>
            <w:tcW w:type="dxa" w:w="2592"/>
            <w:vAlign w:val="top"/>
          </w:tcPr>
          <w:p>
            <w:r/>
            <w:r>
              <w:rPr>
                <w:b w:val="0"/>
                <w:sz w:val="17"/>
              </w:rPr>
              <w:t>Opening paragraph</w:t>
            </w:r>
          </w:p>
        </w:tc>
        <w:tc>
          <w:tcPr>
            <w:tcW w:type="dxa" w:w="7488"/>
            <w:vAlign w:val="top"/>
          </w:tcPr>
          <w:p>
            <w:r/>
            <w:r>
              <w:rPr>
                <w:b w:val="0"/>
                <w:sz w:val="17"/>
              </w:rPr>
              <w:t>Explain the local audience and service need in that city using natural language.</w:t>
            </w:r>
          </w:p>
        </w:tc>
      </w:tr>
      <w:tr>
        <w:tc>
          <w:tcPr>
            <w:tcW w:type="dxa" w:w="2592"/>
            <w:vAlign w:val="top"/>
            <w:shd w:fill="F8FBFE"/>
          </w:tcPr>
          <w:p>
            <w:r/>
            <w:r>
              <w:rPr>
                <w:b w:val="0"/>
                <w:sz w:val="17"/>
              </w:rPr>
              <w:t>Service explanation</w:t>
            </w:r>
          </w:p>
        </w:tc>
        <w:tc>
          <w:tcPr>
            <w:tcW w:type="dxa" w:w="7488"/>
            <w:vAlign w:val="top"/>
            <w:shd w:fill="F8FBFE"/>
          </w:tcPr>
          <w:p>
            <w:r/>
            <w:r>
              <w:rPr>
                <w:b w:val="0"/>
                <w:sz w:val="17"/>
              </w:rPr>
              <w:t>Can reuse verified facts, but rewrite examples and framing for the city.</w:t>
            </w:r>
          </w:p>
        </w:tc>
      </w:tr>
      <w:tr>
        <w:tc>
          <w:tcPr>
            <w:tcW w:type="dxa" w:w="2592"/>
            <w:vAlign w:val="top"/>
          </w:tcPr>
          <w:p>
            <w:r/>
            <w:r>
              <w:rPr>
                <w:b w:val="0"/>
                <w:sz w:val="17"/>
              </w:rPr>
              <w:t>Local context</w:t>
            </w:r>
          </w:p>
        </w:tc>
        <w:tc>
          <w:tcPr>
            <w:tcW w:type="dxa" w:w="7488"/>
            <w:vAlign w:val="top"/>
          </w:tcPr>
          <w:p>
            <w:r/>
            <w:r>
              <w:rPr>
                <w:b w:val="0"/>
                <w:sz w:val="17"/>
              </w:rPr>
              <w:t>Mention surrounding areas, customer scenario, region, or service coverage only if accurate.</w:t>
            </w:r>
          </w:p>
        </w:tc>
      </w:tr>
      <w:tr>
        <w:tc>
          <w:tcPr>
            <w:tcW w:type="dxa" w:w="2592"/>
            <w:vAlign w:val="top"/>
            <w:shd w:fill="F8FBFE"/>
          </w:tcPr>
          <w:p>
            <w:r/>
            <w:r>
              <w:rPr>
                <w:b w:val="0"/>
                <w:sz w:val="17"/>
              </w:rPr>
              <w:t>FAQs</w:t>
            </w:r>
          </w:p>
        </w:tc>
        <w:tc>
          <w:tcPr>
            <w:tcW w:type="dxa" w:w="7488"/>
            <w:vAlign w:val="top"/>
            <w:shd w:fill="F8FBFE"/>
          </w:tcPr>
          <w:p>
            <w:r/>
            <w:r>
              <w:rPr>
                <w:b w:val="0"/>
                <w:sz w:val="17"/>
              </w:rPr>
              <w:t>At least some FAQs should differ by city, nearby areas, visitor patterns, or quote concerns.</w:t>
            </w:r>
          </w:p>
        </w:tc>
      </w:tr>
      <w:tr>
        <w:tc>
          <w:tcPr>
            <w:tcW w:type="dxa" w:w="2592"/>
            <w:vAlign w:val="top"/>
          </w:tcPr>
          <w:p>
            <w:r/>
            <w:r>
              <w:rPr>
                <w:b w:val="0"/>
                <w:sz w:val="17"/>
              </w:rPr>
              <w:t>CTA</w:t>
            </w:r>
          </w:p>
        </w:tc>
        <w:tc>
          <w:tcPr>
            <w:tcW w:type="dxa" w:w="7488"/>
            <w:vAlign w:val="top"/>
          </w:tcPr>
          <w:p>
            <w:r/>
            <w:r>
              <w:rPr>
                <w:b w:val="0"/>
                <w:sz w:val="17"/>
              </w:rPr>
              <w:t>May be localized: Get a Brampton Super Visa Insurance Quote, Compare Toronto Coverage Options, etc.</w:t>
            </w:r>
          </w:p>
        </w:tc>
      </w:tr>
      <w:tr>
        <w:tc>
          <w:tcPr>
            <w:tcW w:type="dxa" w:w="2592"/>
            <w:vAlign w:val="top"/>
            <w:shd w:fill="F8FBFE"/>
          </w:tcPr>
          <w:p>
            <w:r/>
            <w:r>
              <w:rPr>
                <w:b w:val="0"/>
                <w:sz w:val="17"/>
              </w:rPr>
              <w:t>Internal links</w:t>
            </w:r>
          </w:p>
        </w:tc>
        <w:tc>
          <w:tcPr>
            <w:tcW w:type="dxa" w:w="7488"/>
            <w:vAlign w:val="top"/>
            <w:shd w:fill="F8FBFE"/>
          </w:tcPr>
          <w:p>
            <w:r/>
            <w:r>
              <w:rPr>
                <w:b w:val="0"/>
                <w:sz w:val="17"/>
              </w:rPr>
              <w:t>Must link to cluster hub and relevant related pages; do not auto-link to every other city page.</w:t>
            </w:r>
          </w:p>
        </w:tc>
      </w:tr>
      <w:tr>
        <w:tc>
          <w:tcPr>
            <w:tcW w:type="dxa" w:w="2592"/>
            <w:vAlign w:val="top"/>
          </w:tcPr>
          <w:p>
            <w:r/>
            <w:r>
              <w:rPr>
                <w:b w:val="0"/>
                <w:sz w:val="17"/>
              </w:rPr>
              <w:t>Images/alt text</w:t>
            </w:r>
          </w:p>
        </w:tc>
        <w:tc>
          <w:tcPr>
            <w:tcW w:type="dxa" w:w="7488"/>
            <w:vAlign w:val="top"/>
          </w:tcPr>
          <w:p>
            <w:r/>
            <w:r>
              <w:rPr>
                <w:b w:val="0"/>
                <w:sz w:val="17"/>
              </w:rPr>
              <w:t>Use unique image prompts and alt text appropriate to the page context.</w:t>
            </w:r>
          </w:p>
        </w:tc>
      </w:tr>
      <w:tr>
        <w:tc>
          <w:tcPr>
            <w:tcW w:type="dxa" w:w="2592"/>
            <w:vAlign w:val="top"/>
            <w:shd w:fill="F8FBFE"/>
          </w:tcPr>
          <w:p>
            <w:r/>
            <w:r>
              <w:rPr>
                <w:b w:val="0"/>
                <w:sz w:val="17"/>
              </w:rPr>
              <w:t>Claims</w:t>
            </w:r>
          </w:p>
        </w:tc>
        <w:tc>
          <w:tcPr>
            <w:tcW w:type="dxa" w:w="7488"/>
            <w:vAlign w:val="top"/>
            <w:shd w:fill="F8FBFE"/>
          </w:tcPr>
          <w:p>
            <w:r/>
            <w:r>
              <w:rPr>
                <w:b w:val="0"/>
                <w:sz w:val="17"/>
              </w:rPr>
              <w:t>Do not invent local offices, awards, testimonials, partnerships, or statistics.</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608"/>
            <w:shd w:fill="1F4E79"/>
            <w:vAlign w:val="top"/>
          </w:tcPr>
          <w:p>
            <w:r/>
            <w:r>
              <w:rPr>
                <w:b/>
                <w:color w:val="FFFFFF"/>
                <w:sz w:val="17"/>
              </w:rPr>
              <w:t>Bad Pattern</w:t>
            </w:r>
          </w:p>
        </w:tc>
        <w:tc>
          <w:tcPr>
            <w:tcW w:type="dxa" w:w="5472"/>
            <w:shd w:fill="1F4E79"/>
            <w:vAlign w:val="top"/>
          </w:tcPr>
          <w:p>
            <w:r/>
            <w:r>
              <w:rPr>
                <w:b/>
                <w:color w:val="FFFFFF"/>
                <w:sz w:val="17"/>
              </w:rPr>
              <w:t>Better Pattern</w:t>
            </w:r>
          </w:p>
        </w:tc>
      </w:tr>
      <w:tr>
        <w:tc>
          <w:tcPr>
            <w:tcW w:type="dxa" w:w="4608"/>
            <w:vAlign w:val="top"/>
            <w:shd w:fill="F8FBFE"/>
          </w:tcPr>
          <w:p>
            <w:r/>
            <w:r>
              <w:rPr>
                <w:b w:val="0"/>
                <w:sz w:val="17"/>
              </w:rPr>
              <w:t>We offer super visa insurance in Brampton. We offer super visa insurance in Toronto. We offer super visa insurance in Mississauga.</w:t>
            </w:r>
          </w:p>
        </w:tc>
        <w:tc>
          <w:tcPr>
            <w:tcW w:type="dxa" w:w="5472"/>
            <w:vAlign w:val="top"/>
            <w:shd w:fill="F8FBFE"/>
          </w:tcPr>
          <w:p>
            <w:r/>
            <w:r>
              <w:rPr>
                <w:b w:val="0"/>
                <w:sz w:val="17"/>
              </w:rPr>
              <w:t>For Brampton families sponsoring parents or grandparents, this page explains super visa insurance requirements, quote considerations, and how to compare coverage before the visitor arrives in Canada.</w:t>
            </w:r>
          </w:p>
        </w:tc>
      </w:tr>
      <w:tr>
        <w:tc>
          <w:tcPr>
            <w:tcW w:type="dxa" w:w="4608"/>
            <w:vAlign w:val="top"/>
          </w:tcPr>
          <w:p>
            <w:r/>
            <w:r>
              <w:rPr>
                <w:b w:val="0"/>
                <w:sz w:val="17"/>
              </w:rPr>
              <w:t>Only city name changes in H1, title, and first paragraph.</w:t>
            </w:r>
          </w:p>
        </w:tc>
        <w:tc>
          <w:tcPr>
            <w:tcW w:type="dxa" w:w="5472"/>
            <w:vAlign w:val="top"/>
          </w:tcPr>
          <w:p>
            <w:r/>
            <w:r>
              <w:rPr>
                <w:b w:val="0"/>
                <w:sz w:val="17"/>
              </w:rPr>
              <w:t>Each city page has a distinct content brief, local intro, tailored FAQs, relevant nearby areas, and specific internal links.</w:t>
            </w:r>
          </w:p>
        </w:tc>
      </w:tr>
    </w:tbl>
    <w:p/>
    <w:p>
      <w:pPr>
        <w:pStyle w:val="Heading1"/>
      </w:pPr>
      <w:r>
        <w:t>8. Keyword Cannibalization Prevention</w:t>
      </w:r>
    </w:p>
    <w:p>
      <w:r>
        <w:t>Keyword cannibalization happens when multiple indexable pages target the same or nearly identical query and intent. SENuke AI must prevent this before content generation and again before release approval.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shd w:fill="1F4E79"/>
            <w:vAlign w:val="top"/>
          </w:tcPr>
          <w:p>
            <w:r/>
            <w:r>
              <w:rPr>
                <w:b/>
                <w:color w:val="FFFFFF"/>
                <w:sz w:val="16"/>
              </w:rPr>
              <w:t>Conflict Type</w:t>
            </w:r>
          </w:p>
        </w:tc>
        <w:tc>
          <w:tcPr>
            <w:tcW w:type="dxa" w:w="3888"/>
            <w:shd w:fill="1F4E79"/>
            <w:vAlign w:val="top"/>
          </w:tcPr>
          <w:p>
            <w:r/>
            <w:r>
              <w:rPr>
                <w:b/>
                <w:color w:val="FFFFFF"/>
                <w:sz w:val="16"/>
              </w:rPr>
              <w:t>Example</w:t>
            </w:r>
          </w:p>
        </w:tc>
        <w:tc>
          <w:tcPr>
            <w:tcW w:type="dxa" w:w="3744"/>
            <w:shd w:fill="1F4E79"/>
            <w:vAlign w:val="top"/>
          </w:tcPr>
          <w:p>
            <w:r/>
            <w:r>
              <w:rPr>
                <w:b/>
                <w:color w:val="FFFFFF"/>
                <w:sz w:val="16"/>
              </w:rPr>
              <w:t>Recommended Action</w:t>
            </w:r>
          </w:p>
        </w:tc>
      </w:tr>
      <w:tr>
        <w:tc>
          <w:tcPr>
            <w:tcW w:type="dxa" w:w="2448"/>
            <w:vAlign w:val="top"/>
            <w:shd w:fill="F8FBFE"/>
          </w:tcPr>
          <w:p>
            <w:r/>
            <w:r>
              <w:rPr>
                <w:b w:val="0"/>
                <w:sz w:val="16"/>
              </w:rPr>
              <w:t>Exact primary keyword conflict</w:t>
            </w:r>
          </w:p>
        </w:tc>
        <w:tc>
          <w:tcPr>
            <w:tcW w:type="dxa" w:w="3888"/>
            <w:vAlign w:val="top"/>
            <w:shd w:fill="F8FBFE"/>
          </w:tcPr>
          <w:p>
            <w:r/>
            <w:r>
              <w:rPr>
                <w:b w:val="0"/>
                <w:sz w:val="16"/>
              </w:rPr>
              <w:t>Two pages both target super visa insurance Brampton.</w:t>
            </w:r>
          </w:p>
        </w:tc>
        <w:tc>
          <w:tcPr>
            <w:tcW w:type="dxa" w:w="3744"/>
            <w:vAlign w:val="top"/>
            <w:shd w:fill="F8FBFE"/>
          </w:tcPr>
          <w:p>
            <w:r/>
            <w:r>
              <w:rPr>
                <w:b w:val="0"/>
                <w:sz w:val="16"/>
              </w:rPr>
              <w:t>Block generation or require merge/redirect/content differentiation.</w:t>
            </w:r>
          </w:p>
        </w:tc>
      </w:tr>
      <w:tr>
        <w:tc>
          <w:tcPr>
            <w:tcW w:type="dxa" w:w="2448"/>
            <w:vAlign w:val="top"/>
          </w:tcPr>
          <w:p>
            <w:r/>
            <w:r>
              <w:rPr>
                <w:b w:val="0"/>
                <w:sz w:val="16"/>
              </w:rPr>
              <w:t>Service page vs city page conflict</w:t>
            </w:r>
          </w:p>
        </w:tc>
        <w:tc>
          <w:tcPr>
            <w:tcW w:type="dxa" w:w="3888"/>
            <w:vAlign w:val="top"/>
          </w:tcPr>
          <w:p>
            <w:r/>
            <w:r>
              <w:rPr>
                <w:b w:val="0"/>
                <w:sz w:val="16"/>
              </w:rPr>
              <w:t>Generic service page and city page both try to rank for the same city query.</w:t>
            </w:r>
          </w:p>
        </w:tc>
        <w:tc>
          <w:tcPr>
            <w:tcW w:type="dxa" w:w="3744"/>
            <w:vAlign w:val="top"/>
          </w:tcPr>
          <w:p>
            <w:r/>
            <w:r>
              <w:rPr>
                <w:b w:val="0"/>
                <w:sz w:val="16"/>
              </w:rPr>
              <w:t>Assign generic page to broader service intent and city page to local intent.</w:t>
            </w:r>
          </w:p>
        </w:tc>
      </w:tr>
      <w:tr>
        <w:tc>
          <w:tcPr>
            <w:tcW w:type="dxa" w:w="2448"/>
            <w:vAlign w:val="top"/>
            <w:shd w:fill="F8FBFE"/>
          </w:tcPr>
          <w:p>
            <w:r/>
            <w:r>
              <w:rPr>
                <w:b w:val="0"/>
                <w:sz w:val="16"/>
              </w:rPr>
              <w:t>Blog vs commercial page conflict</w:t>
            </w:r>
          </w:p>
        </w:tc>
        <w:tc>
          <w:tcPr>
            <w:tcW w:type="dxa" w:w="3888"/>
            <w:vAlign w:val="top"/>
            <w:shd w:fill="F8FBFE"/>
          </w:tcPr>
          <w:p>
            <w:r/>
            <w:r>
              <w:rPr>
                <w:b w:val="0"/>
                <w:sz w:val="16"/>
              </w:rPr>
              <w:t>Guide article targets the same transactional keyword as service page.</w:t>
            </w:r>
          </w:p>
        </w:tc>
        <w:tc>
          <w:tcPr>
            <w:tcW w:type="dxa" w:w="3744"/>
            <w:vAlign w:val="top"/>
            <w:shd w:fill="F8FBFE"/>
          </w:tcPr>
          <w:p>
            <w:r/>
            <w:r>
              <w:rPr>
                <w:b w:val="0"/>
                <w:sz w:val="16"/>
              </w:rPr>
              <w:t>Change blog intent to informational and link to service page.</w:t>
            </w:r>
          </w:p>
        </w:tc>
      </w:tr>
      <w:tr>
        <w:tc>
          <w:tcPr>
            <w:tcW w:type="dxa" w:w="2448"/>
            <w:vAlign w:val="top"/>
          </w:tcPr>
          <w:p>
            <w:r/>
            <w:r>
              <w:rPr>
                <w:b w:val="0"/>
                <w:sz w:val="16"/>
              </w:rPr>
              <w:t>Cluster hub vs city page conflict</w:t>
            </w:r>
          </w:p>
        </w:tc>
        <w:tc>
          <w:tcPr>
            <w:tcW w:type="dxa" w:w="3888"/>
            <w:vAlign w:val="top"/>
          </w:tcPr>
          <w:p>
            <w:r/>
            <w:r>
              <w:rPr>
                <w:b w:val="0"/>
                <w:sz w:val="16"/>
              </w:rPr>
              <w:t>Ontario hub over-optimizes for Brampton query.</w:t>
            </w:r>
          </w:p>
        </w:tc>
        <w:tc>
          <w:tcPr>
            <w:tcW w:type="dxa" w:w="3744"/>
            <w:vAlign w:val="top"/>
          </w:tcPr>
          <w:p>
            <w:r/>
            <w:r>
              <w:rPr>
                <w:b w:val="0"/>
                <w:sz w:val="16"/>
              </w:rPr>
              <w:t>Keep hub broad; city page owns Brampton intent.</w:t>
            </w:r>
          </w:p>
        </w:tc>
      </w:tr>
      <w:tr>
        <w:tc>
          <w:tcPr>
            <w:tcW w:type="dxa" w:w="2448"/>
            <w:vAlign w:val="top"/>
            <w:shd w:fill="F8FBFE"/>
          </w:tcPr>
          <w:p>
            <w:r/>
            <w:r>
              <w:rPr>
                <w:b w:val="0"/>
                <w:sz w:val="16"/>
              </w:rPr>
              <w:t>Duplicate title/meta/H1</w:t>
            </w:r>
          </w:p>
        </w:tc>
        <w:tc>
          <w:tcPr>
            <w:tcW w:type="dxa" w:w="3888"/>
            <w:vAlign w:val="top"/>
            <w:shd w:fill="F8FBFE"/>
          </w:tcPr>
          <w:p>
            <w:r/>
            <w:r>
              <w:rPr>
                <w:b w:val="0"/>
                <w:sz w:val="16"/>
              </w:rPr>
              <w:t>Multiple pages with similar titles and H1s.</w:t>
            </w:r>
          </w:p>
        </w:tc>
        <w:tc>
          <w:tcPr>
            <w:tcW w:type="dxa" w:w="3744"/>
            <w:vAlign w:val="top"/>
            <w:shd w:fill="F8FBFE"/>
          </w:tcPr>
          <w:p>
            <w:r/>
            <w:r>
              <w:rPr>
                <w:b w:val="0"/>
                <w:sz w:val="16"/>
              </w:rPr>
              <w:t>Regenerate metadata and headings; block approval if unresolved.</w:t>
            </w:r>
          </w:p>
        </w:tc>
      </w:tr>
    </w:tbl>
    <w:p/>
    <w:tbl>
      <w:tblPr>
        <w:tblW w:type="auto" w:w="0"/>
        <w:jc w:val="center"/>
        <w:tblLook w:firstColumn="1" w:firstRow="1" w:lastColumn="0" w:lastRow="0" w:noHBand="0" w:noVBand="1" w:val="04A0"/>
      </w:tblPr>
      <w:tblGrid>
        <w:gridCol w:w="10368"/>
      </w:tblGrid>
      <w:tr>
        <w:tc>
          <w:tcPr>
            <w:tcW w:type="dxa" w:w="10368"/>
            <w:shd w:fill="EAF3FF"/>
            <w:tcBorders>
              <w:top w:val="single" w:sz="8" w:space="0" w:color="2F5597"/>
              <w:left w:val="single" w:sz="8" w:space="0" w:color="2F5597"/>
              <w:bottom w:val="single" w:sz="8" w:space="0" w:color="2F5597"/>
              <w:right w:val="single" w:sz="8" w:space="0" w:color="2F5597"/>
            </w:tcBorders>
          </w:tcPr>
          <w:p>
            <w:r/>
            <w:r>
              <w:rPr>
                <w:b/>
                <w:color w:val="2F5597"/>
                <w:sz w:val="20"/>
              </w:rPr>
              <w:t xml:space="preserve">AI Guardrail: </w:t>
            </w:r>
            <w:r>
              <w:rPr>
                <w:sz w:val="20"/>
              </w:rPr>
              <w:t>The keyword map must be locked before page content is generated. When a page is edited or regenerated, SENuke must re-check keyword ownership and content similarity.</w:t>
            </w:r>
          </w:p>
        </w:tc>
      </w:tr>
    </w:tbl>
    <w:p/>
    <w:p>
      <w:pPr>
        <w:pStyle w:val="Heading1"/>
      </w:pPr>
      <w:r>
        <w:t>9. Conflict Validation Rules</w:t>
      </w:r>
    </w:p>
    <w:p>
      <w:r>
        <w:t>Conflict validation must run before release approval. Some issues are blockers; others are warnings. Blockers must prevent publishing unless an authorized override is recorded.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4464"/>
            <w:shd w:fill="1F4E79"/>
            <w:vAlign w:val="top"/>
          </w:tcPr>
          <w:p>
            <w:r/>
            <w:r>
              <w:rPr>
                <w:b/>
                <w:color w:val="FFFFFF"/>
                <w:sz w:val="15"/>
              </w:rPr>
              <w:t>Validation Rule</w:t>
            </w:r>
          </w:p>
        </w:tc>
        <w:tc>
          <w:tcPr>
            <w:tcW w:type="dxa" w:w="1440"/>
            <w:shd w:fill="1F4E79"/>
            <w:vAlign w:val="top"/>
          </w:tcPr>
          <w:p>
            <w:r/>
            <w:r>
              <w:rPr>
                <w:b/>
                <w:color w:val="FFFFFF"/>
                <w:sz w:val="15"/>
              </w:rPr>
              <w:t>Severity</w:t>
            </w:r>
          </w:p>
        </w:tc>
        <w:tc>
          <w:tcPr>
            <w:tcW w:type="dxa" w:w="4176"/>
            <w:shd w:fill="1F4E79"/>
            <w:vAlign w:val="top"/>
          </w:tcPr>
          <w:p>
            <w:r/>
            <w:r>
              <w:rPr>
                <w:b/>
                <w:color w:val="FFFFFF"/>
                <w:sz w:val="15"/>
              </w:rPr>
              <w:t>Action</w:t>
            </w:r>
          </w:p>
        </w:tc>
      </w:tr>
      <w:tr>
        <w:tc>
          <w:tcPr>
            <w:tcW w:type="dxa" w:w="4464"/>
            <w:vAlign w:val="top"/>
            <w:shd w:fill="F8FBFE"/>
          </w:tcPr>
          <w:p>
            <w:r/>
            <w:r>
              <w:rPr>
                <w:b w:val="0"/>
                <w:sz w:val="15"/>
              </w:rPr>
              <w:t>Duplicate primaryKeyword + targetLocation + pageIntent on two indexable pages</w:t>
            </w:r>
          </w:p>
        </w:tc>
        <w:tc>
          <w:tcPr>
            <w:tcW w:type="dxa" w:w="1440"/>
            <w:vAlign w:val="top"/>
            <w:shd w:fill="F8FBFE"/>
          </w:tcPr>
          <w:p>
            <w:r/>
            <w:r>
              <w:rPr>
                <w:b w:val="0"/>
                <w:sz w:val="15"/>
              </w:rPr>
              <w:t>Blocker</w:t>
            </w:r>
          </w:p>
        </w:tc>
        <w:tc>
          <w:tcPr>
            <w:tcW w:type="dxa" w:w="4176"/>
            <w:vAlign w:val="top"/>
            <w:shd w:fill="F8FBFE"/>
          </w:tcPr>
          <w:p>
            <w:r/>
            <w:r>
              <w:rPr>
                <w:b w:val="0"/>
                <w:sz w:val="15"/>
              </w:rPr>
              <w:t>Require merge, redirect, noindex, or reassignment.</w:t>
            </w:r>
          </w:p>
        </w:tc>
      </w:tr>
      <w:tr>
        <w:tc>
          <w:tcPr>
            <w:tcW w:type="dxa" w:w="4464"/>
            <w:vAlign w:val="top"/>
          </w:tcPr>
          <w:p>
            <w:r/>
            <w:r>
              <w:rPr>
                <w:b w:val="0"/>
                <w:sz w:val="15"/>
              </w:rPr>
              <w:t>Duplicate slug</w:t>
            </w:r>
          </w:p>
        </w:tc>
        <w:tc>
          <w:tcPr>
            <w:tcW w:type="dxa" w:w="1440"/>
            <w:vAlign w:val="top"/>
          </w:tcPr>
          <w:p>
            <w:r/>
            <w:r>
              <w:rPr>
                <w:b w:val="0"/>
                <w:sz w:val="15"/>
              </w:rPr>
              <w:t>Blocker</w:t>
            </w:r>
          </w:p>
        </w:tc>
        <w:tc>
          <w:tcPr>
            <w:tcW w:type="dxa" w:w="4176"/>
            <w:vAlign w:val="top"/>
          </w:tcPr>
          <w:p>
            <w:r/>
            <w:r>
              <w:rPr>
                <w:b w:val="0"/>
                <w:sz w:val="15"/>
              </w:rPr>
              <w:t>Generate unique slug or preserve existing canonical URL.</w:t>
            </w:r>
          </w:p>
        </w:tc>
      </w:tr>
      <w:tr>
        <w:tc>
          <w:tcPr>
            <w:tcW w:type="dxa" w:w="4464"/>
            <w:vAlign w:val="top"/>
            <w:shd w:fill="F8FBFE"/>
          </w:tcPr>
          <w:p>
            <w:r/>
            <w:r>
              <w:rPr>
                <w:b w:val="0"/>
                <w:sz w:val="15"/>
              </w:rPr>
              <w:t>Duplicate H1/title/meta across indexable pages</w:t>
            </w:r>
          </w:p>
        </w:tc>
        <w:tc>
          <w:tcPr>
            <w:tcW w:type="dxa" w:w="1440"/>
            <w:vAlign w:val="top"/>
            <w:shd w:fill="F8FBFE"/>
          </w:tcPr>
          <w:p>
            <w:r/>
            <w:r>
              <w:rPr>
                <w:b w:val="0"/>
                <w:sz w:val="15"/>
              </w:rPr>
              <w:t>Blocker/Warning</w:t>
            </w:r>
          </w:p>
        </w:tc>
        <w:tc>
          <w:tcPr>
            <w:tcW w:type="dxa" w:w="4176"/>
            <w:vAlign w:val="top"/>
            <w:shd w:fill="F8FBFE"/>
          </w:tcPr>
          <w:p>
            <w:r/>
            <w:r>
              <w:rPr>
                <w:b w:val="0"/>
                <w:sz w:val="15"/>
              </w:rPr>
              <w:t>Regenerate metadata and headings; block if exact duplicates remain.</w:t>
            </w:r>
          </w:p>
        </w:tc>
      </w:tr>
      <w:tr>
        <w:tc>
          <w:tcPr>
            <w:tcW w:type="dxa" w:w="4464"/>
            <w:vAlign w:val="top"/>
          </w:tcPr>
          <w:p>
            <w:r/>
            <w:r>
              <w:rPr>
                <w:b w:val="0"/>
                <w:sz w:val="15"/>
              </w:rPr>
              <w:t>High content similarity between city pages</w:t>
            </w:r>
          </w:p>
        </w:tc>
        <w:tc>
          <w:tcPr>
            <w:tcW w:type="dxa" w:w="1440"/>
            <w:vAlign w:val="top"/>
          </w:tcPr>
          <w:p>
            <w:r/>
            <w:r>
              <w:rPr>
                <w:b w:val="0"/>
                <w:sz w:val="15"/>
              </w:rPr>
              <w:t>Blocker</w:t>
            </w:r>
          </w:p>
        </w:tc>
        <w:tc>
          <w:tcPr>
            <w:tcW w:type="dxa" w:w="4176"/>
            <w:vAlign w:val="top"/>
          </w:tcPr>
          <w:p>
            <w:r/>
            <w:r>
              <w:rPr>
                <w:b w:val="0"/>
                <w:sz w:val="15"/>
              </w:rPr>
              <w:t>Regenerate city-specific sections and FAQs before approval.</w:t>
            </w:r>
          </w:p>
        </w:tc>
      </w:tr>
      <w:tr>
        <w:tc>
          <w:tcPr>
            <w:tcW w:type="dxa" w:w="4464"/>
            <w:vAlign w:val="top"/>
            <w:shd w:fill="F8FBFE"/>
          </w:tcPr>
          <w:p>
            <w:r/>
            <w:r>
              <w:rPr>
                <w:b w:val="0"/>
                <w:sz w:val="15"/>
              </w:rPr>
              <w:t>Missing primary keyword or page intent</w:t>
            </w:r>
          </w:p>
        </w:tc>
        <w:tc>
          <w:tcPr>
            <w:tcW w:type="dxa" w:w="1440"/>
            <w:vAlign w:val="top"/>
            <w:shd w:fill="F8FBFE"/>
          </w:tcPr>
          <w:p>
            <w:r/>
            <w:r>
              <w:rPr>
                <w:b w:val="0"/>
                <w:sz w:val="15"/>
              </w:rPr>
              <w:t>Blocker</w:t>
            </w:r>
          </w:p>
        </w:tc>
        <w:tc>
          <w:tcPr>
            <w:tcW w:type="dxa" w:w="4176"/>
            <w:vAlign w:val="top"/>
            <w:shd w:fill="F8FBFE"/>
          </w:tcPr>
          <w:p>
            <w:r/>
            <w:r>
              <w:rPr>
                <w:b w:val="0"/>
                <w:sz w:val="15"/>
              </w:rPr>
              <w:t>Require keyword-intent assignment.</w:t>
            </w:r>
          </w:p>
        </w:tc>
      </w:tr>
      <w:tr>
        <w:tc>
          <w:tcPr>
            <w:tcW w:type="dxa" w:w="4464"/>
            <w:vAlign w:val="top"/>
          </w:tcPr>
          <w:p>
            <w:r/>
            <w:r>
              <w:rPr>
                <w:b w:val="0"/>
                <w:sz w:val="15"/>
              </w:rPr>
              <w:t>Hub page does not link to child city pages</w:t>
            </w:r>
          </w:p>
        </w:tc>
        <w:tc>
          <w:tcPr>
            <w:tcW w:type="dxa" w:w="1440"/>
            <w:vAlign w:val="top"/>
          </w:tcPr>
          <w:p>
            <w:r/>
            <w:r>
              <w:rPr>
                <w:b w:val="0"/>
                <w:sz w:val="15"/>
              </w:rPr>
              <w:t>Blocker</w:t>
            </w:r>
          </w:p>
        </w:tc>
        <w:tc>
          <w:tcPr>
            <w:tcW w:type="dxa" w:w="4176"/>
            <w:vAlign w:val="top"/>
          </w:tcPr>
          <w:p>
            <w:r/>
            <w:r>
              <w:rPr>
                <w:b w:val="0"/>
                <w:sz w:val="15"/>
              </w:rPr>
              <w:t>Update navigation/internal link model.</w:t>
            </w:r>
          </w:p>
        </w:tc>
      </w:tr>
      <w:tr>
        <w:tc>
          <w:tcPr>
            <w:tcW w:type="dxa" w:w="4464"/>
            <w:vAlign w:val="top"/>
            <w:shd w:fill="F8FBFE"/>
          </w:tcPr>
          <w:p>
            <w:r/>
            <w:r>
              <w:rPr>
                <w:b w:val="0"/>
                <w:sz w:val="15"/>
              </w:rPr>
              <w:t>City page lacks link back to hub</w:t>
            </w:r>
          </w:p>
        </w:tc>
        <w:tc>
          <w:tcPr>
            <w:tcW w:type="dxa" w:w="1440"/>
            <w:vAlign w:val="top"/>
            <w:shd w:fill="F8FBFE"/>
          </w:tcPr>
          <w:p>
            <w:r/>
            <w:r>
              <w:rPr>
                <w:b w:val="0"/>
                <w:sz w:val="15"/>
              </w:rPr>
              <w:t>Warning/Blocker</w:t>
            </w:r>
          </w:p>
        </w:tc>
        <w:tc>
          <w:tcPr>
            <w:tcW w:type="dxa" w:w="4176"/>
            <w:vAlign w:val="top"/>
            <w:shd w:fill="F8FBFE"/>
          </w:tcPr>
          <w:p>
            <w:r/>
            <w:r>
              <w:rPr>
                <w:b w:val="0"/>
                <w:sz w:val="15"/>
              </w:rPr>
              <w:t>Add link in breadcrumb/contextual section.</w:t>
            </w:r>
          </w:p>
        </w:tc>
      </w:tr>
      <w:tr>
        <w:tc>
          <w:tcPr>
            <w:tcW w:type="dxa" w:w="4464"/>
            <w:vAlign w:val="top"/>
          </w:tcPr>
          <w:p>
            <w:r/>
            <w:r>
              <w:rPr>
                <w:b w:val="0"/>
                <w:sz w:val="15"/>
              </w:rPr>
              <w:t>Orphan indexable page</w:t>
            </w:r>
          </w:p>
        </w:tc>
        <w:tc>
          <w:tcPr>
            <w:tcW w:type="dxa" w:w="1440"/>
            <w:vAlign w:val="top"/>
          </w:tcPr>
          <w:p>
            <w:r/>
            <w:r>
              <w:rPr>
                <w:b w:val="0"/>
                <w:sz w:val="15"/>
              </w:rPr>
              <w:t>Blocker</w:t>
            </w:r>
          </w:p>
        </w:tc>
        <w:tc>
          <w:tcPr>
            <w:tcW w:type="dxa" w:w="4176"/>
            <w:vAlign w:val="top"/>
          </w:tcPr>
          <w:p>
            <w:r/>
            <w:r>
              <w:rPr>
                <w:b w:val="0"/>
                <w:sz w:val="15"/>
              </w:rPr>
              <w:t>Add menu, hub, breadcrumb, or contextual links.</w:t>
            </w:r>
          </w:p>
        </w:tc>
      </w:tr>
      <w:tr>
        <w:tc>
          <w:tcPr>
            <w:tcW w:type="dxa" w:w="4464"/>
            <w:vAlign w:val="top"/>
            <w:shd w:fill="F8FBFE"/>
          </w:tcPr>
          <w:p>
            <w:r/>
            <w:r>
              <w:rPr>
                <w:b w:val="0"/>
                <w:sz w:val="15"/>
              </w:rPr>
              <w:t>Unverified claim in content</w:t>
            </w:r>
          </w:p>
        </w:tc>
        <w:tc>
          <w:tcPr>
            <w:tcW w:type="dxa" w:w="1440"/>
            <w:vAlign w:val="top"/>
            <w:shd w:fill="F8FBFE"/>
          </w:tcPr>
          <w:p>
            <w:r/>
            <w:r>
              <w:rPr>
                <w:b w:val="0"/>
                <w:sz w:val="15"/>
              </w:rPr>
              <w:t>Blocker</w:t>
            </w:r>
          </w:p>
        </w:tc>
        <w:tc>
          <w:tcPr>
            <w:tcW w:type="dxa" w:w="4176"/>
            <w:vAlign w:val="top"/>
            <w:shd w:fill="F8FBFE"/>
          </w:tcPr>
          <w:p>
            <w:r/>
            <w:r>
              <w:rPr>
                <w:b w:val="0"/>
                <w:sz w:val="15"/>
              </w:rPr>
              <w:t>Remove or mark as needs user verification.</w:t>
            </w:r>
          </w:p>
        </w:tc>
      </w:tr>
      <w:tr>
        <w:tc>
          <w:tcPr>
            <w:tcW w:type="dxa" w:w="4464"/>
            <w:vAlign w:val="top"/>
          </w:tcPr>
          <w:p>
            <w:r/>
            <w:r>
              <w:rPr>
                <w:b w:val="0"/>
                <w:sz w:val="15"/>
              </w:rPr>
              <w:t>Thin city page</w:t>
            </w:r>
          </w:p>
        </w:tc>
        <w:tc>
          <w:tcPr>
            <w:tcW w:type="dxa" w:w="1440"/>
            <w:vAlign w:val="top"/>
          </w:tcPr>
          <w:p>
            <w:r/>
            <w:r>
              <w:rPr>
                <w:b w:val="0"/>
                <w:sz w:val="15"/>
              </w:rPr>
              <w:t>Blocker</w:t>
            </w:r>
          </w:p>
        </w:tc>
        <w:tc>
          <w:tcPr>
            <w:tcW w:type="dxa" w:w="4176"/>
            <w:vAlign w:val="top"/>
          </w:tcPr>
          <w:p>
            <w:r/>
            <w:r>
              <w:rPr>
                <w:b w:val="0"/>
                <w:sz w:val="15"/>
              </w:rPr>
              <w:t>Regenerate with unique brief or do not publish.</w:t>
            </w:r>
          </w:p>
        </w:tc>
      </w:tr>
      <w:tr>
        <w:tc>
          <w:tcPr>
            <w:tcW w:type="dxa" w:w="4464"/>
            <w:vAlign w:val="top"/>
            <w:shd w:fill="F8FBFE"/>
          </w:tcPr>
          <w:p>
            <w:r/>
            <w:r>
              <w:rPr>
                <w:b w:val="0"/>
                <w:sz w:val="15"/>
              </w:rPr>
              <w:t>Noindex page included in primary menu</w:t>
            </w:r>
          </w:p>
        </w:tc>
        <w:tc>
          <w:tcPr>
            <w:tcW w:type="dxa" w:w="1440"/>
            <w:vAlign w:val="top"/>
            <w:shd w:fill="F8FBFE"/>
          </w:tcPr>
          <w:p>
            <w:r/>
            <w:r>
              <w:rPr>
                <w:b w:val="0"/>
                <w:sz w:val="15"/>
              </w:rPr>
              <w:t>Warning</w:t>
            </w:r>
          </w:p>
        </w:tc>
        <w:tc>
          <w:tcPr>
            <w:tcW w:type="dxa" w:w="4176"/>
            <w:vAlign w:val="top"/>
            <w:shd w:fill="F8FBFE"/>
          </w:tcPr>
          <w:p>
            <w:r/>
            <w:r>
              <w:rPr>
                <w:b w:val="0"/>
                <w:sz w:val="15"/>
              </w:rPr>
              <w:t>Remove from menu unless intentional.</w:t>
            </w:r>
          </w:p>
        </w:tc>
      </w:tr>
      <w:tr>
        <w:tc>
          <w:tcPr>
            <w:tcW w:type="dxa" w:w="4464"/>
            <w:vAlign w:val="top"/>
          </w:tcPr>
          <w:p>
            <w:r/>
            <w:r>
              <w:rPr>
                <w:b w:val="0"/>
                <w:sz w:val="15"/>
              </w:rPr>
              <w:t>Redirect target missing or unpublished</w:t>
            </w:r>
          </w:p>
        </w:tc>
        <w:tc>
          <w:tcPr>
            <w:tcW w:type="dxa" w:w="1440"/>
            <w:vAlign w:val="top"/>
          </w:tcPr>
          <w:p>
            <w:r/>
            <w:r>
              <w:rPr>
                <w:b w:val="0"/>
                <w:sz w:val="15"/>
              </w:rPr>
              <w:t>Blocker</w:t>
            </w:r>
          </w:p>
        </w:tc>
        <w:tc>
          <w:tcPr>
            <w:tcW w:type="dxa" w:w="4176"/>
            <w:vAlign w:val="top"/>
          </w:tcPr>
          <w:p>
            <w:r/>
            <w:r>
              <w:rPr>
                <w:b w:val="0"/>
                <w:sz w:val="15"/>
              </w:rPr>
              <w:t>Fix redirect target before release.</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600"/>
            <w:shd w:fill="1F4E79"/>
            <w:vAlign w:val="top"/>
          </w:tcPr>
          <w:p>
            <w:r/>
            <w:r>
              <w:rPr>
                <w:b/>
                <w:color w:val="FFFFFF"/>
                <w:sz w:val="17"/>
              </w:rPr>
              <w:t>Similarity Check</w:t>
            </w:r>
          </w:p>
        </w:tc>
        <w:tc>
          <w:tcPr>
            <w:tcW w:type="dxa" w:w="6480"/>
            <w:shd w:fill="1F4E79"/>
            <w:vAlign w:val="top"/>
          </w:tcPr>
          <w:p>
            <w:r/>
            <w:r>
              <w:rPr>
                <w:b/>
                <w:color w:val="FFFFFF"/>
                <w:sz w:val="17"/>
              </w:rPr>
              <w:t>Recommended Threshold</w:t>
            </w:r>
          </w:p>
        </w:tc>
      </w:tr>
      <w:tr>
        <w:tc>
          <w:tcPr>
            <w:tcW w:type="dxa" w:w="3600"/>
            <w:vAlign w:val="top"/>
            <w:shd w:fill="F8FBFE"/>
          </w:tcPr>
          <w:p>
            <w:r/>
            <w:r>
              <w:rPr>
                <w:b w:val="0"/>
                <w:sz w:val="17"/>
              </w:rPr>
              <w:t>Exact title/H1/meta duplication</w:t>
            </w:r>
          </w:p>
        </w:tc>
        <w:tc>
          <w:tcPr>
            <w:tcW w:type="dxa" w:w="6480"/>
            <w:vAlign w:val="top"/>
            <w:shd w:fill="F8FBFE"/>
          </w:tcPr>
          <w:p>
            <w:r/>
            <w:r>
              <w:rPr>
                <w:b w:val="0"/>
                <w:sz w:val="17"/>
              </w:rPr>
              <w:t>0 tolerance for indexable pages.</w:t>
            </w:r>
          </w:p>
        </w:tc>
      </w:tr>
      <w:tr>
        <w:tc>
          <w:tcPr>
            <w:tcW w:type="dxa" w:w="3600"/>
            <w:vAlign w:val="top"/>
          </w:tcPr>
          <w:p>
            <w:r/>
            <w:r>
              <w:rPr>
                <w:b w:val="0"/>
                <w:sz w:val="17"/>
              </w:rPr>
              <w:t>Content fingerprint overlap</w:t>
            </w:r>
          </w:p>
        </w:tc>
        <w:tc>
          <w:tcPr>
            <w:tcW w:type="dxa" w:w="6480"/>
            <w:vAlign w:val="top"/>
          </w:tcPr>
          <w:p>
            <w:r/>
            <w:r>
              <w:rPr>
                <w:b w:val="0"/>
                <w:sz w:val="17"/>
              </w:rPr>
              <w:t>Flag when high overlap appears across city pages.</w:t>
            </w:r>
          </w:p>
        </w:tc>
      </w:tr>
      <w:tr>
        <w:tc>
          <w:tcPr>
            <w:tcW w:type="dxa" w:w="3600"/>
            <w:vAlign w:val="top"/>
            <w:shd w:fill="F8FBFE"/>
          </w:tcPr>
          <w:p>
            <w:r/>
            <w:r>
              <w:rPr>
                <w:b w:val="0"/>
                <w:sz w:val="17"/>
              </w:rPr>
              <w:t>Semantic similarity</w:t>
            </w:r>
          </w:p>
        </w:tc>
        <w:tc>
          <w:tcPr>
            <w:tcW w:type="dxa" w:w="6480"/>
            <w:vAlign w:val="top"/>
            <w:shd w:fill="F8FBFE"/>
          </w:tcPr>
          <w:p>
            <w:r/>
            <w:r>
              <w:rPr>
                <w:b w:val="0"/>
                <w:sz w:val="17"/>
              </w:rPr>
              <w:t>Flag when two pages appear to satisfy the same search intent.</w:t>
            </w:r>
          </w:p>
        </w:tc>
      </w:tr>
      <w:tr>
        <w:tc>
          <w:tcPr>
            <w:tcW w:type="dxa" w:w="3600"/>
            <w:vAlign w:val="top"/>
          </w:tcPr>
          <w:p>
            <w:r/>
            <w:r>
              <w:rPr>
                <w:b w:val="0"/>
                <w:sz w:val="17"/>
              </w:rPr>
              <w:t>Shared reusable facts</w:t>
            </w:r>
          </w:p>
        </w:tc>
        <w:tc>
          <w:tcPr>
            <w:tcW w:type="dxa" w:w="6480"/>
            <w:vAlign w:val="top"/>
          </w:tcPr>
          <w:p>
            <w:r/>
            <w:r>
              <w:rPr>
                <w:b w:val="0"/>
                <w:sz w:val="17"/>
              </w:rPr>
              <w:t>Allowed if they are necessary verified facts, but surrounding context must be unique.</w:t>
            </w:r>
          </w:p>
        </w:tc>
      </w:tr>
    </w:tbl>
    <w:p/>
    <w:p>
      <w:pPr>
        <w:pStyle w:val="Heading1"/>
      </w:pPr>
      <w:r>
        <w:t>10. Merge, Canonical, Noindex and Redirect Recommendations</w:t>
      </w:r>
    </w:p>
    <w:p>
      <w:r>
        <w:t>When SENuke detects conflicts, it should recommend a resolution before the release is approved. Recommendations must be stored in the Website Model and reviewed before publishing.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1F4E79"/>
            <w:vAlign w:val="top"/>
          </w:tcPr>
          <w:p>
            <w:r/>
            <w:r>
              <w:rPr>
                <w:b/>
                <w:color w:val="FFFFFF"/>
                <w:sz w:val="16"/>
              </w:rPr>
              <w:t>Recommendation</w:t>
            </w:r>
          </w:p>
        </w:tc>
        <w:tc>
          <w:tcPr>
            <w:tcW w:type="dxa" w:w="4032"/>
            <w:shd w:fill="1F4E79"/>
            <w:vAlign w:val="top"/>
          </w:tcPr>
          <w:p>
            <w:r/>
            <w:r>
              <w:rPr>
                <w:b/>
                <w:color w:val="FFFFFF"/>
                <w:sz w:val="16"/>
              </w:rPr>
              <w:t>Use When</w:t>
            </w:r>
          </w:p>
        </w:tc>
        <w:tc>
          <w:tcPr>
            <w:tcW w:type="dxa" w:w="3960"/>
            <w:shd w:fill="1F4E79"/>
            <w:vAlign w:val="top"/>
          </w:tcPr>
          <w:p>
            <w:r/>
            <w:r>
              <w:rPr>
                <w:b/>
                <w:color w:val="FFFFFF"/>
                <w:sz w:val="16"/>
              </w:rPr>
              <w:t>Developer Notes</w:t>
            </w:r>
          </w:p>
        </w:tc>
      </w:tr>
      <w:tr>
        <w:tc>
          <w:tcPr>
            <w:tcW w:type="dxa" w:w="2088"/>
            <w:vAlign w:val="top"/>
            <w:shd w:fill="F8FBFE"/>
          </w:tcPr>
          <w:p>
            <w:r/>
            <w:r>
              <w:rPr>
                <w:b w:val="0"/>
                <w:sz w:val="16"/>
              </w:rPr>
              <w:t>Merge</w:t>
            </w:r>
          </w:p>
        </w:tc>
        <w:tc>
          <w:tcPr>
            <w:tcW w:type="dxa" w:w="4032"/>
            <w:vAlign w:val="top"/>
            <w:shd w:fill="F8FBFE"/>
          </w:tcPr>
          <w:p>
            <w:r/>
            <w:r>
              <w:rPr>
                <w:b w:val="0"/>
                <w:sz w:val="16"/>
              </w:rPr>
              <w:t>Two pages have the same keyword, location, and intent, and both contain useful content.</w:t>
            </w:r>
          </w:p>
        </w:tc>
        <w:tc>
          <w:tcPr>
            <w:tcW w:type="dxa" w:w="3960"/>
            <w:vAlign w:val="top"/>
            <w:shd w:fill="F8FBFE"/>
          </w:tcPr>
          <w:p>
            <w:r/>
            <w:r>
              <w:rPr>
                <w:b w:val="0"/>
                <w:sz w:val="16"/>
              </w:rPr>
              <w:t>Combine the useful content into one stronger page. Do not publish both.</w:t>
            </w:r>
          </w:p>
        </w:tc>
      </w:tr>
      <w:tr>
        <w:tc>
          <w:tcPr>
            <w:tcW w:type="dxa" w:w="2088"/>
            <w:vAlign w:val="top"/>
          </w:tcPr>
          <w:p>
            <w:r/>
            <w:r>
              <w:rPr>
                <w:b w:val="0"/>
                <w:sz w:val="16"/>
              </w:rPr>
              <w:t>301 Redirect</w:t>
            </w:r>
          </w:p>
        </w:tc>
        <w:tc>
          <w:tcPr>
            <w:tcW w:type="dxa" w:w="4032"/>
            <w:vAlign w:val="top"/>
          </w:tcPr>
          <w:p>
            <w:r/>
            <w:r>
              <w:rPr>
                <w:b w:val="0"/>
                <w:sz w:val="16"/>
              </w:rPr>
              <w:t>An existing published URL is being replaced by a better page.</w:t>
            </w:r>
          </w:p>
        </w:tc>
        <w:tc>
          <w:tcPr>
            <w:tcW w:type="dxa" w:w="3960"/>
            <w:vAlign w:val="top"/>
          </w:tcPr>
          <w:p>
            <w:r/>
            <w:r>
              <w:rPr>
                <w:b w:val="0"/>
                <w:sz w:val="16"/>
              </w:rPr>
              <w:t>Require approval. Preserve SEO equity and avoid broken URLs.</w:t>
            </w:r>
          </w:p>
        </w:tc>
      </w:tr>
      <w:tr>
        <w:tc>
          <w:tcPr>
            <w:tcW w:type="dxa" w:w="2088"/>
            <w:vAlign w:val="top"/>
            <w:shd w:fill="F8FBFE"/>
          </w:tcPr>
          <w:p>
            <w:r/>
            <w:r>
              <w:rPr>
                <w:b w:val="0"/>
                <w:sz w:val="16"/>
              </w:rPr>
              <w:t>Canonical</w:t>
            </w:r>
          </w:p>
        </w:tc>
        <w:tc>
          <w:tcPr>
            <w:tcW w:type="dxa" w:w="4032"/>
            <w:vAlign w:val="top"/>
            <w:shd w:fill="F8FBFE"/>
          </w:tcPr>
          <w:p>
            <w:r/>
            <w:r>
              <w:rPr>
                <w:b w:val="0"/>
                <w:sz w:val="16"/>
              </w:rPr>
              <w:t>Two pages must exist but one should be treated as the preferred version.</w:t>
            </w:r>
          </w:p>
        </w:tc>
        <w:tc>
          <w:tcPr>
            <w:tcW w:type="dxa" w:w="3960"/>
            <w:vAlign w:val="top"/>
            <w:shd w:fill="F8FBFE"/>
          </w:tcPr>
          <w:p>
            <w:r/>
            <w:r>
              <w:rPr>
                <w:b w:val="0"/>
                <w:sz w:val="16"/>
              </w:rPr>
              <w:t>Use carefully. Do not use canonical to hide mass duplicate city pages.</w:t>
            </w:r>
          </w:p>
        </w:tc>
      </w:tr>
      <w:tr>
        <w:tc>
          <w:tcPr>
            <w:tcW w:type="dxa" w:w="2088"/>
            <w:vAlign w:val="top"/>
          </w:tcPr>
          <w:p>
            <w:r/>
            <w:r>
              <w:rPr>
                <w:b w:val="0"/>
                <w:sz w:val="16"/>
              </w:rPr>
              <w:t>Noindex</w:t>
            </w:r>
          </w:p>
        </w:tc>
        <w:tc>
          <w:tcPr>
            <w:tcW w:type="dxa" w:w="4032"/>
            <w:vAlign w:val="top"/>
          </w:tcPr>
          <w:p>
            <w:r/>
            <w:r>
              <w:rPr>
                <w:b w:val="0"/>
                <w:sz w:val="16"/>
              </w:rPr>
              <w:t>Page is useful for users but should not appear in search results.</w:t>
            </w:r>
          </w:p>
        </w:tc>
        <w:tc>
          <w:tcPr>
            <w:tcW w:type="dxa" w:w="3960"/>
            <w:vAlign w:val="top"/>
          </w:tcPr>
          <w:p>
            <w:r/>
            <w:r>
              <w:rPr>
                <w:b w:val="0"/>
                <w:sz w:val="16"/>
              </w:rPr>
              <w:t>Common for staging, internal, low-value duplicate, filter, or thank-you pages.</w:t>
            </w:r>
          </w:p>
        </w:tc>
      </w:tr>
      <w:tr>
        <w:tc>
          <w:tcPr>
            <w:tcW w:type="dxa" w:w="2088"/>
            <w:vAlign w:val="top"/>
            <w:shd w:fill="F8FBFE"/>
          </w:tcPr>
          <w:p>
            <w:r/>
            <w:r>
              <w:rPr>
                <w:b w:val="0"/>
                <w:sz w:val="16"/>
              </w:rPr>
              <w:t>Content Differentiation</w:t>
            </w:r>
          </w:p>
        </w:tc>
        <w:tc>
          <w:tcPr>
            <w:tcW w:type="dxa" w:w="4032"/>
            <w:vAlign w:val="top"/>
            <w:shd w:fill="F8FBFE"/>
          </w:tcPr>
          <w:p>
            <w:r/>
            <w:r>
              <w:rPr>
                <w:b w:val="0"/>
                <w:sz w:val="16"/>
              </w:rPr>
              <w:t>Pages are related but can serve different intents.</w:t>
            </w:r>
          </w:p>
        </w:tc>
        <w:tc>
          <w:tcPr>
            <w:tcW w:type="dxa" w:w="3960"/>
            <w:vAlign w:val="top"/>
            <w:shd w:fill="F8FBFE"/>
          </w:tcPr>
          <w:p>
            <w:r/>
            <w:r>
              <w:rPr>
                <w:b w:val="0"/>
                <w:sz w:val="16"/>
              </w:rPr>
              <w:t>Assign different primary intent, rewrite page brief, adjust metadata and internal links.</w:t>
            </w:r>
          </w:p>
        </w:tc>
      </w:tr>
      <w:tr>
        <w:tc>
          <w:tcPr>
            <w:tcW w:type="dxa" w:w="2088"/>
            <w:vAlign w:val="top"/>
          </w:tcPr>
          <w:p>
            <w:r/>
            <w:r>
              <w:rPr>
                <w:b w:val="0"/>
                <w:sz w:val="16"/>
              </w:rPr>
              <w:t>Do Not Publish</w:t>
            </w:r>
          </w:p>
        </w:tc>
        <w:tc>
          <w:tcPr>
            <w:tcW w:type="dxa" w:w="4032"/>
            <w:vAlign w:val="top"/>
          </w:tcPr>
          <w:p>
            <w:r/>
            <w:r>
              <w:rPr>
                <w:b w:val="0"/>
                <w:sz w:val="16"/>
              </w:rPr>
              <w:t>Page is thin, duplicative, unverifiable, or doorway-like.</w:t>
            </w:r>
          </w:p>
        </w:tc>
        <w:tc>
          <w:tcPr>
            <w:tcW w:type="dxa" w:w="3960"/>
            <w:vAlign w:val="top"/>
          </w:tcPr>
          <w:p>
            <w:r/>
            <w:r>
              <w:rPr>
                <w:b w:val="0"/>
                <w:sz w:val="16"/>
              </w:rPr>
              <w:t>Keep draft or remove from release.</w:t>
            </w:r>
          </w:p>
        </w:tc>
      </w:tr>
    </w:tbl>
    <w:p/>
    <w:p>
      <w:pPr>
        <w:pStyle w:val="ListBullet"/>
        <w:spacing w:after="40"/>
      </w:pPr>
      <w:r>
        <w:t>Use merge when the user would be better served by one stronger page.</w:t>
      </w:r>
    </w:p>
    <w:p>
      <w:pPr>
        <w:pStyle w:val="ListBullet"/>
        <w:spacing w:after="40"/>
      </w:pPr>
      <w:r>
        <w:t>Use redirect when a public URL is removed, replaced, or consolidated.</w:t>
      </w:r>
    </w:p>
    <w:p>
      <w:pPr>
        <w:pStyle w:val="ListBullet"/>
        <w:spacing w:after="40"/>
      </w:pPr>
      <w:r>
        <w:t>Use canonical when duplication is unavoidable and there is a clearly preferred URL.</w:t>
      </w:r>
    </w:p>
    <w:p>
      <w:pPr>
        <w:pStyle w:val="ListBullet"/>
        <w:spacing w:after="40"/>
      </w:pPr>
      <w:r>
        <w:t>Use noindex for pages that are useful inside the site but not useful as search results.</w:t>
      </w:r>
    </w:p>
    <w:p>
      <w:pPr>
        <w:pStyle w:val="ListBullet"/>
        <w:spacing w:after="40"/>
      </w:pPr>
      <w:r>
        <w:t>Do not use canonical or noindex as a shortcut for low-quality programmatic SEO pages.</w:t>
      </w:r>
    </w:p>
    <w:p>
      <w:pPr>
        <w:pStyle w:val="Heading1"/>
      </w:pPr>
      <w:r>
        <w:t>11. Website Model Fields for Navigation and Uniqueness Tracking</w:t>
      </w:r>
    </w:p>
    <w:p>
      <w:r>
        <w:t>The Website Model must store navigation and uniqueness decisions as structured data. This allows OpenAI, Puck, validation, WordPress rendering, HTML rendering, release approval, and rollback to operate on the same source of truth.</w:t>
      </w:r>
    </w:p>
    <w:p>
      <w:pPr>
        <w:spacing w:after="0" w:before="0"/>
        <w:ind w:left="216" w:right="216"/>
        <w:shd w:fill="F5F7FA"/>
      </w:pPr>
      <w:r>
        <w:rPr>
          <w:rFonts w:ascii="Courier New" w:hAnsi="Courier New" w:eastAsia="Courier New"/>
          <w:sz w:val="14"/>
        </w:rPr>
        <w:t>Page {</w:t>
      </w:r>
    </w:p>
    <w:p>
      <w:pPr>
        <w:spacing w:after="0" w:before="0"/>
        <w:ind w:left="216" w:right="216"/>
        <w:shd w:fill="F5F7FA"/>
      </w:pPr>
      <w:r>
        <w:rPr>
          <w:rFonts w:ascii="Courier New" w:hAnsi="Courier New" w:eastAsia="Courier New"/>
          <w:sz w:val="14"/>
        </w:rPr>
        <w:t xml:space="preserve">  pageId</w:t>
      </w:r>
    </w:p>
    <w:p>
      <w:pPr>
        <w:spacing w:after="0" w:before="0"/>
        <w:ind w:left="216" w:right="216"/>
        <w:shd w:fill="F5F7FA"/>
      </w:pPr>
      <w:r>
        <w:rPr>
          <w:rFonts w:ascii="Courier New" w:hAnsi="Courier New" w:eastAsia="Courier New"/>
          <w:sz w:val="14"/>
        </w:rPr>
        <w:t xml:space="preserve">  parentPageId</w:t>
      </w:r>
    </w:p>
    <w:p>
      <w:pPr>
        <w:spacing w:after="0" w:before="0"/>
        <w:ind w:left="216" w:right="216"/>
        <w:shd w:fill="F5F7FA"/>
      </w:pPr>
      <w:r>
        <w:rPr>
          <w:rFonts w:ascii="Courier New" w:hAnsi="Courier New" w:eastAsia="Courier New"/>
          <w:sz w:val="14"/>
        </w:rPr>
        <w:t xml:space="preserve">  clusterParentId</w:t>
      </w:r>
    </w:p>
    <w:p>
      <w:pPr>
        <w:spacing w:after="0" w:before="0"/>
        <w:ind w:left="216" w:right="216"/>
        <w:shd w:fill="F5F7FA"/>
      </w:pPr>
      <w:r>
        <w:rPr>
          <w:rFonts w:ascii="Courier New" w:hAnsi="Courier New" w:eastAsia="Courier New"/>
          <w:sz w:val="14"/>
        </w:rPr>
        <w:t xml:space="preserve">  pageType</w:t>
      </w:r>
    </w:p>
    <w:p>
      <w:pPr>
        <w:spacing w:after="0" w:before="0"/>
        <w:ind w:left="216" w:right="216"/>
        <w:shd w:fill="F5F7FA"/>
      </w:pPr>
      <w:r>
        <w:rPr>
          <w:rFonts w:ascii="Courier New" w:hAnsi="Courier New" w:eastAsia="Courier New"/>
          <w:sz w:val="14"/>
        </w:rPr>
        <w:t xml:space="preserve">  slug</w:t>
      </w:r>
    </w:p>
    <w:p>
      <w:pPr>
        <w:spacing w:after="0" w:before="0"/>
        <w:ind w:left="216" w:right="216"/>
        <w:shd w:fill="F5F7FA"/>
      </w:pPr>
      <w:r>
        <w:rPr>
          <w:rFonts w:ascii="Courier New" w:hAnsi="Courier New" w:eastAsia="Courier New"/>
          <w:sz w:val="14"/>
        </w:rPr>
        <w:t xml:space="preserve">  title</w:t>
      </w:r>
    </w:p>
    <w:p>
      <w:pPr>
        <w:spacing w:after="0" w:before="0"/>
        <w:ind w:left="216" w:right="216"/>
        <w:shd w:fill="F5F7FA"/>
      </w:pPr>
      <w:r>
        <w:rPr>
          <w:rFonts w:ascii="Courier New" w:hAnsi="Courier New" w:eastAsia="Courier New"/>
          <w:sz w:val="14"/>
        </w:rPr>
        <w:t xml:space="preserve">  navLabel</w:t>
      </w:r>
    </w:p>
    <w:p>
      <w:pPr>
        <w:spacing w:after="0" w:before="0"/>
        <w:ind w:left="216" w:right="216"/>
        <w:shd w:fill="F5F7FA"/>
      </w:pPr>
      <w:r>
        <w:rPr>
          <w:rFonts w:ascii="Courier New" w:hAnsi="Courier New" w:eastAsia="Courier New"/>
          <w:sz w:val="14"/>
        </w:rPr>
        <w:t xml:space="preserve">  breadcrumbLabel</w:t>
      </w:r>
    </w:p>
    <w:p>
      <w:pPr>
        <w:spacing w:after="0" w:before="0"/>
        <w:ind w:left="216" w:right="216"/>
        <w:shd w:fill="F5F7FA"/>
      </w:pPr>
      <w:r>
        <w:rPr>
          <w:rFonts w:ascii="Courier New" w:hAnsi="Courier New" w:eastAsia="Courier New"/>
          <w:sz w:val="14"/>
        </w:rPr>
        <w:t xml:space="preserve">  navVisibility: {</w:t>
      </w:r>
    </w:p>
    <w:p>
      <w:pPr>
        <w:spacing w:after="0" w:before="0"/>
        <w:ind w:left="216" w:right="216"/>
        <w:shd w:fill="F5F7FA"/>
      </w:pPr>
      <w:r>
        <w:rPr>
          <w:rFonts w:ascii="Courier New" w:hAnsi="Courier New" w:eastAsia="Courier New"/>
          <w:sz w:val="14"/>
        </w:rPr>
        <w:t xml:space="preserve">    primaryMenu: boolean</w:t>
      </w:r>
    </w:p>
    <w:p>
      <w:pPr>
        <w:spacing w:after="0" w:before="0"/>
        <w:ind w:left="216" w:right="216"/>
        <w:shd w:fill="F5F7FA"/>
      </w:pPr>
      <w:r>
        <w:rPr>
          <w:rFonts w:ascii="Courier New" w:hAnsi="Courier New" w:eastAsia="Courier New"/>
          <w:sz w:val="14"/>
        </w:rPr>
        <w:t xml:space="preserve">    footerMenu: boolean</w:t>
      </w:r>
    </w:p>
    <w:p>
      <w:pPr>
        <w:spacing w:after="0" w:before="0"/>
        <w:ind w:left="216" w:right="216"/>
        <w:shd w:fill="F5F7FA"/>
      </w:pPr>
      <w:r>
        <w:rPr>
          <w:rFonts w:ascii="Courier New" w:hAnsi="Courier New" w:eastAsia="Courier New"/>
          <w:sz w:val="14"/>
        </w:rPr>
        <w:t xml:space="preserve">    utilityMenu: boolean</w:t>
      </w:r>
    </w:p>
    <w:p>
      <w:pPr>
        <w:spacing w:after="0" w:before="0"/>
        <w:ind w:left="216" w:right="216"/>
        <w:shd w:fill="F5F7FA"/>
      </w:pPr>
      <w:r>
        <w:rPr>
          <w:rFonts w:ascii="Courier New" w:hAnsi="Courier New" w:eastAsia="Courier New"/>
          <w:sz w:val="14"/>
        </w:rPr>
        <w:t xml:space="preserve">    contextualNav: boolean</w:t>
      </w:r>
    </w:p>
    <w:p>
      <w:pPr>
        <w:spacing w:after="0" w:before="0"/>
        <w:ind w:left="216" w:right="216"/>
        <w:shd w:fill="F5F7FA"/>
      </w:pPr>
      <w:r>
        <w:rPr>
          <w:rFonts w:ascii="Courier New" w:hAnsi="Courier New" w:eastAsia="Courier New"/>
          <w:sz w:val="14"/>
        </w:rPr>
        <w:t xml:space="preserve">    sitemap: boolean</w:t>
      </w:r>
    </w:p>
    <w:p>
      <w:pPr>
        <w:spacing w:after="0" w:before="0"/>
        <w:ind w:left="216" w:right="216"/>
        <w:shd w:fill="F5F7FA"/>
      </w:pPr>
      <w:r>
        <w:rPr>
          <w:rFonts w:ascii="Courier New" w:hAnsi="Courier New" w:eastAsia="Courier New"/>
          <w:sz w:val="14"/>
        </w:rPr>
        <w:t xml:space="preserve">  }</w:t>
      </w:r>
    </w:p>
    <w:p>
      <w:pPr>
        <w:spacing w:after="0" w:before="0"/>
        <w:ind w:left="216" w:right="216"/>
        <w:shd w:fill="F5F7FA"/>
      </w:pPr>
      <w:r>
        <w:rPr>
          <w:rFonts w:ascii="Courier New" w:hAnsi="Courier New" w:eastAsia="Courier New"/>
          <w:sz w:val="14"/>
        </w:rPr>
        <w:t xml:space="preserve">  menuGroupId</w:t>
      </w:r>
    </w:p>
    <w:p>
      <w:pPr>
        <w:spacing w:after="0" w:before="0"/>
        <w:ind w:left="216" w:right="216"/>
        <w:shd w:fill="F5F7FA"/>
      </w:pPr>
      <w:r>
        <w:rPr>
          <w:rFonts w:ascii="Courier New" w:hAnsi="Courier New" w:eastAsia="Courier New"/>
          <w:sz w:val="14"/>
        </w:rPr>
        <w:t xml:space="preserve">  breadcrumbPath: [pageId]</w:t>
      </w:r>
    </w:p>
    <w:p>
      <w:pPr>
        <w:spacing w:after="0" w:before="0"/>
        <w:ind w:left="216" w:right="216"/>
        <w:shd w:fill="F5F7FA"/>
      </w:pPr>
      <w:r>
        <w:rPr>
          <w:rFonts w:ascii="Courier New" w:hAnsi="Courier New" w:eastAsia="Courier New"/>
          <w:sz w:val="14"/>
        </w:rPr>
        <w:t xml:space="preserve">  primaryKeyword</w:t>
      </w:r>
    </w:p>
    <w:p>
      <w:pPr>
        <w:spacing w:after="0" w:before="0"/>
        <w:ind w:left="216" w:right="216"/>
        <w:shd w:fill="F5F7FA"/>
      </w:pPr>
      <w:r>
        <w:rPr>
          <w:rFonts w:ascii="Courier New" w:hAnsi="Courier New" w:eastAsia="Courier New"/>
          <w:sz w:val="14"/>
        </w:rPr>
        <w:t xml:space="preserve">  supportingKeywords: []</w:t>
      </w:r>
    </w:p>
    <w:p>
      <w:pPr>
        <w:spacing w:after="0" w:before="0"/>
        <w:ind w:left="216" w:right="216"/>
        <w:shd w:fill="F5F7FA"/>
      </w:pPr>
      <w:r>
        <w:rPr>
          <w:rFonts w:ascii="Courier New" w:hAnsi="Courier New" w:eastAsia="Courier New"/>
          <w:sz w:val="14"/>
        </w:rPr>
        <w:t xml:space="preserve">  targetLocation</w:t>
      </w:r>
    </w:p>
    <w:p>
      <w:pPr>
        <w:spacing w:after="0" w:before="0"/>
        <w:ind w:left="216" w:right="216"/>
        <w:shd w:fill="F5F7FA"/>
      </w:pPr>
      <w:r>
        <w:rPr>
          <w:rFonts w:ascii="Courier New" w:hAnsi="Courier New" w:eastAsia="Courier New"/>
          <w:sz w:val="14"/>
        </w:rPr>
        <w:t xml:space="preserve">  pageIntent</w:t>
      </w:r>
    </w:p>
    <w:p>
      <w:pPr>
        <w:spacing w:after="0" w:before="0"/>
        <w:ind w:left="216" w:right="216"/>
        <w:shd w:fill="F5F7FA"/>
      </w:pPr>
      <w:r>
        <w:rPr>
          <w:rFonts w:ascii="Courier New" w:hAnsi="Courier New" w:eastAsia="Courier New"/>
          <w:sz w:val="14"/>
        </w:rPr>
        <w:t xml:space="preserve">  searchIntent</w:t>
      </w:r>
    </w:p>
    <w:p>
      <w:pPr>
        <w:spacing w:after="0" w:before="0"/>
        <w:ind w:left="216" w:right="216"/>
        <w:shd w:fill="F5F7FA"/>
      </w:pPr>
      <w:r>
        <w:rPr>
          <w:rFonts w:ascii="Courier New" w:hAnsi="Courier New" w:eastAsia="Courier New"/>
          <w:sz w:val="14"/>
        </w:rPr>
        <w:t xml:space="preserve">  intentClusterId</w:t>
      </w:r>
    </w:p>
    <w:p>
      <w:pPr>
        <w:spacing w:after="0" w:before="0"/>
        <w:ind w:left="216" w:right="216"/>
        <w:shd w:fill="F5F7FA"/>
      </w:pPr>
      <w:r>
        <w:rPr>
          <w:rFonts w:ascii="Courier New" w:hAnsi="Courier New" w:eastAsia="Courier New"/>
          <w:sz w:val="14"/>
        </w:rPr>
        <w:t xml:space="preserve">  canonicalUrl</w:t>
      </w:r>
    </w:p>
    <w:p>
      <w:pPr>
        <w:spacing w:after="0" w:before="0"/>
        <w:ind w:left="216" w:right="216"/>
        <w:shd w:fill="F5F7FA"/>
      </w:pPr>
      <w:r>
        <w:rPr>
          <w:rFonts w:ascii="Courier New" w:hAnsi="Courier New" w:eastAsia="Courier New"/>
          <w:sz w:val="14"/>
        </w:rPr>
        <w:t xml:space="preserve">  robotsDirective</w:t>
      </w:r>
    </w:p>
    <w:p>
      <w:pPr>
        <w:spacing w:after="0" w:before="0"/>
        <w:ind w:left="216" w:right="216"/>
        <w:shd w:fill="F5F7FA"/>
      </w:pPr>
      <w:r>
        <w:rPr>
          <w:rFonts w:ascii="Courier New" w:hAnsi="Courier New" w:eastAsia="Courier New"/>
          <w:sz w:val="14"/>
        </w:rPr>
        <w:t xml:space="preserve">  indexable</w:t>
      </w:r>
    </w:p>
    <w:p>
      <w:pPr>
        <w:spacing w:after="0" w:before="0"/>
        <w:ind w:left="216" w:right="216"/>
        <w:shd w:fill="F5F7FA"/>
      </w:pPr>
      <w:r>
        <w:rPr>
          <w:rFonts w:ascii="Courier New" w:hAnsi="Courier New" w:eastAsia="Courier New"/>
          <w:sz w:val="14"/>
        </w:rPr>
        <w:t xml:space="preserve">  contentBriefId</w:t>
      </w:r>
    </w:p>
    <w:p>
      <w:pPr>
        <w:spacing w:after="0" w:before="0"/>
        <w:ind w:left="216" w:right="216"/>
        <w:shd w:fill="F5F7FA"/>
      </w:pPr>
      <w:r>
        <w:rPr>
          <w:rFonts w:ascii="Courier New" w:hAnsi="Courier New" w:eastAsia="Courier New"/>
          <w:sz w:val="14"/>
        </w:rPr>
        <w:t xml:space="preserve">  contentFingerprint</w:t>
      </w:r>
    </w:p>
    <w:p>
      <w:pPr>
        <w:spacing w:after="0" w:before="0"/>
        <w:ind w:left="216" w:right="216"/>
        <w:shd w:fill="F5F7FA"/>
      </w:pPr>
      <w:r>
        <w:rPr>
          <w:rFonts w:ascii="Courier New" w:hAnsi="Courier New" w:eastAsia="Courier New"/>
          <w:sz w:val="14"/>
        </w:rPr>
        <w:t xml:space="preserve">  semanticSignature</w:t>
      </w:r>
    </w:p>
    <w:p>
      <w:pPr>
        <w:spacing w:after="0" w:before="0"/>
        <w:ind w:left="216" w:right="216"/>
        <w:shd w:fill="F5F7FA"/>
      </w:pPr>
      <w:r>
        <w:rPr>
          <w:rFonts w:ascii="Courier New" w:hAnsi="Courier New" w:eastAsia="Courier New"/>
          <w:sz w:val="14"/>
        </w:rPr>
        <w:t xml:space="preserve">  conflictStatus</w:t>
      </w:r>
    </w:p>
    <w:p>
      <w:pPr>
        <w:spacing w:after="0" w:before="0"/>
        <w:ind w:left="216" w:right="216"/>
        <w:shd w:fill="F5F7FA"/>
      </w:pPr>
      <w:r>
        <w:rPr>
          <w:rFonts w:ascii="Courier New" w:hAnsi="Courier New" w:eastAsia="Courier New"/>
          <w:sz w:val="14"/>
        </w:rPr>
        <w:t xml:space="preserve">  conflictResolution</w:t>
      </w:r>
    </w:p>
    <w:p>
      <w:pPr>
        <w:spacing w:after="0" w:before="0"/>
        <w:ind w:left="216" w:right="216"/>
        <w:shd w:fill="F5F7FA"/>
      </w:pPr>
      <w:r>
        <w:rPr>
          <w:rFonts w:ascii="Courier New" w:hAnsi="Courier New" w:eastAsia="Courier New"/>
          <w:sz w:val="14"/>
        </w:rPr>
        <w:t xml:space="preserve">  internalLinkTargets: []</w:t>
      </w:r>
    </w:p>
    <w:p>
      <w:pPr>
        <w:spacing w:after="0" w:before="0"/>
        <w:ind w:left="216" w:right="216"/>
        <w:shd w:fill="F5F7FA"/>
      </w:pPr>
      <w:r>
        <w:rPr>
          <w:rFonts w:ascii="Courier New" w:hAnsi="Courier New" w:eastAsia="Courier New"/>
          <w:sz w:val="14"/>
        </w:rPr>
        <w:t xml:space="preserve">  requiredIncomingLinks</w:t>
      </w:r>
    </w:p>
    <w:p>
      <w:pPr>
        <w:spacing w:after="0" w:before="0"/>
        <w:ind w:left="216" w:right="216"/>
        <w:shd w:fill="F5F7FA"/>
      </w:pPr>
      <w:r>
        <w:rPr>
          <w:rFonts w:ascii="Courier New" w:hAnsi="Courier New" w:eastAsia="Courier New"/>
          <w:sz w:val="14"/>
        </w:rPr>
        <w:t xml:space="preserve">  validationStatus</w:t>
      </w:r>
    </w:p>
    <w:p>
      <w:pPr>
        <w:spacing w:after="0" w:before="0"/>
        <w:ind w:left="216" w:right="216"/>
        <w:shd w:fill="F5F7FA"/>
      </w:pPr>
      <w:r>
        <w:rPr>
          <w:rFonts w:ascii="Courier New" w:hAnsi="Courier New" w:eastAsia="Courier New"/>
          <w:sz w:val="14"/>
        </w:rPr>
        <w:t>}</w:t>
      </w:r>
    </w:p>
    <w:p>
      <w:pPr>
        <w:spacing w:after="0" w:before="0"/>
        <w:ind w:left="216" w:right="216"/>
        <w:shd w:fill="F5F7FA"/>
      </w:pPr>
      <w:r>
        <w:rPr>
          <w:rFonts w:ascii="Courier New" w:hAnsi="Courier New" w:eastAsia="Courier New"/>
          <w:sz w:val="14"/>
        </w:rPr>
        <w:t>NavigationModel {</w:t>
      </w:r>
    </w:p>
    <w:p>
      <w:pPr>
        <w:spacing w:after="0" w:before="0"/>
        <w:ind w:left="216" w:right="216"/>
        <w:shd w:fill="F5F7FA"/>
      </w:pPr>
      <w:r>
        <w:rPr>
          <w:rFonts w:ascii="Courier New" w:hAnsi="Courier New" w:eastAsia="Courier New"/>
          <w:sz w:val="14"/>
        </w:rPr>
        <w:t xml:space="preserve">  primaryMenu: [MenuItem]</w:t>
      </w:r>
    </w:p>
    <w:p>
      <w:pPr>
        <w:spacing w:after="0" w:before="0"/>
        <w:ind w:left="216" w:right="216"/>
        <w:shd w:fill="F5F7FA"/>
      </w:pPr>
      <w:r>
        <w:rPr>
          <w:rFonts w:ascii="Courier New" w:hAnsi="Courier New" w:eastAsia="Courier New"/>
          <w:sz w:val="14"/>
        </w:rPr>
        <w:t xml:space="preserve">  footerMenus: [MenuGroup]</w:t>
      </w:r>
    </w:p>
    <w:p>
      <w:pPr>
        <w:spacing w:after="0" w:before="0"/>
        <w:ind w:left="216" w:right="216"/>
        <w:shd w:fill="F5F7FA"/>
      </w:pPr>
      <w:r>
        <w:rPr>
          <w:rFonts w:ascii="Courier New" w:hAnsi="Courier New" w:eastAsia="Courier New"/>
          <w:sz w:val="14"/>
        </w:rPr>
        <w:t xml:space="preserve">  utilityMenu: [MenuItem]</w:t>
      </w:r>
    </w:p>
    <w:p>
      <w:pPr>
        <w:spacing w:after="0" w:before="0"/>
        <w:ind w:left="216" w:right="216"/>
        <w:shd w:fill="F5F7FA"/>
      </w:pPr>
      <w:r>
        <w:rPr>
          <w:rFonts w:ascii="Courier New" w:hAnsi="Courier New" w:eastAsia="Courier New"/>
          <w:sz w:val="14"/>
        </w:rPr>
        <w:t xml:space="preserve">  breadcrumbs: [BreadcrumbPath]</w:t>
      </w:r>
    </w:p>
    <w:p>
      <w:pPr>
        <w:spacing w:after="0" w:before="0"/>
        <w:ind w:left="216" w:right="216"/>
        <w:shd w:fill="F5F7FA"/>
      </w:pPr>
      <w:r>
        <w:rPr>
          <w:rFonts w:ascii="Courier New" w:hAnsi="Courier New" w:eastAsia="Courier New"/>
          <w:sz w:val="14"/>
        </w:rPr>
        <w:t xml:space="preserve">  clusterNavigationBlocks: [ClusterNavBlock]</w:t>
      </w:r>
    </w:p>
    <w:p>
      <w:pPr>
        <w:spacing w:after="0" w:before="0"/>
        <w:ind w:left="216" w:right="216"/>
        <w:shd w:fill="F5F7FA"/>
      </w:pPr>
      <w:r>
        <w:rPr>
          <w:rFonts w:ascii="Courier New" w:hAnsi="Courier New" w:eastAsia="Courier New"/>
          <w:sz w:val="14"/>
        </w:rPr>
        <w:t xml:space="preserve">  contextualNavRules: [ContextualRule]</w:t>
      </w:r>
    </w:p>
    <w:p>
      <w:pPr>
        <w:spacing w:after="0" w:before="0"/>
        <w:ind w:left="216" w:right="216"/>
        <w:shd w:fill="F5F7FA"/>
      </w:pPr>
      <w:r>
        <w:rPr>
          <w:rFonts w:ascii="Courier New" w:hAnsi="Courier New" w:eastAsia="Courier New"/>
          <w:sz w:val="14"/>
        </w:rPr>
        <w:t>}</w:t>
      </w:r>
    </w:p>
    <w:p>
      <w:pPr>
        <w:spacing w:after="0" w:before="0"/>
        <w:ind w:left="216" w:right="216"/>
        <w:shd w:fill="F5F7FA"/>
      </w:pPr>
      <w:r>
        <w:rPr>
          <w:rFonts w:ascii="Courier New" w:hAnsi="Courier New" w:eastAsia="Courier New"/>
          <w:sz w:val="14"/>
        </w:rPr>
        <w:t xml:space="preserve"> </w:t>
      </w:r>
    </w:p>
    <w:p>
      <w:pPr>
        <w:spacing w:after="0" w:before="0"/>
        <w:ind w:left="216" w:right="216"/>
        <w:shd w:fill="F5F7FA"/>
      </w:pPr>
      <w:r>
        <w:rPr>
          <w:rFonts w:ascii="Courier New" w:hAnsi="Courier New" w:eastAsia="Courier New"/>
          <w:sz w:val="14"/>
        </w:rPr>
        <w:t>KeywordMap {</w:t>
      </w:r>
    </w:p>
    <w:p>
      <w:pPr>
        <w:spacing w:after="0" w:before="0"/>
        <w:ind w:left="216" w:right="216"/>
        <w:shd w:fill="F5F7FA"/>
      </w:pPr>
      <w:r>
        <w:rPr>
          <w:rFonts w:ascii="Courier New" w:hAnsi="Courier New" w:eastAsia="Courier New"/>
          <w:sz w:val="14"/>
        </w:rPr>
        <w:t xml:space="preserve">  keywordMapId</w:t>
      </w:r>
    </w:p>
    <w:p>
      <w:pPr>
        <w:spacing w:after="0" w:before="0"/>
        <w:ind w:left="216" w:right="216"/>
        <w:shd w:fill="F5F7FA"/>
      </w:pPr>
      <w:r>
        <w:rPr>
          <w:rFonts w:ascii="Courier New" w:hAnsi="Courier New" w:eastAsia="Courier New"/>
          <w:sz w:val="14"/>
        </w:rPr>
        <w:t xml:space="preserve">  pages: [{ pageId, primaryKeyword, location, intent, indexable }]</w:t>
      </w:r>
    </w:p>
    <w:p>
      <w:pPr>
        <w:spacing w:after="0" w:before="0"/>
        <w:ind w:left="216" w:right="216"/>
        <w:shd w:fill="F5F7FA"/>
      </w:pPr>
      <w:r>
        <w:rPr>
          <w:rFonts w:ascii="Courier New" w:hAnsi="Courier New" w:eastAsia="Courier New"/>
          <w:sz w:val="14"/>
        </w:rPr>
        <w:t xml:space="preserve">  conflicts: [ConflictRecord]</w:t>
      </w:r>
    </w:p>
    <w:p>
      <w:pPr>
        <w:spacing w:after="0" w:before="0"/>
        <w:ind w:left="216" w:right="216"/>
        <w:shd w:fill="F5F7FA"/>
      </w:pPr>
      <w:r>
        <w:rPr>
          <w:rFonts w:ascii="Courier New" w:hAnsi="Courier New" w:eastAsia="Courier New"/>
          <w:sz w:val="14"/>
        </w:rPr>
        <w:t xml:space="preserve">  lockedAt</w:t>
      </w:r>
    </w:p>
    <w:p>
      <w:pPr>
        <w:spacing w:after="0" w:before="0"/>
        <w:ind w:left="216" w:right="216"/>
        <w:shd w:fill="F5F7FA"/>
      </w:pPr>
      <w:r>
        <w:rPr>
          <w:rFonts w:ascii="Courier New" w:hAnsi="Courier New" w:eastAsia="Courier New"/>
          <w:sz w:val="14"/>
        </w:rPr>
        <w:t xml:space="preserve">  lockedBy</w:t>
      </w:r>
    </w:p>
    <w:p>
      <w:pPr>
        <w:spacing w:after="0" w:before="0"/>
        <w:ind w:left="216" w:right="216"/>
        <w:shd w:fill="F5F7FA"/>
      </w:pPr>
      <w:r>
        <w:rPr>
          <w:rFonts w:ascii="Courier New" w:hAnsi="Courier New" w:eastAsia="Courier New"/>
          <w:sz w:val="14"/>
        </w:rPr>
        <w:t>}</w:t>
      </w:r>
    </w:p>
    <w:tbl>
      <w:tblPr>
        <w:tblW w:type="auto" w:w="0"/>
        <w:jc w:val="center"/>
        <w:tblLook w:firstColumn="1" w:firstRow="1" w:lastColumn="0" w:lastRow="0" w:noHBand="0" w:noVBand="1" w:val="04A0"/>
      </w:tblPr>
      <w:tblGrid>
        <w:gridCol w:w="10368"/>
      </w:tblGrid>
      <w:tr>
        <w:tc>
          <w:tcPr>
            <w:tcW w:type="dxa" w:w="10368"/>
            <w:shd w:fill="EAF3FF"/>
            <w:tcBorders>
              <w:top w:val="single" w:sz="8" w:space="0" w:color="2F5597"/>
              <w:left w:val="single" w:sz="8" w:space="0" w:color="2F5597"/>
              <w:bottom w:val="single" w:sz="8" w:space="0" w:color="2F5597"/>
              <w:right w:val="single" w:sz="8" w:space="0" w:color="2F5597"/>
            </w:tcBorders>
          </w:tcPr>
          <w:p>
            <w:r/>
            <w:r>
              <w:rPr>
                <w:b/>
                <w:color w:val="2F5597"/>
                <w:sz w:val="20"/>
              </w:rPr>
              <w:t xml:space="preserve">Visual Editor Rule: </w:t>
            </w:r>
            <w:r>
              <w:rPr>
                <w:sz w:val="20"/>
              </w:rPr>
              <w:t>Puck should edit the Website Model through an adapter. It must not create unsupported pages, unsupported components, invalid menu states, or untracked keyword assignments.</w:t>
            </w:r>
          </w:p>
        </w:tc>
      </w:tr>
    </w:tbl>
    <w:p/>
    <w:p>
      <w:pPr>
        <w:pStyle w:val="Heading1"/>
      </w:pPr>
      <w:r>
        <w:t>12. AI Instructions for Content Creation</w:t>
      </w:r>
    </w:p>
    <w:p>
      <w:r>
        <w:t>Use the following instruction model for OpenAI or any generation service. This section can be converted into a system prompt, tool instruction, or JSON schema-driven generation step.</w:t>
      </w:r>
    </w:p>
    <w:p>
      <w:pPr>
        <w:pStyle w:val="Heading2"/>
      </w:pPr>
      <w:r>
        <w:t>12.1 Pre-Generation Instructions</w:t>
      </w:r>
    </w:p>
    <w:p>
      <w:pPr>
        <w:spacing w:after="40"/>
        <w:ind w:left="360" w:hanging="360"/>
      </w:pPr>
      <w:r>
        <w:rPr>
          <w:sz w:val="19"/>
        </w:rPr>
        <w:t xml:space="preserve">1. </w:t>
      </w:r>
      <w:r>
        <w:rPr>
          <w:sz w:val="19"/>
        </w:rPr>
        <w:t>Read the approved Business Context and Page Plan.</w:t>
      </w:r>
    </w:p>
    <w:p>
      <w:pPr>
        <w:spacing w:after="40"/>
        <w:ind w:left="360" w:hanging="360"/>
      </w:pPr>
      <w:r>
        <w:rPr>
          <w:sz w:val="19"/>
        </w:rPr>
        <w:t xml:space="preserve">2. </w:t>
      </w:r>
      <w:r>
        <w:rPr>
          <w:sz w:val="19"/>
        </w:rPr>
        <w:t>Load the Component Registry and allowed section types.</w:t>
      </w:r>
    </w:p>
    <w:p>
      <w:pPr>
        <w:spacing w:after="40"/>
        <w:ind w:left="360" w:hanging="360"/>
      </w:pPr>
      <w:r>
        <w:rPr>
          <w:sz w:val="19"/>
        </w:rPr>
        <w:t xml:space="preserve">3. </w:t>
      </w:r>
      <w:r>
        <w:rPr>
          <w:sz w:val="19"/>
        </w:rPr>
        <w:t>Load the Keyword Map and confirm every indexable page has one primary keyword and one page intent.</w:t>
      </w:r>
    </w:p>
    <w:p>
      <w:pPr>
        <w:spacing w:after="40"/>
        <w:ind w:left="360" w:hanging="360"/>
      </w:pPr>
      <w:r>
        <w:rPr>
          <w:sz w:val="19"/>
        </w:rPr>
        <w:t xml:space="preserve">4. </w:t>
      </w:r>
      <w:r>
        <w:rPr>
          <w:sz w:val="19"/>
        </w:rPr>
        <w:t>Confirm no page conflicts exist before drafting content.</w:t>
      </w:r>
    </w:p>
    <w:p>
      <w:pPr>
        <w:spacing w:after="40"/>
        <w:ind w:left="360" w:hanging="360"/>
      </w:pPr>
      <w:r>
        <w:rPr>
          <w:sz w:val="19"/>
        </w:rPr>
        <w:t xml:space="preserve">5. </w:t>
      </w:r>
      <w:r>
        <w:rPr>
          <w:sz w:val="19"/>
        </w:rPr>
        <w:t>For local clusters, create a unique content brief per city page before writing copy.</w:t>
      </w:r>
    </w:p>
    <w:p>
      <w:pPr>
        <w:spacing w:after="40"/>
        <w:ind w:left="360" w:hanging="360"/>
      </w:pPr>
      <w:r>
        <w:rPr>
          <w:sz w:val="19"/>
        </w:rPr>
        <w:t xml:space="preserve">6. </w:t>
      </w:r>
      <w:r>
        <w:rPr>
          <w:sz w:val="19"/>
        </w:rPr>
        <w:t>Generate section-level content only for approved components and fields.</w:t>
      </w:r>
    </w:p>
    <w:p>
      <w:pPr>
        <w:pStyle w:val="Heading2"/>
      </w:pPr>
      <w:r>
        <w:t>12.2 Required AI Output Per Page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F4E79"/>
            <w:vAlign w:val="top"/>
          </w:tcPr>
          <w:p>
            <w:r/>
            <w:r>
              <w:rPr>
                <w:b/>
                <w:color w:val="FFFFFF"/>
                <w:sz w:val="17"/>
              </w:rPr>
              <w:t>Output</w:t>
            </w:r>
          </w:p>
        </w:tc>
        <w:tc>
          <w:tcPr>
            <w:tcW w:type="dxa" w:w="7488"/>
            <w:shd w:fill="1F4E79"/>
            <w:vAlign w:val="top"/>
          </w:tcPr>
          <w:p>
            <w:r/>
            <w:r>
              <w:rPr>
                <w:b/>
                <w:color w:val="FFFFFF"/>
                <w:sz w:val="17"/>
              </w:rPr>
              <w:t>Requirement</w:t>
            </w:r>
          </w:p>
        </w:tc>
      </w:tr>
      <w:tr>
        <w:tc>
          <w:tcPr>
            <w:tcW w:type="dxa" w:w="2592"/>
            <w:vAlign w:val="top"/>
            <w:shd w:fill="F8FBFE"/>
          </w:tcPr>
          <w:p>
            <w:r/>
            <w:r>
              <w:rPr>
                <w:b w:val="0"/>
                <w:sz w:val="17"/>
              </w:rPr>
              <w:t>Page brief</w:t>
            </w:r>
          </w:p>
        </w:tc>
        <w:tc>
          <w:tcPr>
            <w:tcW w:type="dxa" w:w="7488"/>
            <w:vAlign w:val="top"/>
            <w:shd w:fill="F8FBFE"/>
          </w:tcPr>
          <w:p>
            <w:r/>
            <w:r>
              <w:rPr>
                <w:b w:val="0"/>
                <w:sz w:val="17"/>
              </w:rPr>
              <w:t>Summarize audience, intent, primary keyword, location, goal, CTA, and uniqueness angle.</w:t>
            </w:r>
          </w:p>
        </w:tc>
      </w:tr>
      <w:tr>
        <w:tc>
          <w:tcPr>
            <w:tcW w:type="dxa" w:w="2592"/>
            <w:vAlign w:val="top"/>
          </w:tcPr>
          <w:p>
            <w:r/>
            <w:r>
              <w:rPr>
                <w:b w:val="0"/>
                <w:sz w:val="17"/>
              </w:rPr>
              <w:t>H1</w:t>
            </w:r>
          </w:p>
        </w:tc>
        <w:tc>
          <w:tcPr>
            <w:tcW w:type="dxa" w:w="7488"/>
            <w:vAlign w:val="top"/>
          </w:tcPr>
          <w:p>
            <w:r/>
            <w:r>
              <w:rPr>
                <w:b w:val="0"/>
                <w:sz w:val="17"/>
              </w:rPr>
              <w:t>One H1 aligned with the primary keyword and page intent.</w:t>
            </w:r>
          </w:p>
        </w:tc>
      </w:tr>
      <w:tr>
        <w:tc>
          <w:tcPr>
            <w:tcW w:type="dxa" w:w="2592"/>
            <w:vAlign w:val="top"/>
            <w:shd w:fill="F8FBFE"/>
          </w:tcPr>
          <w:p>
            <w:r/>
            <w:r>
              <w:rPr>
                <w:b w:val="0"/>
                <w:sz w:val="17"/>
              </w:rPr>
              <w:t>Section content</w:t>
            </w:r>
          </w:p>
        </w:tc>
        <w:tc>
          <w:tcPr>
            <w:tcW w:type="dxa" w:w="7488"/>
            <w:vAlign w:val="top"/>
            <w:shd w:fill="F8FBFE"/>
          </w:tcPr>
          <w:p>
            <w:r/>
            <w:r>
              <w:rPr>
                <w:b w:val="0"/>
                <w:sz w:val="17"/>
              </w:rPr>
              <w:t>Copy per component field, respecting field length limits.</w:t>
            </w:r>
          </w:p>
        </w:tc>
      </w:tr>
      <w:tr>
        <w:tc>
          <w:tcPr>
            <w:tcW w:type="dxa" w:w="2592"/>
            <w:vAlign w:val="top"/>
          </w:tcPr>
          <w:p>
            <w:r/>
            <w:r>
              <w:rPr>
                <w:b w:val="0"/>
                <w:sz w:val="17"/>
              </w:rPr>
              <w:t>CTA copy</w:t>
            </w:r>
          </w:p>
        </w:tc>
        <w:tc>
          <w:tcPr>
            <w:tcW w:type="dxa" w:w="7488"/>
            <w:vAlign w:val="top"/>
          </w:tcPr>
          <w:p>
            <w:r/>
            <w:r>
              <w:rPr>
                <w:b w:val="0"/>
                <w:sz w:val="17"/>
              </w:rPr>
              <w:t>Primary CTA and optional secondary CTA aligned with conversion goal.</w:t>
            </w:r>
          </w:p>
        </w:tc>
      </w:tr>
      <w:tr>
        <w:tc>
          <w:tcPr>
            <w:tcW w:type="dxa" w:w="2592"/>
            <w:vAlign w:val="top"/>
            <w:shd w:fill="F8FBFE"/>
          </w:tcPr>
          <w:p>
            <w:r/>
            <w:r>
              <w:rPr>
                <w:b w:val="0"/>
                <w:sz w:val="17"/>
              </w:rPr>
              <w:t>FAQ</w:t>
            </w:r>
          </w:p>
        </w:tc>
        <w:tc>
          <w:tcPr>
            <w:tcW w:type="dxa" w:w="7488"/>
            <w:vAlign w:val="top"/>
            <w:shd w:fill="F8FBFE"/>
          </w:tcPr>
          <w:p>
            <w:r/>
            <w:r>
              <w:rPr>
                <w:b w:val="0"/>
                <w:sz w:val="17"/>
              </w:rPr>
              <w:t>Useful, non-duplicative questions; city pages should have unique local FAQ angles.</w:t>
            </w:r>
          </w:p>
        </w:tc>
      </w:tr>
      <w:tr>
        <w:tc>
          <w:tcPr>
            <w:tcW w:type="dxa" w:w="2592"/>
            <w:vAlign w:val="top"/>
          </w:tcPr>
          <w:p>
            <w:r/>
            <w:r>
              <w:rPr>
                <w:b w:val="0"/>
                <w:sz w:val="17"/>
              </w:rPr>
              <w:t>SEO metadata</w:t>
            </w:r>
          </w:p>
        </w:tc>
        <w:tc>
          <w:tcPr>
            <w:tcW w:type="dxa" w:w="7488"/>
            <w:vAlign w:val="top"/>
          </w:tcPr>
          <w:p>
            <w:r/>
            <w:r>
              <w:rPr>
                <w:b w:val="0"/>
                <w:sz w:val="17"/>
              </w:rPr>
              <w:t>Unique title, meta description, canonical, robots, and slug.</w:t>
            </w:r>
          </w:p>
        </w:tc>
      </w:tr>
      <w:tr>
        <w:tc>
          <w:tcPr>
            <w:tcW w:type="dxa" w:w="2592"/>
            <w:vAlign w:val="top"/>
            <w:shd w:fill="F8FBFE"/>
          </w:tcPr>
          <w:p>
            <w:r/>
            <w:r>
              <w:rPr>
                <w:b w:val="0"/>
                <w:sz w:val="17"/>
              </w:rPr>
              <w:t>Schema notes</w:t>
            </w:r>
          </w:p>
        </w:tc>
        <w:tc>
          <w:tcPr>
            <w:tcW w:type="dxa" w:w="7488"/>
            <w:vAlign w:val="top"/>
            <w:shd w:fill="F8FBFE"/>
          </w:tcPr>
          <w:p>
            <w:r/>
            <w:r>
              <w:rPr>
                <w:b w:val="0"/>
                <w:sz w:val="17"/>
              </w:rPr>
              <w:t>Schema type and fields only for verified facts.</w:t>
            </w:r>
          </w:p>
        </w:tc>
      </w:tr>
      <w:tr>
        <w:tc>
          <w:tcPr>
            <w:tcW w:type="dxa" w:w="2592"/>
            <w:vAlign w:val="top"/>
          </w:tcPr>
          <w:p>
            <w:r/>
            <w:r>
              <w:rPr>
                <w:b w:val="0"/>
                <w:sz w:val="17"/>
              </w:rPr>
              <w:t>Internal link suggestions</w:t>
            </w:r>
          </w:p>
        </w:tc>
        <w:tc>
          <w:tcPr>
            <w:tcW w:type="dxa" w:w="7488"/>
            <w:vAlign w:val="top"/>
          </w:tcPr>
          <w:p>
            <w:r/>
            <w:r>
              <w:rPr>
                <w:b w:val="0"/>
                <w:sz w:val="17"/>
              </w:rPr>
              <w:t>Contextual links to hub, parent, child, conversion, and support pages.</w:t>
            </w:r>
          </w:p>
        </w:tc>
      </w:tr>
      <w:tr>
        <w:tc>
          <w:tcPr>
            <w:tcW w:type="dxa" w:w="2592"/>
            <w:vAlign w:val="top"/>
            <w:shd w:fill="F8FBFE"/>
          </w:tcPr>
          <w:p>
            <w:r/>
            <w:r>
              <w:rPr>
                <w:b w:val="0"/>
                <w:sz w:val="17"/>
              </w:rPr>
              <w:t>Image plan</w:t>
            </w:r>
          </w:p>
        </w:tc>
        <w:tc>
          <w:tcPr>
            <w:tcW w:type="dxa" w:w="7488"/>
            <w:vAlign w:val="top"/>
            <w:shd w:fill="F8FBFE"/>
          </w:tcPr>
          <w:p>
            <w:r/>
            <w:r>
              <w:rPr>
                <w:b w:val="0"/>
                <w:sz w:val="17"/>
              </w:rPr>
              <w:t>Image prompt, alt text, filename, and section placement.</w:t>
            </w:r>
          </w:p>
        </w:tc>
      </w:tr>
      <w:tr>
        <w:tc>
          <w:tcPr>
            <w:tcW w:type="dxa" w:w="2592"/>
            <w:vAlign w:val="top"/>
          </w:tcPr>
          <w:p>
            <w:r/>
            <w:r>
              <w:rPr>
                <w:b w:val="0"/>
                <w:sz w:val="17"/>
              </w:rPr>
              <w:t>Conflict notes</w:t>
            </w:r>
          </w:p>
        </w:tc>
        <w:tc>
          <w:tcPr>
            <w:tcW w:type="dxa" w:w="7488"/>
            <w:vAlign w:val="top"/>
          </w:tcPr>
          <w:p>
            <w:r/>
            <w:r>
              <w:rPr>
                <w:b w:val="0"/>
                <w:sz w:val="17"/>
              </w:rPr>
              <w:t>Declare whether the page overlaps with another page and how it was prevented.</w:t>
            </w:r>
          </w:p>
        </w:tc>
      </w:tr>
    </w:tbl>
    <w:p/>
    <w:p>
      <w:pPr>
        <w:pStyle w:val="Heading2"/>
      </w:pPr>
      <w:r>
        <w:t>12.3 AI Content Rules</w:t>
      </w:r>
    </w:p>
    <w:p>
      <w:pPr>
        <w:pStyle w:val="ListBullet"/>
        <w:spacing w:after="40"/>
      </w:pPr>
      <w:r>
        <w:t>Do not invent awards, testimonials, review counts, insurance prices, guarantees, licenses, office locations, or partnerships.</w:t>
      </w:r>
    </w:p>
    <w:p>
      <w:pPr>
        <w:pStyle w:val="ListBullet"/>
        <w:spacing w:after="40"/>
      </w:pPr>
      <w:r>
        <w:t>Do not repeat identical introductions across city pages.</w:t>
      </w:r>
    </w:p>
    <w:p>
      <w:pPr>
        <w:pStyle w:val="ListBullet"/>
        <w:spacing w:after="40"/>
      </w:pPr>
      <w:r>
        <w:t>Do not use keyword stuffing in headings or body content.</w:t>
      </w:r>
    </w:p>
    <w:p>
      <w:pPr>
        <w:pStyle w:val="ListBullet"/>
        <w:spacing w:after="40"/>
      </w:pPr>
      <w:r>
        <w:t>Do not create a second page that targets an existing page's primary keyword and intent.</w:t>
      </w:r>
    </w:p>
    <w:p>
      <w:pPr>
        <w:pStyle w:val="ListBullet"/>
        <w:spacing w:after="40"/>
      </w:pPr>
      <w:r>
        <w:t>If the user provides verified business facts, preserve them accurately.</w:t>
      </w:r>
    </w:p>
    <w:p>
      <w:pPr>
        <w:pStyle w:val="ListBullet"/>
        <w:spacing w:after="40"/>
      </w:pPr>
      <w:r>
        <w:t>If facts are missing, use neutral language or request confirmation rather than inventing.</w:t>
      </w:r>
    </w:p>
    <w:p>
      <w:pPr>
        <w:pStyle w:val="ListBullet"/>
        <w:spacing w:after="40"/>
      </w:pPr>
      <w:r>
        <w:t>Every generated link must point to an existing planned page ID, not just a guessed URL.</w:t>
      </w:r>
    </w:p>
    <w:p>
      <w:pPr>
        <w:pStyle w:val="ListBullet"/>
        <w:spacing w:after="40"/>
      </w:pPr>
      <w:r>
        <w:t>Content should be editable section-by-section in the visual editor.</w:t>
      </w:r>
    </w:p>
    <w:p>
      <w:pPr>
        <w:spacing w:after="0" w:before="0"/>
        <w:ind w:left="216" w:right="216"/>
        <w:shd w:fill="F5F7FA"/>
      </w:pPr>
      <w:r>
        <w:rPr>
          <w:rFonts w:ascii="Courier New" w:hAnsi="Courier New" w:eastAsia="Courier New"/>
          <w:sz w:val="16"/>
        </w:rPr>
        <w:t>AI Content Generation Contract:</w:t>
      </w:r>
    </w:p>
    <w:p>
      <w:pPr>
        <w:spacing w:after="0" w:before="0"/>
        <w:ind w:left="216" w:right="216"/>
        <w:shd w:fill="F5F7FA"/>
      </w:pPr>
      <w:r>
        <w:rPr>
          <w:rFonts w:ascii="Courier New" w:hAnsi="Courier New" w:eastAsia="Courier New"/>
          <w:sz w:val="16"/>
        </w:rPr>
        <w:t>- Use only the approved page plan.</w:t>
      </w:r>
    </w:p>
    <w:p>
      <w:pPr>
        <w:spacing w:after="0" w:before="0"/>
        <w:ind w:left="216" w:right="216"/>
        <w:shd w:fill="F5F7FA"/>
      </w:pPr>
      <w:r>
        <w:rPr>
          <w:rFonts w:ascii="Courier New" w:hAnsi="Courier New" w:eastAsia="Courier New"/>
          <w:sz w:val="16"/>
        </w:rPr>
        <w:t>- Respect one primary keyword and one dominant intent per indexable page.</w:t>
      </w:r>
    </w:p>
    <w:p>
      <w:pPr>
        <w:spacing w:after="0" w:before="0"/>
        <w:ind w:left="216" w:right="216"/>
        <w:shd w:fill="F5F7FA"/>
      </w:pPr>
      <w:r>
        <w:rPr>
          <w:rFonts w:ascii="Courier New" w:hAnsi="Courier New" w:eastAsia="Courier New"/>
          <w:sz w:val="16"/>
        </w:rPr>
        <w:t>- Generate original page briefs before generating page copy.</w:t>
      </w:r>
    </w:p>
    <w:p>
      <w:pPr>
        <w:spacing w:after="0" w:before="0"/>
        <w:ind w:left="216" w:right="216"/>
        <w:shd w:fill="F5F7FA"/>
      </w:pPr>
      <w:r>
        <w:rPr>
          <w:rFonts w:ascii="Courier New" w:hAnsi="Courier New" w:eastAsia="Courier New"/>
          <w:sz w:val="16"/>
        </w:rPr>
        <w:t>- Generate content by section/component field, not as one uncontrolled blob.</w:t>
      </w:r>
    </w:p>
    <w:p>
      <w:pPr>
        <w:spacing w:after="0" w:before="0"/>
        <w:ind w:left="216" w:right="216"/>
        <w:shd w:fill="F5F7FA"/>
      </w:pPr>
      <w:r>
        <w:rPr>
          <w:rFonts w:ascii="Courier New" w:hAnsi="Courier New" w:eastAsia="Courier New"/>
          <w:sz w:val="16"/>
        </w:rPr>
        <w:t>- Use internal links from the Website Model link plan.</w:t>
      </w:r>
    </w:p>
    <w:p>
      <w:pPr>
        <w:spacing w:after="0" w:before="0"/>
        <w:ind w:left="216" w:right="216"/>
        <w:shd w:fill="F5F7FA"/>
      </w:pPr>
      <w:r>
        <w:rPr>
          <w:rFonts w:ascii="Courier New" w:hAnsi="Courier New" w:eastAsia="Courier New"/>
          <w:sz w:val="16"/>
        </w:rPr>
        <w:t>- Return conflict warnings if overlap is detected.</w:t>
      </w:r>
    </w:p>
    <w:p>
      <w:pPr>
        <w:spacing w:after="0" w:before="0"/>
        <w:ind w:left="216" w:right="216"/>
        <w:shd w:fill="F5F7FA"/>
      </w:pPr>
      <w:r>
        <w:rPr>
          <w:rFonts w:ascii="Courier New" w:hAnsi="Courier New" w:eastAsia="Courier New"/>
          <w:sz w:val="16"/>
        </w:rPr>
        <w:t>- Do not publish. Return draft content for validation and approval.</w:t>
      </w:r>
    </w:p>
    <w:p>
      <w:pPr>
        <w:pStyle w:val="Heading1"/>
      </w:pPr>
      <w:r>
        <w:t>13. Example: Super Visa Insurance in Ontario Cluster</w:t>
      </w:r>
    </w:p>
    <w:p>
      <w:r>
        <w:t>This example shows how SENuke AI should translate one keyword and multiple target locations into navigation, page intent, and unique content instructions.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F4E79"/>
            <w:vAlign w:val="top"/>
          </w:tcPr>
          <w:p>
            <w:r/>
            <w:r>
              <w:rPr>
                <w:b/>
                <w:color w:val="FFFFFF"/>
                <w:sz w:val="17"/>
              </w:rPr>
              <w:t>Input</w:t>
            </w:r>
          </w:p>
        </w:tc>
        <w:tc>
          <w:tcPr>
            <w:tcW w:type="dxa" w:w="7488"/>
            <w:shd w:fill="1F4E79"/>
            <w:vAlign w:val="top"/>
          </w:tcPr>
          <w:p>
            <w:r/>
            <w:r>
              <w:rPr>
                <w:b/>
                <w:color w:val="FFFFFF"/>
                <w:sz w:val="17"/>
              </w:rPr>
              <w:t>Value</w:t>
            </w:r>
          </w:p>
        </w:tc>
      </w:tr>
      <w:tr>
        <w:tc>
          <w:tcPr>
            <w:tcW w:type="dxa" w:w="2592"/>
            <w:vAlign w:val="top"/>
            <w:shd w:fill="F8FBFE"/>
          </w:tcPr>
          <w:p>
            <w:r/>
            <w:r>
              <w:rPr>
                <w:b w:val="0"/>
                <w:sz w:val="17"/>
              </w:rPr>
              <w:t>Main keyword</w:t>
            </w:r>
          </w:p>
        </w:tc>
        <w:tc>
          <w:tcPr>
            <w:tcW w:type="dxa" w:w="7488"/>
            <w:vAlign w:val="top"/>
            <w:shd w:fill="F8FBFE"/>
          </w:tcPr>
          <w:p>
            <w:r/>
            <w:r>
              <w:rPr>
                <w:b w:val="0"/>
                <w:sz w:val="17"/>
              </w:rPr>
              <w:t>Super Visa Insurance</w:t>
            </w:r>
          </w:p>
        </w:tc>
      </w:tr>
      <w:tr>
        <w:tc>
          <w:tcPr>
            <w:tcW w:type="dxa" w:w="2592"/>
            <w:vAlign w:val="top"/>
          </w:tcPr>
          <w:p>
            <w:r/>
            <w:r>
              <w:rPr>
                <w:b w:val="0"/>
                <w:sz w:val="17"/>
              </w:rPr>
              <w:t>Target locations</w:t>
            </w:r>
          </w:p>
        </w:tc>
        <w:tc>
          <w:tcPr>
            <w:tcW w:type="dxa" w:w="7488"/>
            <w:vAlign w:val="top"/>
          </w:tcPr>
          <w:p>
            <w:r/>
            <w:r>
              <w:rPr>
                <w:b w:val="0"/>
                <w:sz w:val="17"/>
              </w:rPr>
              <w:t>Ontario, Brampton, Toronto, Mississauga</w:t>
            </w:r>
          </w:p>
        </w:tc>
      </w:tr>
      <w:tr>
        <w:tc>
          <w:tcPr>
            <w:tcW w:type="dxa" w:w="2592"/>
            <w:vAlign w:val="top"/>
            <w:shd w:fill="F8FBFE"/>
          </w:tcPr>
          <w:p>
            <w:r/>
            <w:r>
              <w:rPr>
                <w:b w:val="0"/>
                <w:sz w:val="17"/>
              </w:rPr>
              <w:t>Business type</w:t>
            </w:r>
          </w:p>
        </w:tc>
        <w:tc>
          <w:tcPr>
            <w:tcW w:type="dxa" w:w="7488"/>
            <w:vAlign w:val="top"/>
            <w:shd w:fill="F8FBFE"/>
          </w:tcPr>
          <w:p>
            <w:r/>
            <w:r>
              <w:rPr>
                <w:b w:val="0"/>
                <w:sz w:val="17"/>
              </w:rPr>
              <w:t>Insurance agency / visitor insurance provider</w:t>
            </w:r>
          </w:p>
        </w:tc>
      </w:tr>
      <w:tr>
        <w:tc>
          <w:tcPr>
            <w:tcW w:type="dxa" w:w="2592"/>
            <w:vAlign w:val="top"/>
          </w:tcPr>
          <w:p>
            <w:r/>
            <w:r>
              <w:rPr>
                <w:b w:val="0"/>
                <w:sz w:val="17"/>
              </w:rPr>
              <w:t>Primary goal</w:t>
            </w:r>
          </w:p>
        </w:tc>
        <w:tc>
          <w:tcPr>
            <w:tcW w:type="dxa" w:w="7488"/>
            <w:vAlign w:val="top"/>
          </w:tcPr>
          <w:p>
            <w:r/>
            <w:r>
              <w:rPr>
                <w:b w:val="0"/>
                <w:sz w:val="17"/>
              </w:rPr>
              <w:t>Generate quote leads</w:t>
            </w:r>
          </w:p>
        </w:tc>
      </w:tr>
      <w:tr>
        <w:tc>
          <w:tcPr>
            <w:tcW w:type="dxa" w:w="2592"/>
            <w:vAlign w:val="top"/>
            <w:shd w:fill="F8FBFE"/>
          </w:tcPr>
          <w:p>
            <w:r/>
            <w:r>
              <w:rPr>
                <w:b w:val="0"/>
                <w:sz w:val="17"/>
              </w:rPr>
              <w:t>Primary CTA</w:t>
            </w:r>
          </w:p>
        </w:tc>
        <w:tc>
          <w:tcPr>
            <w:tcW w:type="dxa" w:w="7488"/>
            <w:vAlign w:val="top"/>
            <w:shd w:fill="F8FBFE"/>
          </w:tcPr>
          <w:p>
            <w:r/>
            <w:r>
              <w:rPr>
                <w:b w:val="0"/>
                <w:sz w:val="17"/>
              </w:rPr>
              <w:t>Get a Quote</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376"/>
            <w:shd w:fill="1F4E79"/>
            <w:vAlign w:val="top"/>
          </w:tcPr>
          <w:p>
            <w:r/>
            <w:r>
              <w:rPr>
                <w:b/>
                <w:color w:val="FFFFFF"/>
                <w:sz w:val="15"/>
              </w:rPr>
              <w:t>Page</w:t>
            </w:r>
          </w:p>
        </w:tc>
        <w:tc>
          <w:tcPr>
            <w:tcW w:type="dxa" w:w="2232"/>
            <w:shd w:fill="1F4E79"/>
            <w:vAlign w:val="top"/>
          </w:tcPr>
          <w:p>
            <w:r/>
            <w:r>
              <w:rPr>
                <w:b/>
                <w:color w:val="FFFFFF"/>
                <w:sz w:val="15"/>
              </w:rPr>
              <w:t>Primary Keyword</w:t>
            </w:r>
          </w:p>
        </w:tc>
        <w:tc>
          <w:tcPr>
            <w:tcW w:type="dxa" w:w="2232"/>
            <w:shd w:fill="1F4E79"/>
            <w:vAlign w:val="top"/>
          </w:tcPr>
          <w:p>
            <w:r/>
            <w:r>
              <w:rPr>
                <w:b/>
                <w:color w:val="FFFFFF"/>
                <w:sz w:val="15"/>
              </w:rPr>
              <w:t>Intent</w:t>
            </w:r>
          </w:p>
        </w:tc>
        <w:tc>
          <w:tcPr>
            <w:tcW w:type="dxa" w:w="1944"/>
            <w:shd w:fill="1F4E79"/>
            <w:vAlign w:val="top"/>
          </w:tcPr>
          <w:p>
            <w:r/>
            <w:r>
              <w:rPr>
                <w:b/>
                <w:color w:val="FFFFFF"/>
                <w:sz w:val="15"/>
              </w:rPr>
              <w:t>Menu Visibility</w:t>
            </w:r>
          </w:p>
        </w:tc>
        <w:tc>
          <w:tcPr>
            <w:tcW w:type="dxa" w:w="2880"/>
            <w:shd w:fill="1F4E79"/>
            <w:vAlign w:val="top"/>
          </w:tcPr>
          <w:p>
            <w:r/>
            <w:r>
              <w:rPr>
                <w:b/>
                <w:color w:val="FFFFFF"/>
                <w:sz w:val="15"/>
              </w:rPr>
              <w:t>Uniqueness Angle</w:t>
            </w:r>
          </w:p>
        </w:tc>
      </w:tr>
      <w:tr>
        <w:tc>
          <w:tcPr>
            <w:tcW w:type="dxa" w:w="2376"/>
            <w:vAlign w:val="top"/>
            <w:shd w:fill="F8FBFE"/>
          </w:tcPr>
          <w:p>
            <w:r/>
            <w:r>
              <w:rPr>
                <w:b w:val="0"/>
                <w:sz w:val="15"/>
              </w:rPr>
              <w:t>/super-visa-insurance/</w:t>
            </w:r>
          </w:p>
        </w:tc>
        <w:tc>
          <w:tcPr>
            <w:tcW w:type="dxa" w:w="2232"/>
            <w:vAlign w:val="top"/>
            <w:shd w:fill="F8FBFE"/>
          </w:tcPr>
          <w:p>
            <w:r/>
            <w:r>
              <w:rPr>
                <w:b w:val="0"/>
                <w:sz w:val="15"/>
              </w:rPr>
              <w:t>super visa insurance</w:t>
            </w:r>
          </w:p>
        </w:tc>
        <w:tc>
          <w:tcPr>
            <w:tcW w:type="dxa" w:w="2232"/>
            <w:vAlign w:val="top"/>
            <w:shd w:fill="F8FBFE"/>
          </w:tcPr>
          <w:p>
            <w:r/>
            <w:r>
              <w:rPr>
                <w:b w:val="0"/>
                <w:sz w:val="15"/>
              </w:rPr>
              <w:t>Main commercial service page</w:t>
            </w:r>
          </w:p>
        </w:tc>
        <w:tc>
          <w:tcPr>
            <w:tcW w:type="dxa" w:w="1944"/>
            <w:vAlign w:val="top"/>
            <w:shd w:fill="F8FBFE"/>
          </w:tcPr>
          <w:p>
            <w:r/>
            <w:r>
              <w:rPr>
                <w:b w:val="0"/>
                <w:sz w:val="15"/>
              </w:rPr>
              <w:t>Primary menu under Services</w:t>
            </w:r>
          </w:p>
        </w:tc>
        <w:tc>
          <w:tcPr>
            <w:tcW w:type="dxa" w:w="2880"/>
            <w:vAlign w:val="top"/>
            <w:shd w:fill="F8FBFE"/>
          </w:tcPr>
          <w:p>
            <w:r/>
            <w:r>
              <w:rPr>
                <w:b w:val="0"/>
                <w:sz w:val="15"/>
              </w:rPr>
              <w:t>Explains the service generally and links to Ontario/local pages.</w:t>
            </w:r>
          </w:p>
        </w:tc>
      </w:tr>
      <w:tr>
        <w:tc>
          <w:tcPr>
            <w:tcW w:type="dxa" w:w="2376"/>
            <w:vAlign w:val="top"/>
          </w:tcPr>
          <w:p>
            <w:r/>
            <w:r>
              <w:rPr>
                <w:b w:val="0"/>
                <w:sz w:val="15"/>
              </w:rPr>
              <w:t>/super-visa-insurance-ontario/</w:t>
            </w:r>
          </w:p>
        </w:tc>
        <w:tc>
          <w:tcPr>
            <w:tcW w:type="dxa" w:w="2232"/>
            <w:vAlign w:val="top"/>
          </w:tcPr>
          <w:p>
            <w:r/>
            <w:r>
              <w:rPr>
                <w:b w:val="0"/>
                <w:sz w:val="15"/>
              </w:rPr>
              <w:t>super visa insurance Ontario</w:t>
            </w:r>
          </w:p>
        </w:tc>
        <w:tc>
          <w:tcPr>
            <w:tcW w:type="dxa" w:w="2232"/>
            <w:vAlign w:val="top"/>
          </w:tcPr>
          <w:p>
            <w:r/>
            <w:r>
              <w:rPr>
                <w:b w:val="0"/>
                <w:sz w:val="15"/>
              </w:rPr>
              <w:t>Province cluster hub</w:t>
            </w:r>
          </w:p>
        </w:tc>
        <w:tc>
          <w:tcPr>
            <w:tcW w:type="dxa" w:w="1944"/>
            <w:vAlign w:val="top"/>
          </w:tcPr>
          <w:p>
            <w:r/>
            <w:r>
              <w:rPr>
                <w:b w:val="0"/>
                <w:sz w:val="15"/>
              </w:rPr>
              <w:t>Locations dropdown/footer</w:t>
            </w:r>
          </w:p>
        </w:tc>
        <w:tc>
          <w:tcPr>
            <w:tcW w:type="dxa" w:w="2880"/>
            <w:vAlign w:val="top"/>
          </w:tcPr>
          <w:p>
            <w:r/>
            <w:r>
              <w:rPr>
                <w:b w:val="0"/>
                <w:sz w:val="15"/>
              </w:rPr>
              <w:t>Ontario-wide requirements, coverage overview, and city list.</w:t>
            </w:r>
          </w:p>
        </w:tc>
      </w:tr>
      <w:tr>
        <w:tc>
          <w:tcPr>
            <w:tcW w:type="dxa" w:w="2376"/>
            <w:vAlign w:val="top"/>
            <w:shd w:fill="F8FBFE"/>
          </w:tcPr>
          <w:p>
            <w:r/>
            <w:r>
              <w:rPr>
                <w:b w:val="0"/>
                <w:sz w:val="15"/>
              </w:rPr>
              <w:t>/super-visa-insurance-brampton/</w:t>
            </w:r>
          </w:p>
        </w:tc>
        <w:tc>
          <w:tcPr>
            <w:tcW w:type="dxa" w:w="2232"/>
            <w:vAlign w:val="top"/>
            <w:shd w:fill="F8FBFE"/>
          </w:tcPr>
          <w:p>
            <w:r/>
            <w:r>
              <w:rPr>
                <w:b w:val="0"/>
                <w:sz w:val="15"/>
              </w:rPr>
              <w:t>super visa insurance Brampton</w:t>
            </w:r>
          </w:p>
        </w:tc>
        <w:tc>
          <w:tcPr>
            <w:tcW w:type="dxa" w:w="2232"/>
            <w:vAlign w:val="top"/>
            <w:shd w:fill="F8FBFE"/>
          </w:tcPr>
          <w:p>
            <w:r/>
            <w:r>
              <w:rPr>
                <w:b w:val="0"/>
                <w:sz w:val="15"/>
              </w:rPr>
              <w:t>Targeted city service page</w:t>
            </w:r>
          </w:p>
        </w:tc>
        <w:tc>
          <w:tcPr>
            <w:tcW w:type="dxa" w:w="1944"/>
            <w:vAlign w:val="top"/>
            <w:shd w:fill="F8FBFE"/>
          </w:tcPr>
          <w:p>
            <w:r/>
            <w:r>
              <w:rPr>
                <w:b w:val="0"/>
                <w:sz w:val="15"/>
              </w:rPr>
              <w:t>Footer/contextual/hub</w:t>
            </w:r>
          </w:p>
        </w:tc>
        <w:tc>
          <w:tcPr>
            <w:tcW w:type="dxa" w:w="2880"/>
            <w:vAlign w:val="top"/>
            <w:shd w:fill="F8FBFE"/>
          </w:tcPr>
          <w:p>
            <w:r/>
            <w:r>
              <w:rPr>
                <w:b w:val="0"/>
                <w:sz w:val="15"/>
              </w:rPr>
              <w:t>Brampton families, local service area wording, unique FAQs.</w:t>
            </w:r>
          </w:p>
        </w:tc>
      </w:tr>
      <w:tr>
        <w:tc>
          <w:tcPr>
            <w:tcW w:type="dxa" w:w="2376"/>
            <w:vAlign w:val="top"/>
          </w:tcPr>
          <w:p>
            <w:r/>
            <w:r>
              <w:rPr>
                <w:b w:val="0"/>
                <w:sz w:val="15"/>
              </w:rPr>
              <w:t>/super-visa-insurance-toronto/</w:t>
            </w:r>
          </w:p>
        </w:tc>
        <w:tc>
          <w:tcPr>
            <w:tcW w:type="dxa" w:w="2232"/>
            <w:vAlign w:val="top"/>
          </w:tcPr>
          <w:p>
            <w:r/>
            <w:r>
              <w:rPr>
                <w:b w:val="0"/>
                <w:sz w:val="15"/>
              </w:rPr>
              <w:t>super visa insurance Toronto</w:t>
            </w:r>
          </w:p>
        </w:tc>
        <w:tc>
          <w:tcPr>
            <w:tcW w:type="dxa" w:w="2232"/>
            <w:vAlign w:val="top"/>
          </w:tcPr>
          <w:p>
            <w:r/>
            <w:r>
              <w:rPr>
                <w:b w:val="0"/>
                <w:sz w:val="15"/>
              </w:rPr>
              <w:t>Targeted city service page</w:t>
            </w:r>
          </w:p>
        </w:tc>
        <w:tc>
          <w:tcPr>
            <w:tcW w:type="dxa" w:w="1944"/>
            <w:vAlign w:val="top"/>
          </w:tcPr>
          <w:p>
            <w:r/>
            <w:r>
              <w:rPr>
                <w:b w:val="0"/>
                <w:sz w:val="15"/>
              </w:rPr>
              <w:t>Footer/contextual/hub</w:t>
            </w:r>
          </w:p>
        </w:tc>
        <w:tc>
          <w:tcPr>
            <w:tcW w:type="dxa" w:w="2880"/>
            <w:vAlign w:val="top"/>
          </w:tcPr>
          <w:p>
            <w:r/>
            <w:r>
              <w:rPr>
                <w:b w:val="0"/>
                <w:sz w:val="15"/>
              </w:rPr>
              <w:t>Toronto visitor insurance context, unique CTA and FAQs.</w:t>
            </w:r>
          </w:p>
        </w:tc>
      </w:tr>
      <w:tr>
        <w:tc>
          <w:tcPr>
            <w:tcW w:type="dxa" w:w="2376"/>
            <w:vAlign w:val="top"/>
            <w:shd w:fill="F8FBFE"/>
          </w:tcPr>
          <w:p>
            <w:r/>
            <w:r>
              <w:rPr>
                <w:b w:val="0"/>
                <w:sz w:val="15"/>
              </w:rPr>
              <w:t>/super-visa-insurance-mississauga/</w:t>
            </w:r>
          </w:p>
        </w:tc>
        <w:tc>
          <w:tcPr>
            <w:tcW w:type="dxa" w:w="2232"/>
            <w:vAlign w:val="top"/>
            <w:shd w:fill="F8FBFE"/>
          </w:tcPr>
          <w:p>
            <w:r/>
            <w:r>
              <w:rPr>
                <w:b w:val="0"/>
                <w:sz w:val="15"/>
              </w:rPr>
              <w:t>super visa insurance Mississauga</w:t>
            </w:r>
          </w:p>
        </w:tc>
        <w:tc>
          <w:tcPr>
            <w:tcW w:type="dxa" w:w="2232"/>
            <w:vAlign w:val="top"/>
            <w:shd w:fill="F8FBFE"/>
          </w:tcPr>
          <w:p>
            <w:r/>
            <w:r>
              <w:rPr>
                <w:b w:val="0"/>
                <w:sz w:val="15"/>
              </w:rPr>
              <w:t>Targeted city service page</w:t>
            </w:r>
          </w:p>
        </w:tc>
        <w:tc>
          <w:tcPr>
            <w:tcW w:type="dxa" w:w="1944"/>
            <w:vAlign w:val="top"/>
            <w:shd w:fill="F8FBFE"/>
          </w:tcPr>
          <w:p>
            <w:r/>
            <w:r>
              <w:rPr>
                <w:b w:val="0"/>
                <w:sz w:val="15"/>
              </w:rPr>
              <w:t>Footer/contextual/hub</w:t>
            </w:r>
          </w:p>
        </w:tc>
        <w:tc>
          <w:tcPr>
            <w:tcW w:type="dxa" w:w="2880"/>
            <w:vAlign w:val="top"/>
            <w:shd w:fill="F8FBFE"/>
          </w:tcPr>
          <w:p>
            <w:r/>
            <w:r>
              <w:rPr>
                <w:b w:val="0"/>
                <w:sz w:val="15"/>
              </w:rPr>
              <w:t>Mississauga families, nearby areas and tailored quote language.</w:t>
            </w:r>
          </w:p>
        </w:tc>
      </w:tr>
      <w:tr>
        <w:tc>
          <w:tcPr>
            <w:tcW w:type="dxa" w:w="2376"/>
            <w:vAlign w:val="top"/>
          </w:tcPr>
          <w:p>
            <w:r/>
            <w:r>
              <w:rPr>
                <w:b w:val="0"/>
                <w:sz w:val="15"/>
              </w:rPr>
              <w:t>/contact/ or /quote/</w:t>
            </w:r>
          </w:p>
        </w:tc>
        <w:tc>
          <w:tcPr>
            <w:tcW w:type="dxa" w:w="2232"/>
            <w:vAlign w:val="top"/>
          </w:tcPr>
          <w:p>
            <w:r/>
            <w:r>
              <w:rPr>
                <w:b w:val="0"/>
                <w:sz w:val="15"/>
              </w:rPr>
              <w:t>super visa insurance quote</w:t>
            </w:r>
          </w:p>
        </w:tc>
        <w:tc>
          <w:tcPr>
            <w:tcW w:type="dxa" w:w="2232"/>
            <w:vAlign w:val="top"/>
          </w:tcPr>
          <w:p>
            <w:r/>
            <w:r>
              <w:rPr>
                <w:b w:val="0"/>
                <w:sz w:val="15"/>
              </w:rPr>
              <w:t>Conversion page</w:t>
            </w:r>
          </w:p>
        </w:tc>
        <w:tc>
          <w:tcPr>
            <w:tcW w:type="dxa" w:w="1944"/>
            <w:vAlign w:val="top"/>
          </w:tcPr>
          <w:p>
            <w:r/>
            <w:r>
              <w:rPr>
                <w:b w:val="0"/>
                <w:sz w:val="15"/>
              </w:rPr>
              <w:t>Primary CTA/footer</w:t>
            </w:r>
          </w:p>
        </w:tc>
        <w:tc>
          <w:tcPr>
            <w:tcW w:type="dxa" w:w="2880"/>
            <w:vAlign w:val="top"/>
          </w:tcPr>
          <w:p>
            <w:r/>
            <w:r>
              <w:rPr>
                <w:b w:val="0"/>
                <w:sz w:val="15"/>
              </w:rPr>
              <w:t>Lead capture form and contact details.</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9"/>
            <w:vAlign w:val="top"/>
          </w:tcPr>
          <w:p>
            <w:r/>
            <w:r>
              <w:rPr>
                <w:b/>
                <w:color w:val="FFFFFF"/>
                <w:sz w:val="17"/>
              </w:rPr>
              <w:t>Primary Menu</w:t>
            </w:r>
          </w:p>
        </w:tc>
        <w:tc>
          <w:tcPr>
            <w:tcW w:type="dxa" w:w="7920"/>
            <w:shd w:fill="1F4E79"/>
            <w:vAlign w:val="top"/>
          </w:tcPr>
          <w:p>
            <w:r/>
            <w:r>
              <w:rPr>
                <w:b/>
                <w:color w:val="FFFFFF"/>
                <w:sz w:val="17"/>
              </w:rPr>
              <w:t>Recommended Items</w:t>
            </w:r>
          </w:p>
        </w:tc>
      </w:tr>
      <w:tr>
        <w:tc>
          <w:tcPr>
            <w:tcW w:type="dxa" w:w="2160"/>
            <w:vAlign w:val="top"/>
            <w:shd w:fill="F8FBFE"/>
          </w:tcPr>
          <w:p>
            <w:r/>
            <w:r>
              <w:rPr>
                <w:b w:val="0"/>
                <w:sz w:val="17"/>
              </w:rPr>
              <w:t>Top-level</w:t>
            </w:r>
          </w:p>
        </w:tc>
        <w:tc>
          <w:tcPr>
            <w:tcW w:type="dxa" w:w="7920"/>
            <w:vAlign w:val="top"/>
            <w:shd w:fill="F8FBFE"/>
          </w:tcPr>
          <w:p>
            <w:r/>
            <w:r>
              <w:rPr>
                <w:b w:val="0"/>
                <w:sz w:val="17"/>
              </w:rPr>
              <w:t>Home | Super Visa Insurance | Locations | Resources | About | Contact | Get a Quote</w:t>
            </w:r>
          </w:p>
        </w:tc>
      </w:tr>
      <w:tr>
        <w:tc>
          <w:tcPr>
            <w:tcW w:type="dxa" w:w="2160"/>
            <w:vAlign w:val="top"/>
          </w:tcPr>
          <w:p>
            <w:r/>
            <w:r>
              <w:rPr>
                <w:b w:val="0"/>
                <w:sz w:val="17"/>
              </w:rPr>
              <w:t>Services dropdown</w:t>
            </w:r>
          </w:p>
        </w:tc>
        <w:tc>
          <w:tcPr>
            <w:tcW w:type="dxa" w:w="7920"/>
            <w:vAlign w:val="top"/>
          </w:tcPr>
          <w:p>
            <w:r/>
            <w:r>
              <w:rPr>
                <w:b w:val="0"/>
                <w:sz w:val="17"/>
              </w:rPr>
              <w:t>Super Visa Insurance | Visitor Insurance | Travel Medical Insurance if applicable</w:t>
            </w:r>
          </w:p>
        </w:tc>
      </w:tr>
      <w:tr>
        <w:tc>
          <w:tcPr>
            <w:tcW w:type="dxa" w:w="2160"/>
            <w:vAlign w:val="top"/>
            <w:shd w:fill="F8FBFE"/>
          </w:tcPr>
          <w:p>
            <w:r/>
            <w:r>
              <w:rPr>
                <w:b w:val="0"/>
                <w:sz w:val="17"/>
              </w:rPr>
              <w:t>Locations dropdown</w:t>
            </w:r>
          </w:p>
        </w:tc>
        <w:tc>
          <w:tcPr>
            <w:tcW w:type="dxa" w:w="7920"/>
            <w:vAlign w:val="top"/>
            <w:shd w:fill="F8FBFE"/>
          </w:tcPr>
          <w:p>
            <w:r/>
            <w:r>
              <w:rPr>
                <w:b w:val="0"/>
                <w:sz w:val="17"/>
              </w:rPr>
              <w:t>Ontario | Brampton | Toronto | Mississauga</w:t>
            </w:r>
          </w:p>
        </w:tc>
      </w:tr>
      <w:tr>
        <w:tc>
          <w:tcPr>
            <w:tcW w:type="dxa" w:w="2160"/>
            <w:vAlign w:val="top"/>
          </w:tcPr>
          <w:p>
            <w:r/>
            <w:r>
              <w:rPr>
                <w:b w:val="0"/>
                <w:sz w:val="17"/>
              </w:rPr>
              <w:t>Footer</w:t>
            </w:r>
          </w:p>
        </w:tc>
        <w:tc>
          <w:tcPr>
            <w:tcW w:type="dxa" w:w="7920"/>
            <w:vAlign w:val="top"/>
          </w:tcPr>
          <w:p>
            <w:r/>
            <w:r>
              <w:rPr>
                <w:b w:val="0"/>
                <w:sz w:val="17"/>
              </w:rPr>
              <w:t>All service pages, all city pages, resources, legal pages, contact details</w:t>
            </w:r>
          </w:p>
        </w:tc>
      </w:tr>
    </w:tbl>
    <w:p/>
    <w:p>
      <w:pPr>
        <w:spacing w:after="0" w:before="0"/>
        <w:ind w:left="216" w:right="216"/>
        <w:shd w:fill="F5F7FA"/>
      </w:pPr>
      <w:r>
        <w:rPr>
          <w:rFonts w:ascii="Courier New" w:hAnsi="Courier New" w:eastAsia="Courier New"/>
          <w:sz w:val="17"/>
        </w:rPr>
        <w:t>Breadcrumb examples:</w:t>
      </w:r>
    </w:p>
    <w:p>
      <w:pPr>
        <w:spacing w:after="0" w:before="0"/>
        <w:ind w:left="216" w:right="216"/>
        <w:shd w:fill="F5F7FA"/>
      </w:pPr>
      <w:r>
        <w:rPr>
          <w:rFonts w:ascii="Courier New" w:hAnsi="Courier New" w:eastAsia="Courier New"/>
          <w:sz w:val="17"/>
        </w:rPr>
        <w:t>Home &gt; Super Visa Insurance &gt; Ontario</w:t>
      </w:r>
    </w:p>
    <w:p>
      <w:pPr>
        <w:spacing w:after="0" w:before="0"/>
        <w:ind w:left="216" w:right="216"/>
        <w:shd w:fill="F5F7FA"/>
      </w:pPr>
      <w:r>
        <w:rPr>
          <w:rFonts w:ascii="Courier New" w:hAnsi="Courier New" w:eastAsia="Courier New"/>
          <w:sz w:val="17"/>
        </w:rPr>
        <w:t>Home &gt; Super Visa Insurance &gt; Ontario &gt; Brampton</w:t>
      </w:r>
    </w:p>
    <w:p>
      <w:pPr>
        <w:spacing w:after="0" w:before="0"/>
        <w:ind w:left="216" w:right="216"/>
        <w:shd w:fill="F5F7FA"/>
      </w:pPr>
      <w:r>
        <w:rPr>
          <w:rFonts w:ascii="Courier New" w:hAnsi="Courier New" w:eastAsia="Courier New"/>
          <w:sz w:val="17"/>
        </w:rPr>
        <w:t>Home &gt; Super Visa Insurance &gt; Ontario &gt; Toronto</w:t>
      </w:r>
    </w:p>
    <w:p>
      <w:pPr>
        <w:spacing w:after="0" w:before="0"/>
        <w:ind w:left="216" w:right="216"/>
        <w:shd w:fill="F5F7FA"/>
      </w:pPr>
      <w:r>
        <w:rPr>
          <w:rFonts w:ascii="Courier New" w:hAnsi="Courier New" w:eastAsia="Courier New"/>
          <w:sz w:val="17"/>
        </w:rPr>
        <w:t>Home &gt; Super Visa Insurance &gt; Ontario &gt; Mississauga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F4E79"/>
            <w:vAlign w:val="top"/>
          </w:tcPr>
          <w:p>
            <w:r/>
            <w:r>
              <w:rPr>
                <w:b/>
                <w:color w:val="FFFFFF"/>
                <w:sz w:val="17"/>
              </w:rPr>
              <w:t>Page</w:t>
            </w:r>
          </w:p>
        </w:tc>
        <w:tc>
          <w:tcPr>
            <w:tcW w:type="dxa" w:w="7632"/>
            <w:shd w:fill="1F4E79"/>
            <w:vAlign w:val="top"/>
          </w:tcPr>
          <w:p>
            <w:r/>
            <w:r>
              <w:rPr>
                <w:b/>
                <w:color w:val="FFFFFF"/>
                <w:sz w:val="17"/>
              </w:rPr>
              <w:t>Example Content Instruction</w:t>
            </w:r>
          </w:p>
        </w:tc>
      </w:tr>
      <w:tr>
        <w:tc>
          <w:tcPr>
            <w:tcW w:type="dxa" w:w="2448"/>
            <w:vAlign w:val="top"/>
            <w:shd w:fill="F8FBFE"/>
          </w:tcPr>
          <w:p>
            <w:r/>
            <w:r>
              <w:rPr>
                <w:b w:val="0"/>
                <w:sz w:val="17"/>
              </w:rPr>
              <w:t>Ontario hub</w:t>
            </w:r>
          </w:p>
        </w:tc>
        <w:tc>
          <w:tcPr>
            <w:tcW w:type="dxa" w:w="7632"/>
            <w:vAlign w:val="top"/>
            <w:shd w:fill="F8FBFE"/>
          </w:tcPr>
          <w:p>
            <w:r/>
            <w:r>
              <w:rPr>
                <w:b w:val="0"/>
                <w:sz w:val="17"/>
              </w:rPr>
              <w:t>Explain super visa insurance requirements and coverage considerations across Ontario. Link to Brampton, Toronto, and Mississauga pages. Keep geography broad.</w:t>
            </w:r>
          </w:p>
        </w:tc>
      </w:tr>
      <w:tr>
        <w:tc>
          <w:tcPr>
            <w:tcW w:type="dxa" w:w="2448"/>
            <w:vAlign w:val="top"/>
          </w:tcPr>
          <w:p>
            <w:r/>
            <w:r>
              <w:rPr>
                <w:b w:val="0"/>
                <w:sz w:val="17"/>
              </w:rPr>
              <w:t>Brampton city page</w:t>
            </w:r>
          </w:p>
        </w:tc>
        <w:tc>
          <w:tcPr>
            <w:tcW w:type="dxa" w:w="7632"/>
            <w:vAlign w:val="top"/>
          </w:tcPr>
          <w:p>
            <w:r/>
            <w:r>
              <w:rPr>
                <w:b w:val="0"/>
                <w:sz w:val="17"/>
              </w:rPr>
              <w:t>Write for Brampton families sponsoring parents or grandparents. Mention quote comparison, timing before arrival, and nearby service areas only if accurate.</w:t>
            </w:r>
          </w:p>
        </w:tc>
      </w:tr>
      <w:tr>
        <w:tc>
          <w:tcPr>
            <w:tcW w:type="dxa" w:w="2448"/>
            <w:vAlign w:val="top"/>
            <w:shd w:fill="F8FBFE"/>
          </w:tcPr>
          <w:p>
            <w:r/>
            <w:r>
              <w:rPr>
                <w:b w:val="0"/>
                <w:sz w:val="17"/>
              </w:rPr>
              <w:t>Toronto city page</w:t>
            </w:r>
          </w:p>
        </w:tc>
        <w:tc>
          <w:tcPr>
            <w:tcW w:type="dxa" w:w="7632"/>
            <w:vAlign w:val="top"/>
            <w:shd w:fill="F8FBFE"/>
          </w:tcPr>
          <w:p>
            <w:r/>
            <w:r>
              <w:rPr>
                <w:b w:val="0"/>
                <w:sz w:val="17"/>
              </w:rPr>
              <w:t>Write for families in Toronto who need coverage for parents or grandparents visiting Canada. Include unique questions about coverage and arrival timelines.</w:t>
            </w:r>
          </w:p>
        </w:tc>
      </w:tr>
      <w:tr>
        <w:tc>
          <w:tcPr>
            <w:tcW w:type="dxa" w:w="2448"/>
            <w:vAlign w:val="top"/>
          </w:tcPr>
          <w:p>
            <w:r/>
            <w:r>
              <w:rPr>
                <w:b w:val="0"/>
                <w:sz w:val="17"/>
              </w:rPr>
              <w:t>Mississauga city page</w:t>
            </w:r>
          </w:p>
        </w:tc>
        <w:tc>
          <w:tcPr>
            <w:tcW w:type="dxa" w:w="7632"/>
            <w:vAlign w:val="top"/>
          </w:tcPr>
          <w:p>
            <w:r/>
            <w:r>
              <w:rPr>
                <w:b w:val="0"/>
                <w:sz w:val="17"/>
              </w:rPr>
              <w:t>Write for Mississauga residents bringing parents or grandparents to Canada. Use unique intro, CTA, FAQs, and nearby area context.</w:t>
            </w:r>
          </w:p>
        </w:tc>
      </w:tr>
    </w:tbl>
    <w:p/>
    <w:p>
      <w:pPr>
        <w:pStyle w:val="Heading1"/>
      </w:pPr>
      <w:r>
        <w:t>14. Developer Checklist and Acceptance Criteria</w:t>
      </w:r>
    </w:p>
    <w:p>
      <w:pPr>
        <w:pStyle w:val="Heading2"/>
      </w:pPr>
      <w:r>
        <w:t>14.1 Developer Checklist</w:t>
      </w:r>
    </w:p>
    <w:p>
      <w:pPr>
        <w:pStyle w:val="ListBullet"/>
        <w:spacing w:after="40"/>
      </w:pPr>
      <w:r>
        <w:t>Navigation is generated from the approved page hierarchy in the Website Model.</w:t>
      </w:r>
    </w:p>
    <w:p>
      <w:pPr>
        <w:pStyle w:val="ListBullet"/>
        <w:spacing w:after="40"/>
      </w:pPr>
      <w:r>
        <w:t>Primary menu is concise and does not include every generated page.</w:t>
      </w:r>
    </w:p>
    <w:p>
      <w:pPr>
        <w:pStyle w:val="ListBullet"/>
        <w:spacing w:after="40"/>
      </w:pPr>
      <w:r>
        <w:t>Footer menu includes important services, locations, legal pages, and contact links.</w:t>
      </w:r>
    </w:p>
    <w:p>
      <w:pPr>
        <w:pStyle w:val="ListBullet"/>
        <w:spacing w:after="40"/>
      </w:pPr>
      <w:r>
        <w:t>Breadcrumbs are generated for child pages and cluster pages.</w:t>
      </w:r>
    </w:p>
    <w:p>
      <w:pPr>
        <w:pStyle w:val="ListBullet"/>
        <w:spacing w:after="40"/>
      </w:pPr>
      <w:r>
        <w:t>Cluster hubs link to child city pages; city pages link back to the hub.</w:t>
      </w:r>
    </w:p>
    <w:p>
      <w:pPr>
        <w:pStyle w:val="ListBullet"/>
        <w:spacing w:after="40"/>
      </w:pPr>
      <w:r>
        <w:t>Every indexable page has one primary keyword, one search intent, and one page intent.</w:t>
      </w:r>
    </w:p>
    <w:p>
      <w:pPr>
        <w:pStyle w:val="ListBullet"/>
        <w:spacing w:after="40"/>
      </w:pPr>
      <w:r>
        <w:t>Keyword conflicts are detected before content generation and before release approval.</w:t>
      </w:r>
    </w:p>
    <w:p>
      <w:pPr>
        <w:pStyle w:val="ListBullet"/>
        <w:spacing w:after="40"/>
      </w:pPr>
      <w:r>
        <w:t>City pages have unique content briefs and unique section-level copy.</w:t>
      </w:r>
    </w:p>
    <w:p>
      <w:pPr>
        <w:pStyle w:val="ListBullet"/>
        <w:spacing w:after="40"/>
      </w:pPr>
      <w:r>
        <w:t>Merge, canonical, noindex, and redirect recommendations are stored and reviewable.</w:t>
      </w:r>
    </w:p>
    <w:p>
      <w:pPr>
        <w:pStyle w:val="ListBullet"/>
        <w:spacing w:after="40"/>
      </w:pPr>
      <w:r>
        <w:t>Puck edits navigation/content through a Website Model adapter only.</w:t>
      </w:r>
    </w:p>
    <w:p>
      <w:pPr>
        <w:pStyle w:val="ListBullet"/>
        <w:spacing w:after="40"/>
      </w:pPr>
      <w:r>
        <w:t>WordPress and HTML renderers publish from Approved Release snapshots only.</w:t>
      </w:r>
    </w:p>
    <w:p>
      <w:pPr>
        <w:pStyle w:val="Heading2"/>
      </w:pPr>
      <w:r>
        <w:t>14.2 Acceptance Criteria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440"/>
            <w:shd w:fill="1F4E79"/>
            <w:vAlign w:val="top"/>
          </w:tcPr>
          <w:p>
            <w:r/>
            <w:r>
              <w:rPr>
                <w:b/>
                <w:color w:val="FFFFFF"/>
                <w:sz w:val="16"/>
              </w:rPr>
              <w:t>ID</w:t>
            </w:r>
          </w:p>
        </w:tc>
        <w:tc>
          <w:tcPr>
            <w:tcW w:type="dxa" w:w="8640"/>
            <w:shd w:fill="1F4E79"/>
            <w:vAlign w:val="top"/>
          </w:tcPr>
          <w:p>
            <w:r/>
            <w:r>
              <w:rPr>
                <w:b/>
                <w:color w:val="FFFFFF"/>
                <w:sz w:val="16"/>
              </w:rPr>
              <w:t>Acceptance Criterion</w:t>
            </w:r>
          </w:p>
        </w:tc>
      </w:tr>
      <w:tr>
        <w:tc>
          <w:tcPr>
            <w:tcW w:type="dxa" w:w="1440"/>
            <w:vAlign w:val="top"/>
            <w:shd w:fill="F8FBFE"/>
          </w:tcPr>
          <w:p>
            <w:r/>
            <w:r>
              <w:rPr>
                <w:b w:val="0"/>
                <w:sz w:val="16"/>
              </w:rPr>
              <w:t>NAV-001</w:t>
            </w:r>
          </w:p>
        </w:tc>
        <w:tc>
          <w:tcPr>
            <w:tcW w:type="dxa" w:w="8640"/>
            <w:vAlign w:val="top"/>
            <w:shd w:fill="F8FBFE"/>
          </w:tcPr>
          <w:p>
            <w:r/>
            <w:r>
              <w:rPr>
                <w:b w:val="0"/>
                <w:sz w:val="16"/>
              </w:rPr>
              <w:t>Primary, footer, utility, breadcrumb, and contextual navigation are stored in the Website Model.</w:t>
            </w:r>
          </w:p>
        </w:tc>
      </w:tr>
      <w:tr>
        <w:tc>
          <w:tcPr>
            <w:tcW w:type="dxa" w:w="1440"/>
            <w:vAlign w:val="top"/>
          </w:tcPr>
          <w:p>
            <w:r/>
            <w:r>
              <w:rPr>
                <w:b w:val="0"/>
                <w:sz w:val="16"/>
              </w:rPr>
              <w:t>NAV-002</w:t>
            </w:r>
          </w:p>
        </w:tc>
        <w:tc>
          <w:tcPr>
            <w:tcW w:type="dxa" w:w="8640"/>
            <w:vAlign w:val="top"/>
          </w:tcPr>
          <w:p>
            <w:r/>
            <w:r>
              <w:rPr>
                <w:b w:val="0"/>
                <w:sz w:val="16"/>
              </w:rPr>
              <w:t>Primary menu contains no more than 7 top-level items unless explicitly approved.</w:t>
            </w:r>
          </w:p>
        </w:tc>
      </w:tr>
      <w:tr>
        <w:tc>
          <w:tcPr>
            <w:tcW w:type="dxa" w:w="1440"/>
            <w:vAlign w:val="top"/>
            <w:shd w:fill="F8FBFE"/>
          </w:tcPr>
          <w:p>
            <w:r/>
            <w:r>
              <w:rPr>
                <w:b w:val="0"/>
                <w:sz w:val="16"/>
              </w:rPr>
              <w:t>NAV-003</w:t>
            </w:r>
          </w:p>
        </w:tc>
        <w:tc>
          <w:tcPr>
            <w:tcW w:type="dxa" w:w="8640"/>
            <w:vAlign w:val="top"/>
            <w:shd w:fill="F8FBFE"/>
          </w:tcPr>
          <w:p>
            <w:r/>
            <w:r>
              <w:rPr>
                <w:b w:val="0"/>
                <w:sz w:val="16"/>
              </w:rPr>
              <w:t>No indexable page is orphaned.</w:t>
            </w:r>
          </w:p>
        </w:tc>
      </w:tr>
      <w:tr>
        <w:tc>
          <w:tcPr>
            <w:tcW w:type="dxa" w:w="1440"/>
            <w:vAlign w:val="top"/>
          </w:tcPr>
          <w:p>
            <w:r/>
            <w:r>
              <w:rPr>
                <w:b w:val="0"/>
                <w:sz w:val="16"/>
              </w:rPr>
              <w:t>NAV-004</w:t>
            </w:r>
          </w:p>
        </w:tc>
        <w:tc>
          <w:tcPr>
            <w:tcW w:type="dxa" w:w="8640"/>
            <w:vAlign w:val="top"/>
          </w:tcPr>
          <w:p>
            <w:r/>
            <w:r>
              <w:rPr>
                <w:b w:val="0"/>
                <w:sz w:val="16"/>
              </w:rPr>
              <w:t>Every child page has a valid breadcrumb path.</w:t>
            </w:r>
          </w:p>
        </w:tc>
      </w:tr>
      <w:tr>
        <w:tc>
          <w:tcPr>
            <w:tcW w:type="dxa" w:w="1440"/>
            <w:vAlign w:val="top"/>
            <w:shd w:fill="F8FBFE"/>
          </w:tcPr>
          <w:p>
            <w:r/>
            <w:r>
              <w:rPr>
                <w:b w:val="0"/>
                <w:sz w:val="16"/>
              </w:rPr>
              <w:t>NAV-005</w:t>
            </w:r>
          </w:p>
        </w:tc>
        <w:tc>
          <w:tcPr>
            <w:tcW w:type="dxa" w:w="8640"/>
            <w:vAlign w:val="top"/>
            <w:shd w:fill="F8FBFE"/>
          </w:tcPr>
          <w:p>
            <w:r/>
            <w:r>
              <w:rPr>
                <w:b w:val="0"/>
                <w:sz w:val="16"/>
              </w:rPr>
              <w:t>Every city cluster has a hub page and at least one targeted city page.</w:t>
            </w:r>
          </w:p>
        </w:tc>
      </w:tr>
      <w:tr>
        <w:tc>
          <w:tcPr>
            <w:tcW w:type="dxa" w:w="1440"/>
            <w:vAlign w:val="top"/>
          </w:tcPr>
          <w:p>
            <w:r/>
            <w:r>
              <w:rPr>
                <w:b w:val="0"/>
                <w:sz w:val="16"/>
              </w:rPr>
              <w:t>CNT-001</w:t>
            </w:r>
          </w:p>
        </w:tc>
        <w:tc>
          <w:tcPr>
            <w:tcW w:type="dxa" w:w="8640"/>
            <w:vAlign w:val="top"/>
          </w:tcPr>
          <w:p>
            <w:r/>
            <w:r>
              <w:rPr>
                <w:b w:val="0"/>
                <w:sz w:val="16"/>
              </w:rPr>
              <w:t>Every indexable page has exactly one primaryKeyword and one pageIntent.</w:t>
            </w:r>
          </w:p>
        </w:tc>
      </w:tr>
      <w:tr>
        <w:tc>
          <w:tcPr>
            <w:tcW w:type="dxa" w:w="1440"/>
            <w:vAlign w:val="top"/>
            <w:shd w:fill="F8FBFE"/>
          </w:tcPr>
          <w:p>
            <w:r/>
            <w:r>
              <w:rPr>
                <w:b w:val="0"/>
                <w:sz w:val="16"/>
              </w:rPr>
              <w:t>CNT-002</w:t>
            </w:r>
          </w:p>
        </w:tc>
        <w:tc>
          <w:tcPr>
            <w:tcW w:type="dxa" w:w="8640"/>
            <w:vAlign w:val="top"/>
            <w:shd w:fill="F8FBFE"/>
          </w:tcPr>
          <w:p>
            <w:r/>
            <w:r>
              <w:rPr>
                <w:b w:val="0"/>
                <w:sz w:val="16"/>
              </w:rPr>
              <w:t>No two indexable pages share the same primaryKeyword + targetLocation + pageIntent.</w:t>
            </w:r>
          </w:p>
        </w:tc>
      </w:tr>
      <w:tr>
        <w:tc>
          <w:tcPr>
            <w:tcW w:type="dxa" w:w="1440"/>
            <w:vAlign w:val="top"/>
          </w:tcPr>
          <w:p>
            <w:r/>
            <w:r>
              <w:rPr>
                <w:b w:val="0"/>
                <w:sz w:val="16"/>
              </w:rPr>
              <w:t>CNT-003</w:t>
            </w:r>
          </w:p>
        </w:tc>
        <w:tc>
          <w:tcPr>
            <w:tcW w:type="dxa" w:w="8640"/>
            <w:vAlign w:val="top"/>
          </w:tcPr>
          <w:p>
            <w:r/>
            <w:r>
              <w:rPr>
                <w:b w:val="0"/>
                <w:sz w:val="16"/>
              </w:rPr>
              <w:t>City pages pass uniqueness checks and are not simple city-name swaps.</w:t>
            </w:r>
          </w:p>
        </w:tc>
      </w:tr>
      <w:tr>
        <w:tc>
          <w:tcPr>
            <w:tcW w:type="dxa" w:w="1440"/>
            <w:vAlign w:val="top"/>
            <w:shd w:fill="F8FBFE"/>
          </w:tcPr>
          <w:p>
            <w:r/>
            <w:r>
              <w:rPr>
                <w:b w:val="0"/>
                <w:sz w:val="16"/>
              </w:rPr>
              <w:t>CNT-004</w:t>
            </w:r>
          </w:p>
        </w:tc>
        <w:tc>
          <w:tcPr>
            <w:tcW w:type="dxa" w:w="8640"/>
            <w:vAlign w:val="top"/>
            <w:shd w:fill="F8FBFE"/>
          </w:tcPr>
          <w:p>
            <w:r/>
            <w:r>
              <w:rPr>
                <w:b w:val="0"/>
                <w:sz w:val="16"/>
              </w:rPr>
              <w:t>AI content generation returns section-level content, metadata, FAQs, image plan, and conflict notes.</w:t>
            </w:r>
          </w:p>
        </w:tc>
      </w:tr>
      <w:tr>
        <w:tc>
          <w:tcPr>
            <w:tcW w:type="dxa" w:w="1440"/>
            <w:vAlign w:val="top"/>
          </w:tcPr>
          <w:p>
            <w:r/>
            <w:r>
              <w:rPr>
                <w:b w:val="0"/>
                <w:sz w:val="16"/>
              </w:rPr>
              <w:t>VAL-001</w:t>
            </w:r>
          </w:p>
        </w:tc>
        <w:tc>
          <w:tcPr>
            <w:tcW w:type="dxa" w:w="8640"/>
            <w:vAlign w:val="top"/>
          </w:tcPr>
          <w:p>
            <w:r/>
            <w:r>
              <w:rPr>
                <w:b w:val="0"/>
                <w:sz w:val="16"/>
              </w:rPr>
              <w:t>Validation blocks publication for duplicate slugs, duplicate primary intent, orphan pages, broken links, or thin duplicate city pages.</w:t>
            </w:r>
          </w:p>
        </w:tc>
      </w:tr>
      <w:tr>
        <w:tc>
          <w:tcPr>
            <w:tcW w:type="dxa" w:w="1440"/>
            <w:vAlign w:val="top"/>
            <w:shd w:fill="F8FBFE"/>
          </w:tcPr>
          <w:p>
            <w:r/>
            <w:r>
              <w:rPr>
                <w:b w:val="0"/>
                <w:sz w:val="16"/>
              </w:rPr>
              <w:t>REL-001</w:t>
            </w:r>
          </w:p>
        </w:tc>
        <w:tc>
          <w:tcPr>
            <w:tcW w:type="dxa" w:w="8640"/>
            <w:vAlign w:val="top"/>
            <w:shd w:fill="F8FBFE"/>
          </w:tcPr>
          <w:p>
            <w:r/>
            <w:r>
              <w:rPr>
                <w:b w:val="0"/>
                <w:sz w:val="16"/>
              </w:rPr>
              <w:t>Approved Release contains immutable navigation, content, SEO, and conflict-resolution decisions.</w:t>
            </w:r>
          </w:p>
        </w:tc>
      </w:tr>
    </w:tbl>
    <w:p/>
    <w:p>
      <w:pPr>
        <w:pStyle w:val="Heading1"/>
      </w:pPr>
      <w:r>
        <w:t>Final Governing Statement</w:t>
      </w:r>
    </w:p>
    <w:p>
      <w:r>
        <w:t>SENuke AI must create navigation, menus, breadcrumbs, internal links, and page content from one governed Website Model. Each indexable page must have one primary keyword and one dominant intent. City cluster pages must provide real local value. Keyword conflict validation must run before release approval. WordPress and Static HTML renderers must publish only from an Approved Release, never from an editable draft model.</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SENuke AI Developer Notes | Confidential Internal Draft | Page </w:t>
    </w:r>
    <w:r>
      <w:rPr>
        <w:color w:val="59595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SENuke AI | Navigation, Menu Architecture &amp; Content Uniqueness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19"/>
    </w:rPr>
  </w:style>
  <w:style w:type="paragraph" w:styleId="ListBullet2">
    <w:name w:val="List Bullet 2"/>
    <w:basedOn w:val="Normal"/>
    <w:uiPriority w:val="99"/>
    <w:unhideWhenUsed/>
    <w:rsid w:val="00326F90"/>
    <w:pPr>
      <w:numPr>
        <w:numId w:val="2"/>
      </w:numPr>
      <w:contextualSpacing/>
    </w:pPr>
    <w:rPr>
      <w:rFonts w:ascii="Aptos" w:hAnsi="Aptos" w:eastAsia="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NukeSmallNote">
    <w:name w:val="SENuke Small Note"/>
    <w:pPr>
      <w:spacing w:after="60"/>
    </w:pPr>
    <w:rPr>
      <w:rFonts w:ascii="Aptos" w:hAnsi="Aptos" w:eastAsia="Aptos"/>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SENuke AI Navigation Structure, Menu Architecture and Content Uniqueness Instructions</dc:title>
  <dc:subject>Developer implementation notes for navigation, menu generation, content uniqueness, keyword intent and conflict prevention</dc:subject>
  <dc:creator>SENuke AI</dc:creator>
  <cp:keywords>SENuke AI, website builder, navigation, menu architecture, content uniqueness, keyword cannibalization, website model</cp:keywords>
  <dc:description>generated by python-docx</dc:description>
  <cp:lastModifiedBy/>
  <cp:revision>1</cp:revision>
  <dcterms:created xsi:type="dcterms:W3CDTF">2013-12-23T23:15:00Z</dcterms:created>
  <dcterms:modified xsi:type="dcterms:W3CDTF">2013-12-23T23:15:00Z</dcterms:modified>
  <cp:category/>
</cp:coreProperties>
</file>