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90F" w:rsidRDefault="0004190F" w:rsidP="0004190F">
      <w:pPr>
        <w:pStyle w:val="a6"/>
        <w:rPr>
          <w:rFonts w:hint="eastAsia"/>
        </w:rPr>
      </w:pPr>
      <w:r>
        <w:rPr>
          <w:rFonts w:hint="eastAsia"/>
        </w:rPr>
        <w:t>代码规范</w:t>
      </w:r>
    </w:p>
    <w:p w:rsidR="0004190F" w:rsidRPr="0004190F" w:rsidRDefault="0004190F" w:rsidP="0004190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一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、注释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/</w:t>
      </w:r>
      <w:proofErr w:type="spellStart"/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JavaDoc</w:t>
      </w:r>
      <w:proofErr w:type="spellEnd"/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1.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顶部版权声明</w:t>
      </w:r>
      <w:bookmarkStart w:id="1" w:name="_GoBack"/>
      <w:bookmarkEnd w:id="1"/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包和引入块（每一块以空白行分隔）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类或接口的声明。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Javadoc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注释，描述的类或接口的用途。</w:t>
      </w:r>
    </w:p>
    <w:p w:rsidR="0004190F" w:rsidRPr="0004190F" w:rsidRDefault="0004190F" w:rsidP="0004190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419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Copyright (C) 2007 The Android Open Source Project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Licensed under the Apache License, Version 2.0 (the "License");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gramStart"/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you</w:t>
      </w:r>
      <w:proofErr w:type="gramEnd"/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may not use this file except in compliance with the License.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You may obtain a copy of the License at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   http://www.apache.org/licenses/LICENSE-2.0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Unless required by applicable law or agreed to in writing, software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distributed under the License is distributed on an "AS IS" BASIS,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WITHOUT WARRANTIES OR CONDITIONS OF ANY KIND, either </w:t>
      </w:r>
      <w:proofErr w:type="gramStart"/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express</w:t>
      </w:r>
      <w:proofErr w:type="gramEnd"/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or implied.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See the License for the specific language governing permissions and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gramStart"/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limitations</w:t>
      </w:r>
      <w:proofErr w:type="gramEnd"/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under the License.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com.android.internal.foo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android.os.Blah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android.view.Yada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java.sql.ResultSet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java.sql.SQLException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Does X and Y and provides an abstraction for Z.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 { 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04190F" w:rsidRPr="0004190F" w:rsidRDefault="0004190F" w:rsidP="000419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b/>
          <w:bCs/>
          <w:color w:val="333333"/>
          <w:kern w:val="0"/>
          <w:szCs w:val="21"/>
        </w:rPr>
        <w:t>类</w:t>
      </w:r>
      <w:r w:rsidRPr="0004190F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04190F">
        <w:rPr>
          <w:rFonts w:ascii="Arial" w:eastAsia="宋体" w:hAnsi="Arial" w:cs="Arial"/>
          <w:b/>
          <w:bCs/>
          <w:color w:val="333333"/>
          <w:kern w:val="0"/>
          <w:szCs w:val="21"/>
        </w:rPr>
        <w:t>接口注释的内容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项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要求写上）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color w:val="333333"/>
          <w:kern w:val="0"/>
          <w:szCs w:val="21"/>
        </w:rPr>
        <w:t>类、接口的文档注释包含如下信息：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color w:val="008000"/>
          <w:kern w:val="0"/>
          <w:szCs w:val="21"/>
        </w:rPr>
        <w:lastRenderedPageBreak/>
        <w:t>1.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用途。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开发人员使用某个类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/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接口之前，需要知道采用该类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/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接口的用途。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如何使用。开发人员需要知道该类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/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接口应该如何使用，如果必要的话还需要注明不应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color w:val="333333"/>
          <w:kern w:val="0"/>
          <w:szCs w:val="21"/>
        </w:rPr>
        <w:t>该如何使用。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开发维护的日志。一个有关于该类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/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接口的维护记录：时间、作者、摘要。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b/>
          <w:bCs/>
          <w:color w:val="333333"/>
          <w:kern w:val="0"/>
          <w:szCs w:val="21"/>
        </w:rPr>
        <w:t>方法注释的内容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5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6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7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项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要求写上）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color w:val="008000"/>
          <w:kern w:val="0"/>
          <w:szCs w:val="21"/>
        </w:rPr>
        <w:t>1.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类该方法是做什么的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该方法如何工作。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代码修改历史纪录。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4.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方法调用代码示范。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color w:val="008000"/>
          <w:kern w:val="0"/>
          <w:szCs w:val="21"/>
        </w:rPr>
        <w:t>5.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必须传入什么样的参数给这个方法。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@</w:t>
      </w:r>
      <w:proofErr w:type="spellStart"/>
      <w:r w:rsidRPr="0004190F">
        <w:rPr>
          <w:rFonts w:ascii="Arial" w:eastAsia="宋体" w:hAnsi="Arial" w:cs="Arial"/>
          <w:color w:val="008000"/>
          <w:kern w:val="0"/>
          <w:szCs w:val="21"/>
        </w:rPr>
        <w:t>param</w:t>
      </w:r>
      <w:proofErr w:type="spellEnd"/>
      <w:r w:rsidRPr="0004190F">
        <w:rPr>
          <w:rFonts w:ascii="Arial" w:eastAsia="宋体" w:hAnsi="Arial" w:cs="Arial"/>
          <w:color w:val="008000"/>
          <w:kern w:val="0"/>
          <w:szCs w:val="21"/>
        </w:rPr>
        <w:br/>
        <w:t>6.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异常处理。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@throws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br/>
        <w:t>7.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这个方法返回什么。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@return</w:t>
      </w:r>
    </w:p>
    <w:p w:rsidR="0004190F" w:rsidRPr="0004190F" w:rsidRDefault="0004190F" w:rsidP="0004190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二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、在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Imports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使用通配符的优劣</w:t>
      </w:r>
    </w:p>
    <w:p w:rsidR="0004190F" w:rsidRPr="0004190F" w:rsidRDefault="0004190F" w:rsidP="0004190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3"/>
      <w:bookmarkEnd w:id="3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三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、局部变量应该推迟至使用前声明并初始化</w:t>
      </w:r>
    </w:p>
    <w:p w:rsidR="0004190F" w:rsidRPr="0004190F" w:rsidRDefault="0004190F" w:rsidP="0004190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4"/>
      <w:bookmarkEnd w:id="4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四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、域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(Field)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命名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* 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非公有，非静态字段命名以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m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开头。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静态域命名以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s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开头。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其他字段以小写字母开头。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 xml:space="preserve">* public static final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字段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(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常量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全部大写，并用下划线连起来。</w:t>
      </w:r>
    </w:p>
    <w:p w:rsidR="0004190F" w:rsidRPr="0004190F" w:rsidRDefault="0004190F" w:rsidP="0004190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419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" w:tooltip="copy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4190F" w:rsidRPr="0004190F" w:rsidRDefault="0004190F" w:rsidP="000419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MyClass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4190F" w:rsidRPr="0004190F" w:rsidRDefault="0004190F" w:rsidP="000419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SOME_CONSTANT = </w:t>
      </w:r>
      <w:r w:rsidRPr="000419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42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4190F" w:rsidRPr="0004190F" w:rsidRDefault="0004190F" w:rsidP="000419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publicField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4190F" w:rsidRPr="0004190F" w:rsidRDefault="0004190F" w:rsidP="000419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MyClass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sSingleton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4190F" w:rsidRPr="0004190F" w:rsidRDefault="0004190F" w:rsidP="000419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mPackagePrivate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4190F" w:rsidRPr="0004190F" w:rsidRDefault="0004190F" w:rsidP="000419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mPrivate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4190F" w:rsidRPr="0004190F" w:rsidRDefault="0004190F" w:rsidP="000419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mProtected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4190F" w:rsidRPr="0004190F" w:rsidRDefault="0004190F" w:rsidP="000419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4190F" w:rsidRPr="0004190F" w:rsidRDefault="0004190F" w:rsidP="0004190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5"/>
      <w:bookmarkEnd w:id="5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五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、花括号没有独自一行，它们与它前面的代码占同一行</w:t>
      </w:r>
    </w:p>
    <w:p w:rsidR="0004190F" w:rsidRPr="0004190F" w:rsidRDefault="0004190F" w:rsidP="0004190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6"/>
      <w:bookmarkEnd w:id="6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六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、命名规则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lastRenderedPageBreak/>
        <w:t>1.</w:t>
      </w:r>
      <w:r w:rsidRPr="0004190F">
        <w:rPr>
          <w:rFonts w:ascii="Arial" w:eastAsia="宋体" w:hAnsi="Arial" w:cs="Arial"/>
          <w:b/>
          <w:bCs/>
          <w:color w:val="333333"/>
          <w:kern w:val="0"/>
          <w:szCs w:val="21"/>
        </w:rPr>
        <w:t>包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小写。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com.chinacache.billing</w:t>
      </w:r>
      <w:proofErr w:type="spellEnd"/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t>  </w:t>
      </w:r>
      <w:proofErr w:type="gramEnd"/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com.chinacache.billing.node</w:t>
      </w:r>
      <w:proofErr w:type="spellEnd"/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2.</w:t>
      </w:r>
      <w:r w:rsidRPr="0004190F">
        <w:rPr>
          <w:rFonts w:ascii="Arial" w:eastAsia="宋体" w:hAnsi="Arial" w:cs="Arial"/>
          <w:b/>
          <w:bCs/>
          <w:color w:val="333333"/>
          <w:kern w:val="0"/>
          <w:szCs w:val="21"/>
        </w:rPr>
        <w:t>类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大小写字母混合组成，头字母大写。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t>class</w:t>
      </w:r>
      <w:proofErr w:type="gramEnd"/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Raster;  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 xml:space="preserve">class 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ImageSprite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3.</w:t>
      </w:r>
      <w:r w:rsidRPr="0004190F">
        <w:rPr>
          <w:rFonts w:ascii="Arial" w:eastAsia="宋体" w:hAnsi="Arial" w:cs="Arial"/>
          <w:b/>
          <w:bCs/>
          <w:color w:val="333333"/>
          <w:kern w:val="0"/>
          <w:szCs w:val="21"/>
        </w:rPr>
        <w:t>接口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大小写字母混合组成，头字母大写，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常以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"able"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、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"</w:t>
      </w:r>
      <w:proofErr w:type="spellStart"/>
      <w:r w:rsidRPr="0004190F">
        <w:rPr>
          <w:rFonts w:ascii="Arial" w:eastAsia="宋体" w:hAnsi="Arial" w:cs="Arial"/>
          <w:color w:val="008000"/>
          <w:kern w:val="0"/>
          <w:szCs w:val="21"/>
        </w:rPr>
        <w:t>ible</w:t>
      </w:r>
      <w:proofErr w:type="spellEnd"/>
      <w:r w:rsidRPr="0004190F">
        <w:rPr>
          <w:rFonts w:ascii="Arial" w:eastAsia="宋体" w:hAnsi="Arial" w:cs="Arial"/>
          <w:color w:val="008000"/>
          <w:kern w:val="0"/>
          <w:szCs w:val="21"/>
        </w:rPr>
        <w:t>"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结尾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。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t>interface</w:t>
      </w:r>
      <w:proofErr w:type="gramEnd"/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RasterDelegate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;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 xml:space="preserve">interface 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Runn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a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04190F">
        <w:rPr>
          <w:rFonts w:ascii="Arial" w:eastAsia="宋体" w:hAnsi="Arial" w:cs="Arial"/>
          <w:color w:val="008000"/>
          <w:kern w:val="0"/>
          <w:szCs w:val="21"/>
        </w:rPr>
        <w:t>ble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 ;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interface Access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ible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;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4.</w:t>
      </w:r>
      <w:r w:rsidRPr="0004190F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大小写字母混合组成，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第一个单词的首字母小写，其后单词的首字母大写。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t>run(</w:t>
      </w:r>
      <w:proofErr w:type="gramEnd"/>
      <w:r w:rsidRPr="0004190F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color w:val="008000"/>
          <w:kern w:val="0"/>
          <w:szCs w:val="21"/>
        </w:rPr>
        <w:t>r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un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F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ast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();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color w:val="008000"/>
          <w:kern w:val="0"/>
          <w:szCs w:val="21"/>
        </w:rPr>
        <w:t>g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et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B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ackground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();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5.</w:t>
      </w:r>
      <w:r w:rsidRPr="0004190F">
        <w:rPr>
          <w:rFonts w:ascii="Arial" w:eastAsia="宋体" w:hAnsi="Arial" w:cs="Arial"/>
          <w:b/>
          <w:bCs/>
          <w:color w:val="333333"/>
          <w:kern w:val="0"/>
          <w:szCs w:val="21"/>
        </w:rPr>
        <w:t>变量、参数</w:t>
      </w:r>
      <w:r w:rsidRPr="0004190F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小写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190F">
        <w:rPr>
          <w:rFonts w:ascii="Arial" w:eastAsia="宋体" w:hAnsi="Arial" w:cs="Arial"/>
          <w:color w:val="FF0000"/>
          <w:kern w:val="0"/>
          <w:szCs w:val="21"/>
        </w:rPr>
        <w:t>不推荐使用下划线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，简短明晰。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t>char</w:t>
      </w:r>
      <w:proofErr w:type="gramEnd"/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c;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;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float 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m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y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W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idth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6.</w:t>
      </w:r>
      <w:r w:rsidRPr="0004190F">
        <w:rPr>
          <w:rFonts w:ascii="Arial" w:eastAsia="宋体" w:hAnsi="Arial" w:cs="Arial"/>
          <w:b/>
          <w:bCs/>
          <w:color w:val="333333"/>
          <w:kern w:val="0"/>
          <w:szCs w:val="21"/>
        </w:rPr>
        <w:t>集合、数组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应该从命名中体现其复数的含义，例如加后缀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s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或前缀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some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lastRenderedPageBreak/>
        <w:t>customer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s</w:t>
      </w:r>
      <w:proofErr w:type="gramEnd"/>
      <w:r w:rsidRPr="0004190F">
        <w:rPr>
          <w:rFonts w:ascii="Arial" w:eastAsia="宋体" w:hAnsi="Arial" w:cs="Arial"/>
          <w:color w:val="333333"/>
          <w:kern w:val="0"/>
          <w:szCs w:val="21"/>
        </w:rPr>
        <w:t> ;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postedMessage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s</w:t>
      </w:r>
      <w:proofErr w:type="spellEnd"/>
      <w:r w:rsidRPr="0004190F">
        <w:rPr>
          <w:rFonts w:ascii="Arial" w:eastAsia="宋体" w:hAnsi="Arial" w:cs="Arial"/>
          <w:color w:val="333333"/>
          <w:kern w:val="0"/>
          <w:szCs w:val="21"/>
        </w:rPr>
        <w:t> ;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color w:val="008000"/>
          <w:kern w:val="0"/>
          <w:szCs w:val="21"/>
        </w:rPr>
        <w:t>some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Customer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s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;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color w:val="008000"/>
          <w:kern w:val="0"/>
          <w:szCs w:val="21"/>
        </w:rPr>
        <w:t>some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Item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s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 ;</w:t>
      </w:r>
    </w:p>
    <w:p w:rsidR="0004190F" w:rsidRPr="0004190F" w:rsidRDefault="0004190F" w:rsidP="0004190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t7"/>
      <w:bookmarkEnd w:id="7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七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、在定义类时，应该按照访问权限的大小分别排列属性和方法。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1. public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2. protected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 xml:space="preserve">3.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包级别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(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没有访问修饰符的，默认为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friendly)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 xml:space="preserve">4. </w:t>
      </w:r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4190F" w:rsidRPr="0004190F" w:rsidRDefault="0004190F" w:rsidP="00041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90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#333" stroked="f"/>
        </w:pict>
      </w:r>
    </w:p>
    <w:p w:rsidR="0004190F" w:rsidRPr="0004190F" w:rsidRDefault="0004190F" w:rsidP="0004190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8" w:name="t8"/>
      <w:bookmarkEnd w:id="8"/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写好代码以后对照代码规范一项一项检查一下吧。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(1)Eclipse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代码格式化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</w:r>
      <w:r w:rsidRPr="0004190F">
        <w:rPr>
          <w:rFonts w:ascii="Arial" w:eastAsia="宋体" w:hAnsi="Arial" w:cs="Arial"/>
          <w:color w:val="333333"/>
          <w:kern w:val="0"/>
          <w:szCs w:val="21"/>
        </w:rPr>
        <w:t>你可以导入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development/ide/eclipse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下的文件，使得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按照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代码风格规则。选择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gramEnd"/>
      <w:r w:rsidRPr="0004190F">
        <w:rPr>
          <w:rFonts w:ascii="Arial" w:eastAsia="宋体" w:hAnsi="Arial" w:cs="Arial"/>
          <w:color w:val="333333"/>
          <w:kern w:val="0"/>
          <w:szCs w:val="21"/>
        </w:rPr>
        <w:t>Window › Preferences › Java › Code Style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，使用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“Formatter › Import” ,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导入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android-formatting.xml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4190F">
        <w:rPr>
          <w:rFonts w:ascii="Arial" w:eastAsia="宋体" w:hAnsi="Arial" w:cs="Arial"/>
          <w:color w:val="333333"/>
          <w:kern w:val="0"/>
          <w:szCs w:val="21"/>
        </w:rPr>
        <w:t>Organize Imports › Import</w:t>
      </w:r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导入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android.</w:t>
      </w:r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t>importorder</w:t>
      </w:r>
      <w:proofErr w:type="spellEnd"/>
      <w:proofErr w:type="gramEnd"/>
      <w:r w:rsidRPr="0004190F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 xml:space="preserve">(2)eclipse tab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4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个空格：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Preferences -&gt; General -&gt; Editors -&gt; Text Editors</w:t>
      </w:r>
      <w:proofErr w:type="gramStart"/>
      <w:r w:rsidRPr="0004190F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gramEnd"/>
      <w:r w:rsidRPr="0004190F">
        <w:rPr>
          <w:rFonts w:ascii="Arial" w:eastAsia="宋体" w:hAnsi="Arial" w:cs="Arial"/>
          <w:color w:val="333333"/>
          <w:kern w:val="0"/>
          <w:szCs w:val="21"/>
        </w:rPr>
        <w:br/>
        <w:t>Insert spaces for tabs</w:t>
      </w:r>
    </w:p>
    <w:p w:rsidR="0004190F" w:rsidRPr="0004190F" w:rsidRDefault="0004190F" w:rsidP="00041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04190F">
        <w:rPr>
          <w:rFonts w:ascii="宋体" w:eastAsia="宋体" w:hAnsi="宋体" w:cs="宋体"/>
          <w:color w:val="333333"/>
          <w:kern w:val="0"/>
          <w:szCs w:val="21"/>
        </w:rPr>
        <w:t>(3)自动格式化代码</w:t>
      </w:r>
      <w:r w:rsidRPr="0004190F">
        <w:rPr>
          <w:rFonts w:ascii="宋体" w:eastAsia="宋体" w:hAnsi="宋体" w:cs="宋体"/>
          <w:color w:val="008000"/>
          <w:kern w:val="0"/>
          <w:szCs w:val="21"/>
        </w:rPr>
        <w:t xml:space="preserve"> </w:t>
      </w:r>
      <w:proofErr w:type="spellStart"/>
      <w:r w:rsidRPr="0004190F">
        <w:rPr>
          <w:rFonts w:ascii="宋体" w:eastAsia="宋体" w:hAnsi="宋体" w:cs="宋体"/>
          <w:color w:val="008000"/>
          <w:kern w:val="0"/>
          <w:szCs w:val="21"/>
        </w:rPr>
        <w:t>Ctrl+Shift</w:t>
      </w:r>
      <w:proofErr w:type="spellEnd"/>
      <w:r w:rsidRPr="0004190F">
        <w:rPr>
          <w:rFonts w:ascii="宋体" w:eastAsia="宋体" w:hAnsi="宋体" w:cs="宋体"/>
          <w:color w:val="008000"/>
          <w:kern w:val="0"/>
          <w:szCs w:val="21"/>
        </w:rPr>
        <w:t>+</w:t>
      </w:r>
    </w:p>
    <w:p w:rsidR="0004190F" w:rsidRPr="0004190F" w:rsidRDefault="0004190F" w:rsidP="00041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04190F" w:rsidRPr="0004190F" w:rsidRDefault="0004190F" w:rsidP="00041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4190F">
        <w:rPr>
          <w:rFonts w:ascii="宋体" w:eastAsia="宋体" w:hAnsi="宋体" w:cs="宋体"/>
          <w:color w:val="008000"/>
          <w:kern w:val="0"/>
          <w:szCs w:val="21"/>
        </w:rPr>
        <w:t>F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(4)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全局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查找并替换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4190F">
        <w:rPr>
          <w:rFonts w:ascii="Arial" w:eastAsia="宋体" w:hAnsi="Arial" w:cs="Arial"/>
          <w:color w:val="333333"/>
          <w:kern w:val="0"/>
          <w:szCs w:val="21"/>
        </w:rPr>
        <w:t>Ctrl+F</w:t>
      </w:r>
      <w:proofErr w:type="spellEnd"/>
    </w:p>
    <w:p w:rsidR="0004190F" w:rsidRPr="0004190F" w:rsidRDefault="0004190F" w:rsidP="0004190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八</w:t>
      </w:r>
      <w:r w:rsidRPr="0004190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、异常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1.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不要忽视异常处理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lastRenderedPageBreak/>
        <w:t>如果像下面的代码这样，对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catch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后的异常作空处理，就像埋下地雷一样让人感觉到毛骨悚然：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错误的做法：</w:t>
      </w:r>
    </w:p>
    <w:p w:rsidR="0004190F" w:rsidRPr="0004190F" w:rsidRDefault="0004190F" w:rsidP="0004190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419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4190F" w:rsidRPr="0004190F" w:rsidRDefault="0004190F" w:rsidP="000419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setServerPort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value) {  </w:t>
      </w:r>
    </w:p>
    <w:p w:rsidR="0004190F" w:rsidRPr="0004190F" w:rsidRDefault="0004190F" w:rsidP="000419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4190F" w:rsidRPr="0004190F" w:rsidRDefault="0004190F" w:rsidP="000419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serverPort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(value);  </w:t>
      </w:r>
    </w:p>
    <w:p w:rsidR="0004190F" w:rsidRPr="0004190F" w:rsidRDefault="0004190F" w:rsidP="000419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NumberFormatException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04190F" w:rsidRPr="0004190F" w:rsidRDefault="0004190F" w:rsidP="000419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4190F" w:rsidRPr="0004190F" w:rsidRDefault="0004190F" w:rsidP="000419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008000"/>
          <w:kern w:val="0"/>
          <w:szCs w:val="21"/>
        </w:rPr>
        <w:t>正确的做法（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1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）：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在方法声明时抛出异常，由客户程序员去负责消化这个异常。</w:t>
      </w:r>
    </w:p>
    <w:p w:rsidR="0004190F" w:rsidRPr="0004190F" w:rsidRDefault="0004190F" w:rsidP="0004190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419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3" w:tooltip="copy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4190F" w:rsidRPr="0004190F" w:rsidRDefault="0004190F" w:rsidP="0004190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setServerPort(String value)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NumberFormatException {  </w:t>
      </w:r>
    </w:p>
    <w:p w:rsidR="0004190F" w:rsidRPr="0004190F" w:rsidRDefault="0004190F" w:rsidP="0004190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serverPort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(value);  </w:t>
      </w:r>
    </w:p>
    <w:p w:rsidR="0004190F" w:rsidRPr="0004190F" w:rsidRDefault="0004190F" w:rsidP="0004190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008000"/>
          <w:kern w:val="0"/>
          <w:szCs w:val="21"/>
        </w:rPr>
        <w:t>正确的做法（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2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）：</w:t>
      </w:r>
    </w:p>
    <w:p w:rsidR="0004190F" w:rsidRPr="0004190F" w:rsidRDefault="0004190F" w:rsidP="0004190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419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4190F" w:rsidRPr="0004190F" w:rsidRDefault="0004190F" w:rsidP="0004190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Set port. If value is not a valid number, 80 </w:t>
      </w:r>
      <w:proofErr w:type="gramStart"/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is</w:t>
      </w:r>
      <w:proofErr w:type="gramEnd"/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substituted. */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90F" w:rsidRPr="0004190F" w:rsidRDefault="0004190F" w:rsidP="0004190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setServerPort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value) {  </w:t>
      </w:r>
    </w:p>
    <w:p w:rsidR="0004190F" w:rsidRPr="0004190F" w:rsidRDefault="0004190F" w:rsidP="0004190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4190F" w:rsidRPr="0004190F" w:rsidRDefault="0004190F" w:rsidP="0004190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serverPort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(value);  </w:t>
      </w:r>
    </w:p>
    <w:p w:rsidR="0004190F" w:rsidRPr="0004190F" w:rsidRDefault="0004190F" w:rsidP="0004190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NumberFormatException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04190F" w:rsidRPr="0004190F" w:rsidRDefault="0004190F" w:rsidP="0004190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serverPort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419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port for server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90F" w:rsidRPr="0004190F" w:rsidRDefault="0004190F" w:rsidP="0004190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008000"/>
          <w:kern w:val="0"/>
          <w:szCs w:val="21"/>
        </w:rPr>
        <w:t>正确的做法（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3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）：</w:t>
      </w:r>
    </w:p>
    <w:p w:rsidR="0004190F" w:rsidRPr="0004190F" w:rsidRDefault="0004190F" w:rsidP="0004190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419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4190F" w:rsidRPr="0004190F" w:rsidRDefault="0004190F" w:rsidP="00041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Set port. If value is not a valid number, die. */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90F" w:rsidRPr="0004190F" w:rsidRDefault="0004190F" w:rsidP="00041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setServerPort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value) {  </w:t>
      </w:r>
    </w:p>
    <w:p w:rsidR="0004190F" w:rsidRPr="0004190F" w:rsidRDefault="0004190F" w:rsidP="00041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4190F" w:rsidRPr="0004190F" w:rsidRDefault="0004190F" w:rsidP="00041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serverPort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(value);  </w:t>
      </w:r>
    </w:p>
    <w:p w:rsidR="0004190F" w:rsidRPr="0004190F" w:rsidRDefault="0004190F" w:rsidP="00041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NumberFormatException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04190F" w:rsidRPr="0004190F" w:rsidRDefault="0004190F" w:rsidP="00041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RuntimeException(</w:t>
      </w:r>
      <w:r w:rsidRPr="0004190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"port "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value </w:t>
      </w:r>
      <w:r w:rsidRPr="0004190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is invalid, "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:rsidR="0004190F" w:rsidRPr="0004190F" w:rsidRDefault="0004190F" w:rsidP="00041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008000"/>
          <w:kern w:val="0"/>
          <w:szCs w:val="21"/>
        </w:rPr>
        <w:t>正确的做法（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4</w:t>
      </w:r>
      <w:r w:rsidRPr="0004190F">
        <w:rPr>
          <w:rFonts w:ascii="Arial" w:eastAsia="宋体" w:hAnsi="Arial" w:cs="Arial"/>
          <w:color w:val="008000"/>
          <w:kern w:val="0"/>
          <w:szCs w:val="21"/>
        </w:rPr>
        <w:t>）：</w:t>
      </w:r>
    </w:p>
    <w:p w:rsidR="0004190F" w:rsidRPr="0004190F" w:rsidRDefault="0004190F" w:rsidP="0004190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419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4190F" w:rsidRPr="0004190F" w:rsidRDefault="0004190F" w:rsidP="000419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setServerPort(String value)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ConfigurationException {  </w:t>
      </w:r>
    </w:p>
    <w:p w:rsidR="0004190F" w:rsidRPr="0004190F" w:rsidRDefault="0004190F" w:rsidP="000419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4190F" w:rsidRPr="0004190F" w:rsidRDefault="0004190F" w:rsidP="000419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serverPort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(value);  </w:t>
      </w:r>
    </w:p>
    <w:p w:rsidR="0004190F" w:rsidRPr="0004190F" w:rsidRDefault="0004190F" w:rsidP="000419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NumberFormatException</w:t>
      </w:r>
      <w:proofErr w:type="spell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04190F" w:rsidRPr="0004190F" w:rsidRDefault="0004190F" w:rsidP="000419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proofErr w:type="gram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ConfigurationException(</w:t>
      </w:r>
      <w:r w:rsidRPr="0004190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"Port "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value + </w:t>
      </w:r>
      <w:r w:rsidRPr="0004190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is not valid."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4190F" w:rsidRPr="0004190F" w:rsidRDefault="0004190F" w:rsidP="000419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4190F" w:rsidRPr="0004190F" w:rsidRDefault="0004190F" w:rsidP="000419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、不要偷懒而捕捉一般异常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333333"/>
          <w:kern w:val="0"/>
          <w:szCs w:val="21"/>
        </w:rPr>
        <w:t>下面代码一概捕捉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Exception</w:t>
      </w:r>
      <w:r w:rsidRPr="0004190F">
        <w:rPr>
          <w:rFonts w:ascii="Arial" w:eastAsia="宋体" w:hAnsi="Arial" w:cs="Arial"/>
          <w:color w:val="333333"/>
          <w:kern w:val="0"/>
          <w:szCs w:val="21"/>
        </w:rPr>
        <w:t>异常，大小通吃是不对的，这样会让你在错误出现时难以定位到错误原因，一般异常无法用统一方法进行异常处理。</w:t>
      </w:r>
    </w:p>
    <w:p w:rsidR="0004190F" w:rsidRPr="0004190F" w:rsidRDefault="0004190F" w:rsidP="0004190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90F">
        <w:rPr>
          <w:rFonts w:ascii="Arial" w:eastAsia="宋体" w:hAnsi="Arial" w:cs="Arial"/>
          <w:color w:val="FF0000"/>
          <w:kern w:val="0"/>
          <w:szCs w:val="21"/>
        </w:rPr>
        <w:t>错误的做法：</w:t>
      </w:r>
    </w:p>
    <w:p w:rsidR="0004190F" w:rsidRPr="0004190F" w:rsidRDefault="0004190F" w:rsidP="0004190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0419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419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 w:rsidRPr="0004190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4190F" w:rsidRPr="0004190F" w:rsidRDefault="0004190F" w:rsidP="000419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4190F" w:rsidRPr="0004190F" w:rsidRDefault="0004190F" w:rsidP="000419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someComplicatedIOFunction();        </w:t>
      </w: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may throw IOException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90F" w:rsidRPr="0004190F" w:rsidRDefault="0004190F" w:rsidP="000419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someComplicatedParsingFunction();   </w:t>
      </w: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may throw ParsingException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90F" w:rsidRPr="0004190F" w:rsidRDefault="0004190F" w:rsidP="000419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someComplicatedSecurityFunction();  </w:t>
      </w: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may throw SecurityException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90F" w:rsidRPr="0004190F" w:rsidRDefault="0004190F" w:rsidP="000419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phew, made it all the way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90F" w:rsidRPr="0004190F" w:rsidRDefault="0004190F" w:rsidP="000419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04190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             </w:t>
      </w: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I'll just catch all exceptions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90F" w:rsidRPr="0004190F" w:rsidRDefault="0004190F" w:rsidP="000419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handleError(</w:t>
      </w:r>
      <w:proofErr w:type="gramEnd"/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</w:t>
      </w:r>
      <w:r w:rsidRPr="0004190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with one generic handler!</w:t>
      </w: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90F" w:rsidRPr="0004190F" w:rsidRDefault="0004190F" w:rsidP="000419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19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B1D66" w:rsidRDefault="00BB1D66"/>
    <w:sectPr w:rsidR="00BB1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15622"/>
    <w:multiLevelType w:val="multilevel"/>
    <w:tmpl w:val="1F52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B81E16"/>
    <w:multiLevelType w:val="multilevel"/>
    <w:tmpl w:val="BB36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50320E"/>
    <w:multiLevelType w:val="multilevel"/>
    <w:tmpl w:val="E60A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186355"/>
    <w:multiLevelType w:val="multilevel"/>
    <w:tmpl w:val="DB7A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F5228A"/>
    <w:multiLevelType w:val="multilevel"/>
    <w:tmpl w:val="A538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243430"/>
    <w:multiLevelType w:val="multilevel"/>
    <w:tmpl w:val="969C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787B6E"/>
    <w:multiLevelType w:val="multilevel"/>
    <w:tmpl w:val="DEC2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0318E8"/>
    <w:multiLevelType w:val="multilevel"/>
    <w:tmpl w:val="7C56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14"/>
    <w:rsid w:val="0004190F"/>
    <w:rsid w:val="00BB1D66"/>
    <w:rsid w:val="00E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419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190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1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190F"/>
  </w:style>
  <w:style w:type="character" w:styleId="a4">
    <w:name w:val="Hyperlink"/>
    <w:basedOn w:val="a0"/>
    <w:uiPriority w:val="99"/>
    <w:semiHidden/>
    <w:unhideWhenUsed/>
    <w:rsid w:val="0004190F"/>
    <w:rPr>
      <w:color w:val="0000FF"/>
      <w:u w:val="single"/>
    </w:rPr>
  </w:style>
  <w:style w:type="character" w:customStyle="1" w:styleId="keyword">
    <w:name w:val="keyword"/>
    <w:basedOn w:val="a0"/>
    <w:rsid w:val="0004190F"/>
  </w:style>
  <w:style w:type="character" w:customStyle="1" w:styleId="comment">
    <w:name w:val="comment"/>
    <w:basedOn w:val="a0"/>
    <w:rsid w:val="0004190F"/>
  </w:style>
  <w:style w:type="character" w:customStyle="1" w:styleId="number">
    <w:name w:val="number"/>
    <w:basedOn w:val="a0"/>
    <w:rsid w:val="0004190F"/>
  </w:style>
  <w:style w:type="character" w:customStyle="1" w:styleId="string">
    <w:name w:val="string"/>
    <w:basedOn w:val="a0"/>
    <w:rsid w:val="0004190F"/>
  </w:style>
  <w:style w:type="character" w:styleId="a5">
    <w:name w:val="Strong"/>
    <w:basedOn w:val="a0"/>
    <w:uiPriority w:val="22"/>
    <w:qFormat/>
    <w:rsid w:val="0004190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41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190F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0419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04190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419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190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1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190F"/>
  </w:style>
  <w:style w:type="character" w:styleId="a4">
    <w:name w:val="Hyperlink"/>
    <w:basedOn w:val="a0"/>
    <w:uiPriority w:val="99"/>
    <w:semiHidden/>
    <w:unhideWhenUsed/>
    <w:rsid w:val="0004190F"/>
    <w:rPr>
      <w:color w:val="0000FF"/>
      <w:u w:val="single"/>
    </w:rPr>
  </w:style>
  <w:style w:type="character" w:customStyle="1" w:styleId="keyword">
    <w:name w:val="keyword"/>
    <w:basedOn w:val="a0"/>
    <w:rsid w:val="0004190F"/>
  </w:style>
  <w:style w:type="character" w:customStyle="1" w:styleId="comment">
    <w:name w:val="comment"/>
    <w:basedOn w:val="a0"/>
    <w:rsid w:val="0004190F"/>
  </w:style>
  <w:style w:type="character" w:customStyle="1" w:styleId="number">
    <w:name w:val="number"/>
    <w:basedOn w:val="a0"/>
    <w:rsid w:val="0004190F"/>
  </w:style>
  <w:style w:type="character" w:customStyle="1" w:styleId="string">
    <w:name w:val="string"/>
    <w:basedOn w:val="a0"/>
    <w:rsid w:val="0004190F"/>
  </w:style>
  <w:style w:type="character" w:styleId="a5">
    <w:name w:val="Strong"/>
    <w:basedOn w:val="a0"/>
    <w:uiPriority w:val="22"/>
    <w:qFormat/>
    <w:rsid w:val="0004190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41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190F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0419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04190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50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0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82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24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46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290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72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tefzeus/article/details/6425642" TargetMode="External"/><Relationship Id="rId13" Type="http://schemas.openxmlformats.org/officeDocument/2006/relationships/hyperlink" Target="http://blog.csdn.net/stefzeus/article/details/6425642" TargetMode="External"/><Relationship Id="rId18" Type="http://schemas.openxmlformats.org/officeDocument/2006/relationships/hyperlink" Target="http://blog.csdn.net/stefzeus/article/details/642564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stefzeus/article/details/6425642" TargetMode="External"/><Relationship Id="rId7" Type="http://schemas.openxmlformats.org/officeDocument/2006/relationships/hyperlink" Target="http://blog.csdn.net/stefzeus/article/details/6425642" TargetMode="External"/><Relationship Id="rId12" Type="http://schemas.openxmlformats.org/officeDocument/2006/relationships/hyperlink" Target="http://blog.csdn.net/stefzeus/article/details/6425642" TargetMode="External"/><Relationship Id="rId17" Type="http://schemas.openxmlformats.org/officeDocument/2006/relationships/hyperlink" Target="http://blog.csdn.net/stefzeus/article/details/642564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tefzeus/article/details/6425642" TargetMode="External"/><Relationship Id="rId20" Type="http://schemas.openxmlformats.org/officeDocument/2006/relationships/hyperlink" Target="http://blog.csdn.net/stefzeus/article/details/64256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stefzeus/article/details/6425642" TargetMode="External"/><Relationship Id="rId11" Type="http://schemas.openxmlformats.org/officeDocument/2006/relationships/hyperlink" Target="http://blog.csdn.net/stefzeus/article/details/64256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tefzeus/article/details/642564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stefzeus/article/details/6425642" TargetMode="External"/><Relationship Id="rId19" Type="http://schemas.openxmlformats.org/officeDocument/2006/relationships/hyperlink" Target="http://blog.csdn.net/stefzeus/article/details/642564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stefzeus/article/details/6425642" TargetMode="External"/><Relationship Id="rId14" Type="http://schemas.openxmlformats.org/officeDocument/2006/relationships/hyperlink" Target="http://blog.csdn.net/stefzeus/article/details/642564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</dc:creator>
  <cp:keywords/>
  <dc:description/>
  <cp:lastModifiedBy>absurd</cp:lastModifiedBy>
  <cp:revision>2</cp:revision>
  <dcterms:created xsi:type="dcterms:W3CDTF">2013-09-04T10:52:00Z</dcterms:created>
  <dcterms:modified xsi:type="dcterms:W3CDTF">2013-09-04T10:55:00Z</dcterms:modified>
</cp:coreProperties>
</file>