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1C" w:rsidRDefault="00F67639">
      <w:pPr>
        <w:pStyle w:val="Heading3"/>
        <w:jc w:val="center"/>
      </w:pPr>
      <w:bookmarkStart w:id="0" w:name="yui_3_7_3_2_1456495509262_365"/>
      <w:bookmarkEnd w:id="0"/>
      <w:r>
        <w:t>AAIA'16 Data Mining Challenge: Predicting Dangerous Seismic Events in Active Coal Mines</w:t>
      </w:r>
    </w:p>
    <w:p w:rsidR="001D4068" w:rsidRPr="001D4068" w:rsidRDefault="001D4068" w:rsidP="001D4068">
      <w:pPr>
        <w:pStyle w:val="Textbody"/>
      </w:pPr>
    </w:p>
    <w:p w:rsidR="001D4068" w:rsidRPr="001D4068" w:rsidRDefault="001D4068" w:rsidP="001D4068">
      <w:pPr>
        <w:pStyle w:val="Textbody"/>
        <w:jc w:val="center"/>
        <w:rPr>
          <w:rFonts w:ascii="Arial" w:hAnsi="Arial" w:cs="Arial"/>
          <w:b/>
          <w:sz w:val="28"/>
          <w:szCs w:val="28"/>
        </w:rPr>
      </w:pPr>
      <w:r w:rsidRPr="001D4068">
        <w:rPr>
          <w:rFonts w:ascii="Arial" w:hAnsi="Arial" w:cs="Arial"/>
          <w:b/>
          <w:sz w:val="28"/>
          <w:szCs w:val="28"/>
        </w:rPr>
        <w:t>Genetic Algorithm Approach</w:t>
      </w:r>
    </w:p>
    <w:p w:rsidR="004E131C" w:rsidRDefault="004E131C">
      <w:pPr>
        <w:pStyle w:val="Standard"/>
      </w:pPr>
    </w:p>
    <w:p w:rsidR="004E131C" w:rsidRPr="002505B1" w:rsidRDefault="00F67639">
      <w:pPr>
        <w:pStyle w:val="Standard"/>
        <w:ind w:left="1320"/>
        <w:rPr>
          <w:lang w:val="pl-PL"/>
        </w:rPr>
      </w:pPr>
      <w:r w:rsidRPr="002505B1">
        <w:rPr>
          <w:lang w:val="pl-PL"/>
        </w:rPr>
        <w:t xml:space="preserve">Team: </w:t>
      </w:r>
      <w:r w:rsidRPr="002505B1">
        <w:rPr>
          <w:b/>
          <w:bCs/>
          <w:lang w:val="pl-PL"/>
        </w:rPr>
        <w:t>dotjabber (Maciej Kowalski  - mkowalski@opi.org.pl)</w:t>
      </w:r>
    </w:p>
    <w:p w:rsidR="004E131C" w:rsidRDefault="00F67639">
      <w:pPr>
        <w:pStyle w:val="Standard"/>
        <w:ind w:left="1320"/>
      </w:pPr>
      <w:r>
        <w:t xml:space="preserve">Highest preliminary evaluation score: </w:t>
      </w:r>
      <w:r>
        <w:rPr>
          <w:b/>
          <w:bCs/>
        </w:rPr>
        <w:t>0.9012</w:t>
      </w:r>
    </w:p>
    <w:p w:rsidR="004E131C" w:rsidRDefault="004E131C">
      <w:pPr>
        <w:pStyle w:val="Standard"/>
      </w:pPr>
    </w:p>
    <w:p w:rsidR="004E131C" w:rsidRDefault="00F67639">
      <w:pPr>
        <w:pStyle w:val="Heading3"/>
      </w:pPr>
      <w:r>
        <w:t>Data normalization (variant 1)</w:t>
      </w:r>
    </w:p>
    <w:p w:rsidR="004E131C" w:rsidRDefault="00F67639">
      <w:pPr>
        <w:pStyle w:val="Standard"/>
      </w:pPr>
      <w:r>
        <w:t xml:space="preserve">Data were normalized using two different </w:t>
      </w:r>
      <w:r w:rsidR="00620C8A">
        <w:t>approaches</w:t>
      </w:r>
      <w:r>
        <w:t xml:space="preserve">. Fist one assumed that all values should be taken into account separately, so there were no dependencies between </w:t>
      </w:r>
      <w:r>
        <w:t>vector parts (for example 24h time series wer</w:t>
      </w:r>
      <w:r>
        <w:t>e treated as independent values). At the front of vector, an encoded set of metadata has been added. The numerical values of input vectors were rescaled to fit the range &lt;0..1&gt;. Other values were encoded as hot-one sub-vectors as following:</w:t>
      </w:r>
    </w:p>
    <w:p w:rsidR="00E2762B" w:rsidRDefault="00E2762B">
      <w:pPr>
        <w:pStyle w:val="Standard"/>
      </w:pPr>
    </w:p>
    <w:tbl>
      <w:tblPr>
        <w:tblStyle w:val="TableGrid"/>
        <w:tblW w:w="0" w:type="auto"/>
        <w:tblLayout w:type="fixed"/>
        <w:tblLook w:val="04A0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6"/>
        <w:gridCol w:w="575"/>
        <w:gridCol w:w="575"/>
        <w:gridCol w:w="575"/>
        <w:gridCol w:w="575"/>
        <w:gridCol w:w="575"/>
        <w:gridCol w:w="562"/>
        <w:gridCol w:w="322"/>
        <w:gridCol w:w="915"/>
      </w:tblGrid>
      <w:tr w:rsidR="00E2762B" w:rsidTr="000439ED">
        <w:trPr>
          <w:cantSplit/>
          <w:trHeight w:val="2914"/>
        </w:trPr>
        <w:tc>
          <w:tcPr>
            <w:tcW w:w="575" w:type="dxa"/>
            <w:textDirection w:val="btLr"/>
          </w:tcPr>
          <w:p w:rsidR="00E2762B" w:rsidRPr="000439ED" w:rsidRDefault="00BD6B19" w:rsidP="00BD6B19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main_working_id</w:t>
            </w:r>
          </w:p>
        </w:tc>
        <w:tc>
          <w:tcPr>
            <w:tcW w:w="575" w:type="dxa"/>
            <w:textDirection w:val="btLr"/>
          </w:tcPr>
          <w:p w:rsidR="00E2762B" w:rsidRPr="000439ED" w:rsidRDefault="00BD6B19" w:rsidP="00BD6B19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metadata</w:t>
            </w:r>
          </w:p>
        </w:tc>
        <w:tc>
          <w:tcPr>
            <w:tcW w:w="575" w:type="dxa"/>
            <w:textDirection w:val="btLr"/>
          </w:tcPr>
          <w:p w:rsidR="00E2762B" w:rsidRPr="000439ED" w:rsidRDefault="00BD6B19" w:rsidP="00BD6B19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 xml:space="preserve">total_bumps_energy  </w:t>
            </w:r>
          </w:p>
        </w:tc>
        <w:tc>
          <w:tcPr>
            <w:tcW w:w="575" w:type="dxa"/>
            <w:textDirection w:val="btLr"/>
          </w:tcPr>
          <w:p w:rsidR="00E2762B" w:rsidRPr="000439ED" w:rsidRDefault="00BD6B19" w:rsidP="00BD6B19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 xml:space="preserve">total_tremors_energy  </w:t>
            </w:r>
          </w:p>
        </w:tc>
        <w:tc>
          <w:tcPr>
            <w:tcW w:w="575" w:type="dxa"/>
            <w:textDirection w:val="btLr"/>
          </w:tcPr>
          <w:p w:rsidR="00E2762B" w:rsidRPr="000439ED" w:rsidRDefault="00BD6B19" w:rsidP="00BD6B19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total_destressing_blasts_energy</w:t>
            </w:r>
          </w:p>
        </w:tc>
        <w:tc>
          <w:tcPr>
            <w:tcW w:w="575" w:type="dxa"/>
            <w:textDirection w:val="btLr"/>
          </w:tcPr>
          <w:p w:rsidR="00E2762B" w:rsidRPr="000439ED" w:rsidRDefault="00BD6B19" w:rsidP="00BD6B19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 xml:space="preserve">total_seismic_energy   </w:t>
            </w:r>
          </w:p>
        </w:tc>
        <w:tc>
          <w:tcPr>
            <w:tcW w:w="575" w:type="dxa"/>
            <w:textDirection w:val="btLr"/>
          </w:tcPr>
          <w:p w:rsidR="00E2762B" w:rsidRPr="000439ED" w:rsidRDefault="00BD6B19" w:rsidP="00BD6B19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latest_progress_estimation_l</w:t>
            </w:r>
          </w:p>
        </w:tc>
        <w:tc>
          <w:tcPr>
            <w:tcW w:w="575" w:type="dxa"/>
            <w:textDirection w:val="btLr"/>
          </w:tcPr>
          <w:p w:rsidR="00E2762B" w:rsidRPr="000439ED" w:rsidRDefault="00BD6B19" w:rsidP="00BD6B19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latest_progress_estimation_r</w:t>
            </w:r>
          </w:p>
        </w:tc>
        <w:tc>
          <w:tcPr>
            <w:tcW w:w="576" w:type="dxa"/>
            <w:textDirection w:val="btLr"/>
          </w:tcPr>
          <w:p w:rsidR="00E2762B" w:rsidRPr="000439ED" w:rsidRDefault="00BD6B19" w:rsidP="00BD6B19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latest_seismic_assessment</w:t>
            </w:r>
          </w:p>
        </w:tc>
        <w:tc>
          <w:tcPr>
            <w:tcW w:w="575" w:type="dxa"/>
            <w:textDirection w:val="btLr"/>
          </w:tcPr>
          <w:p w:rsidR="00E2762B" w:rsidRPr="000439ED" w:rsidRDefault="00BD6B19" w:rsidP="00BD6B19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latest_seismoacoustic_assessment</w:t>
            </w:r>
          </w:p>
        </w:tc>
        <w:tc>
          <w:tcPr>
            <w:tcW w:w="575" w:type="dxa"/>
            <w:textDirection w:val="btLr"/>
          </w:tcPr>
          <w:p w:rsidR="00E2762B" w:rsidRPr="000439ED" w:rsidRDefault="00BD6B19" w:rsidP="00BD6B19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latest_comprehensive_assessment</w:t>
            </w:r>
          </w:p>
        </w:tc>
        <w:tc>
          <w:tcPr>
            <w:tcW w:w="575" w:type="dxa"/>
            <w:textDirection w:val="btLr"/>
          </w:tcPr>
          <w:p w:rsidR="00E2762B" w:rsidRPr="000439ED" w:rsidRDefault="00BD6B19" w:rsidP="00BD6B19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latest_hazards_assessment</w:t>
            </w:r>
          </w:p>
        </w:tc>
        <w:tc>
          <w:tcPr>
            <w:tcW w:w="575" w:type="dxa"/>
            <w:textDirection w:val="btLr"/>
          </w:tcPr>
          <w:p w:rsidR="00E2762B" w:rsidRPr="000439ED" w:rsidRDefault="00BD6B19" w:rsidP="00BD6B19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latest_maximum_yield</w:t>
            </w:r>
          </w:p>
        </w:tc>
        <w:tc>
          <w:tcPr>
            <w:tcW w:w="575" w:type="dxa"/>
            <w:textDirection w:val="btLr"/>
          </w:tcPr>
          <w:p w:rsidR="00E2762B" w:rsidRPr="000439ED" w:rsidRDefault="00BD6B19" w:rsidP="00BD6B19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latest_maximum_meter</w:t>
            </w:r>
          </w:p>
        </w:tc>
        <w:tc>
          <w:tcPr>
            <w:tcW w:w="562" w:type="dxa"/>
            <w:textDirection w:val="btLr"/>
          </w:tcPr>
          <w:p w:rsidR="000439ED" w:rsidRDefault="00BD6B19" w:rsidP="00BD6B19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time series 1</w:t>
            </w:r>
          </w:p>
          <w:p w:rsidR="00E2762B" w:rsidRPr="000439ED" w:rsidRDefault="00BD6B19" w:rsidP="00BD6B19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(count_e2)</w:t>
            </w:r>
          </w:p>
        </w:tc>
        <w:tc>
          <w:tcPr>
            <w:tcW w:w="322" w:type="dxa"/>
            <w:textDirection w:val="btLr"/>
          </w:tcPr>
          <w:p w:rsidR="00E2762B" w:rsidRPr="000439ED" w:rsidRDefault="00BD6B19" w:rsidP="000439ED">
            <w:pPr>
              <w:pStyle w:val="Standard"/>
              <w:ind w:left="113" w:right="113"/>
              <w:jc w:val="center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...</w:t>
            </w:r>
          </w:p>
        </w:tc>
        <w:tc>
          <w:tcPr>
            <w:tcW w:w="915" w:type="dxa"/>
            <w:textDirection w:val="btLr"/>
          </w:tcPr>
          <w:p w:rsidR="00E2762B" w:rsidRPr="000439ED" w:rsidRDefault="00BD6B19" w:rsidP="008D0012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 xml:space="preserve">time series </w:t>
            </w:r>
            <w:r w:rsidR="008D0012" w:rsidRPr="000439ED">
              <w:rPr>
                <w:sz w:val="18"/>
                <w:szCs w:val="18"/>
              </w:rPr>
              <w:t>n</w:t>
            </w:r>
            <w:r w:rsidR="000439ED">
              <w:rPr>
                <w:sz w:val="18"/>
                <w:szCs w:val="18"/>
              </w:rPr>
              <w:t xml:space="preserve"> </w:t>
            </w:r>
            <w:r w:rsidRPr="000439ED">
              <w:rPr>
                <w:sz w:val="18"/>
                <w:szCs w:val="18"/>
              </w:rPr>
              <w:t>(avg_difference_in_genergy</w:t>
            </w:r>
            <w:r w:rsidR="00B4195D" w:rsidRPr="000439ED">
              <w:rPr>
                <w:sz w:val="18"/>
                <w:szCs w:val="18"/>
              </w:rPr>
              <w:t>)</w:t>
            </w:r>
          </w:p>
        </w:tc>
      </w:tr>
    </w:tbl>
    <w:p w:rsidR="004E131C" w:rsidRDefault="004E131C">
      <w:pPr>
        <w:pStyle w:val="Standard"/>
      </w:pPr>
    </w:p>
    <w:p w:rsidR="004E131C" w:rsidRDefault="00F67639">
      <w:pPr>
        <w:pStyle w:val="Heading2"/>
      </w:pPr>
      <w:r>
        <w:t>Data normaliza</w:t>
      </w:r>
      <w:r>
        <w:t>tion (variant 2)</w:t>
      </w:r>
    </w:p>
    <w:p w:rsidR="004E131C" w:rsidRDefault="00F67639">
      <w:pPr>
        <w:pStyle w:val="Standard"/>
      </w:pPr>
      <w:r>
        <w:t xml:space="preserve">Second approach to data normalization assumed, that there is a pattern in time series, so every part of data which </w:t>
      </w:r>
      <w:r w:rsidR="00620C8A">
        <w:t>contained</w:t>
      </w:r>
      <w:r>
        <w:t xml:space="preserve"> time series were replaced by linear approximation (ax + b), so 24h values were at the end replaced by two numbers (</w:t>
      </w:r>
      <w:r>
        <w:t>a, b) of approximation. All the values and metadata were scaled and hot-one coded as it was done in variant 1.</w:t>
      </w:r>
    </w:p>
    <w:p w:rsidR="008D0012" w:rsidRDefault="008D0012">
      <w:pPr>
        <w:pStyle w:val="Standard"/>
      </w:pPr>
    </w:p>
    <w:tbl>
      <w:tblPr>
        <w:tblStyle w:val="TableGrid"/>
        <w:tblW w:w="0" w:type="auto"/>
        <w:tblLayout w:type="fixed"/>
        <w:tblLook w:val="04A0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6"/>
        <w:gridCol w:w="575"/>
        <w:gridCol w:w="575"/>
        <w:gridCol w:w="575"/>
        <w:gridCol w:w="575"/>
        <w:gridCol w:w="575"/>
        <w:gridCol w:w="562"/>
        <w:gridCol w:w="284"/>
        <w:gridCol w:w="880"/>
      </w:tblGrid>
      <w:tr w:rsidR="000439ED" w:rsidTr="000439ED">
        <w:trPr>
          <w:cantSplit/>
          <w:trHeight w:val="2914"/>
        </w:trPr>
        <w:tc>
          <w:tcPr>
            <w:tcW w:w="575" w:type="dxa"/>
            <w:textDirection w:val="btLr"/>
          </w:tcPr>
          <w:p w:rsidR="000439ED" w:rsidRPr="000439ED" w:rsidRDefault="000439ED" w:rsidP="0042404C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main_working_id</w:t>
            </w:r>
          </w:p>
        </w:tc>
        <w:tc>
          <w:tcPr>
            <w:tcW w:w="575" w:type="dxa"/>
            <w:textDirection w:val="btLr"/>
          </w:tcPr>
          <w:p w:rsidR="000439ED" w:rsidRPr="000439ED" w:rsidRDefault="000439ED" w:rsidP="0042404C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metadata</w:t>
            </w:r>
          </w:p>
        </w:tc>
        <w:tc>
          <w:tcPr>
            <w:tcW w:w="575" w:type="dxa"/>
            <w:textDirection w:val="btLr"/>
          </w:tcPr>
          <w:p w:rsidR="000439ED" w:rsidRPr="000439ED" w:rsidRDefault="000439ED" w:rsidP="0042404C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 xml:space="preserve">total_bumps_energy  </w:t>
            </w:r>
          </w:p>
        </w:tc>
        <w:tc>
          <w:tcPr>
            <w:tcW w:w="575" w:type="dxa"/>
            <w:textDirection w:val="btLr"/>
          </w:tcPr>
          <w:p w:rsidR="000439ED" w:rsidRPr="000439ED" w:rsidRDefault="000439ED" w:rsidP="0042404C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 xml:space="preserve">total_tremors_energy  </w:t>
            </w:r>
          </w:p>
        </w:tc>
        <w:tc>
          <w:tcPr>
            <w:tcW w:w="575" w:type="dxa"/>
            <w:textDirection w:val="btLr"/>
          </w:tcPr>
          <w:p w:rsidR="000439ED" w:rsidRPr="000439ED" w:rsidRDefault="000439ED" w:rsidP="0042404C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total_destressing_blasts_energy</w:t>
            </w:r>
          </w:p>
        </w:tc>
        <w:tc>
          <w:tcPr>
            <w:tcW w:w="575" w:type="dxa"/>
            <w:textDirection w:val="btLr"/>
          </w:tcPr>
          <w:p w:rsidR="000439ED" w:rsidRPr="000439ED" w:rsidRDefault="000439ED" w:rsidP="0042404C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 xml:space="preserve">total_seismic_energy   </w:t>
            </w:r>
          </w:p>
        </w:tc>
        <w:tc>
          <w:tcPr>
            <w:tcW w:w="575" w:type="dxa"/>
            <w:textDirection w:val="btLr"/>
          </w:tcPr>
          <w:p w:rsidR="000439ED" w:rsidRPr="000439ED" w:rsidRDefault="000439ED" w:rsidP="0042404C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latest_progress_estimation_l</w:t>
            </w:r>
          </w:p>
        </w:tc>
        <w:tc>
          <w:tcPr>
            <w:tcW w:w="575" w:type="dxa"/>
            <w:textDirection w:val="btLr"/>
          </w:tcPr>
          <w:p w:rsidR="000439ED" w:rsidRPr="000439ED" w:rsidRDefault="000439ED" w:rsidP="0042404C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latest_progress_estimation_r</w:t>
            </w:r>
          </w:p>
        </w:tc>
        <w:tc>
          <w:tcPr>
            <w:tcW w:w="576" w:type="dxa"/>
            <w:textDirection w:val="btLr"/>
          </w:tcPr>
          <w:p w:rsidR="000439ED" w:rsidRPr="000439ED" w:rsidRDefault="000439ED" w:rsidP="0042404C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latest_seismic_assessment</w:t>
            </w:r>
          </w:p>
        </w:tc>
        <w:tc>
          <w:tcPr>
            <w:tcW w:w="575" w:type="dxa"/>
            <w:textDirection w:val="btLr"/>
          </w:tcPr>
          <w:p w:rsidR="000439ED" w:rsidRPr="000439ED" w:rsidRDefault="000439ED" w:rsidP="0042404C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latest_seismoacoustic_assessment</w:t>
            </w:r>
          </w:p>
        </w:tc>
        <w:tc>
          <w:tcPr>
            <w:tcW w:w="575" w:type="dxa"/>
            <w:textDirection w:val="btLr"/>
          </w:tcPr>
          <w:p w:rsidR="000439ED" w:rsidRPr="000439ED" w:rsidRDefault="000439ED" w:rsidP="0042404C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latest_comprehensive_assessment</w:t>
            </w:r>
          </w:p>
        </w:tc>
        <w:tc>
          <w:tcPr>
            <w:tcW w:w="575" w:type="dxa"/>
            <w:textDirection w:val="btLr"/>
          </w:tcPr>
          <w:p w:rsidR="000439ED" w:rsidRPr="000439ED" w:rsidRDefault="000439ED" w:rsidP="0042404C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latest_hazards_assessment</w:t>
            </w:r>
          </w:p>
        </w:tc>
        <w:tc>
          <w:tcPr>
            <w:tcW w:w="575" w:type="dxa"/>
            <w:textDirection w:val="btLr"/>
          </w:tcPr>
          <w:p w:rsidR="000439ED" w:rsidRPr="000439ED" w:rsidRDefault="000439ED" w:rsidP="0042404C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latest_maximum_yield</w:t>
            </w:r>
          </w:p>
        </w:tc>
        <w:tc>
          <w:tcPr>
            <w:tcW w:w="575" w:type="dxa"/>
            <w:textDirection w:val="btLr"/>
          </w:tcPr>
          <w:p w:rsidR="000439ED" w:rsidRPr="000439ED" w:rsidRDefault="000439ED" w:rsidP="0042404C">
            <w:pPr>
              <w:pStyle w:val="Standard"/>
              <w:ind w:left="113" w:right="113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latest_maximum_meter</w:t>
            </w:r>
          </w:p>
        </w:tc>
        <w:tc>
          <w:tcPr>
            <w:tcW w:w="562" w:type="dxa"/>
            <w:textDirection w:val="btLr"/>
          </w:tcPr>
          <w:p w:rsidR="000439ED" w:rsidRPr="000439ED" w:rsidRDefault="000439ED" w:rsidP="000439ED">
            <w:pPr>
              <w:pStyle w:val="Standard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a, b parameters of linear regression for time series 1</w:t>
            </w:r>
            <w:r w:rsidRPr="000439ED">
              <w:rPr>
                <w:sz w:val="18"/>
                <w:szCs w:val="18"/>
              </w:rPr>
              <w:t>(count_e2)</w:t>
            </w:r>
          </w:p>
        </w:tc>
        <w:tc>
          <w:tcPr>
            <w:tcW w:w="284" w:type="dxa"/>
            <w:textDirection w:val="btLr"/>
            <w:vAlign w:val="center"/>
          </w:tcPr>
          <w:p w:rsidR="000439ED" w:rsidRPr="000439ED" w:rsidRDefault="000439ED" w:rsidP="000439ED">
            <w:pPr>
              <w:pStyle w:val="Standard"/>
              <w:ind w:left="113" w:right="113"/>
              <w:jc w:val="center"/>
              <w:rPr>
                <w:sz w:val="18"/>
                <w:szCs w:val="18"/>
              </w:rPr>
            </w:pPr>
            <w:r w:rsidRPr="000439ED">
              <w:rPr>
                <w:sz w:val="18"/>
                <w:szCs w:val="18"/>
              </w:rPr>
              <w:t>...</w:t>
            </w:r>
          </w:p>
        </w:tc>
        <w:tc>
          <w:tcPr>
            <w:tcW w:w="880" w:type="dxa"/>
            <w:textDirection w:val="btLr"/>
          </w:tcPr>
          <w:p w:rsidR="000439ED" w:rsidRPr="000439ED" w:rsidRDefault="000439ED" w:rsidP="000439ED">
            <w:pPr>
              <w:pStyle w:val="Standard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a, b parameters of linear regression for time series n</w:t>
            </w:r>
            <w:r w:rsidR="00D63B67">
              <w:rPr>
                <w:sz w:val="18"/>
                <w:szCs w:val="18"/>
              </w:rPr>
              <w:t xml:space="preserve"> </w:t>
            </w:r>
            <w:r w:rsidRPr="000439ED">
              <w:rPr>
                <w:sz w:val="18"/>
                <w:szCs w:val="18"/>
              </w:rPr>
              <w:t>(avg_difference_in_genergy)</w:t>
            </w:r>
          </w:p>
        </w:tc>
      </w:tr>
    </w:tbl>
    <w:p w:rsidR="004E131C" w:rsidRDefault="004E131C">
      <w:pPr>
        <w:pStyle w:val="Standard"/>
      </w:pPr>
    </w:p>
    <w:p w:rsidR="004E131C" w:rsidRDefault="00F67639">
      <w:pPr>
        <w:pStyle w:val="Heading2"/>
      </w:pPr>
      <w:r>
        <w:lastRenderedPageBreak/>
        <w:t>Polynomial approximation</w:t>
      </w:r>
    </w:p>
    <w:p w:rsidR="004E131C" w:rsidRDefault="00B7575D">
      <w:pPr>
        <w:pStyle w:val="Standard"/>
      </w:pPr>
      <w:r>
        <w:t xml:space="preserve">This solution </w:t>
      </w:r>
      <w:r w:rsidR="00F67639">
        <w:t>assumes that there exists a polynomial equation of given degree, which can approximate training d</w:t>
      </w:r>
      <w:r w:rsidR="00F67639">
        <w:t>ata points:</w:t>
      </w:r>
    </w:p>
    <w:p w:rsidR="004E131C" w:rsidRDefault="004E131C">
      <w:pPr>
        <w:pStyle w:val="Standard"/>
      </w:pPr>
    </w:p>
    <w:p w:rsidR="00B7575D" w:rsidRDefault="00B7575D">
      <w:pPr>
        <w:pStyle w:val="Standard"/>
      </w:pPr>
      <m:oMathPara>
        <m:oMath>
          <m:r>
            <w:rPr>
              <w:rFonts w:ascii="Cambria Math" w:hAnsi="Cambria Math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c(r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+t</m:t>
              </m:r>
            </m:e>
          </m:nary>
        </m:oMath>
      </m:oMathPara>
    </w:p>
    <w:p w:rsidR="00B7575D" w:rsidRDefault="00B7575D">
      <w:pPr>
        <w:pStyle w:val="Standard"/>
      </w:pPr>
      <m:oMathPara>
        <m:oMath>
          <m:r>
            <w:rPr>
              <w:rFonts w:ascii="Cambria Math" w:hAnsi="Cambria Math"/>
            </w:rPr>
            <m:t>R=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 if P&gt;1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 if 0≤P≤1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if P&lt;0</m:t>
                    </m:r>
                  </m:e>
                </m:mr>
              </m:m>
            </m:e>
          </m:d>
        </m:oMath>
      </m:oMathPara>
    </w:p>
    <w:p w:rsidR="00B7575D" w:rsidRDefault="00B7575D">
      <w:pPr>
        <w:pStyle w:val="Standard"/>
      </w:pPr>
    </w:p>
    <w:p w:rsidR="004E131C" w:rsidRDefault="00A01C08">
      <w:pPr>
        <w:pStyle w:val="Standard"/>
      </w:pPr>
      <w:r>
        <w:t xml:space="preserve">Where </w:t>
      </w:r>
      <w:r w:rsidRPr="00E11026">
        <w:rPr>
          <w:i/>
        </w:rPr>
        <w:t>P</w:t>
      </w:r>
      <w:r>
        <w:t xml:space="preserve"> is polynomial response value, and </w:t>
      </w:r>
      <w:r w:rsidRPr="00E11026">
        <w:rPr>
          <w:i/>
        </w:rPr>
        <w:t>R</w:t>
      </w:r>
      <w:r>
        <w:t xml:space="preserve"> is </w:t>
      </w:r>
      <w:r w:rsidR="003C3985">
        <w:t>restricted polynomial</w:t>
      </w:r>
      <w:r>
        <w:t xml:space="preserve"> response</w:t>
      </w:r>
      <w:r w:rsidR="00DA6E29">
        <w:t xml:space="preserve"> value</w:t>
      </w:r>
      <w:r>
        <w:t xml:space="preserve">, respecting range &lt;0..1&gt;. Parameters like </w:t>
      </w:r>
      <w:r w:rsidRPr="00E11026">
        <w:rPr>
          <w:i/>
        </w:rPr>
        <w:t>c</w:t>
      </w:r>
      <w:r>
        <w:t xml:space="preserve">, </w:t>
      </w:r>
      <w:r w:rsidRPr="00E11026">
        <w:rPr>
          <w:i/>
        </w:rPr>
        <w:t>r</w:t>
      </w:r>
      <w:r w:rsidRPr="00E11026">
        <w:t>,</w:t>
      </w:r>
      <w:r>
        <w:t xml:space="preserve"> </w:t>
      </w:r>
      <w:r w:rsidRPr="00E11026">
        <w:rPr>
          <w:i/>
        </w:rPr>
        <w:t>a</w:t>
      </w:r>
      <w:r>
        <w:t xml:space="preserve">, </w:t>
      </w:r>
      <w:r w:rsidRPr="00E11026">
        <w:rPr>
          <w:i/>
        </w:rPr>
        <w:t>t</w:t>
      </w:r>
      <w:r>
        <w:t xml:space="preserve">, </w:t>
      </w:r>
      <w:r w:rsidRPr="00E11026">
        <w:rPr>
          <w:i/>
        </w:rPr>
        <w:t>n</w:t>
      </w:r>
      <w:r>
        <w:t xml:space="preserve"> are established during process of selecting the best genome. The value </w:t>
      </w:r>
      <w:r w:rsidRPr="00E11026">
        <w:rPr>
          <w:i/>
        </w:rPr>
        <w:t>x</w:t>
      </w:r>
      <w:r w:rsidRPr="00E11026">
        <w:rPr>
          <w:i/>
          <w:vertAlign w:val="subscript"/>
        </w:rPr>
        <w:t>i</w:t>
      </w:r>
      <w:r>
        <w:t xml:space="preserve"> corresponds to the </w:t>
      </w:r>
      <w:r w:rsidRPr="00E11026">
        <w:rPr>
          <w:i/>
        </w:rPr>
        <w:t>i</w:t>
      </w:r>
      <w:r w:rsidRPr="007C202A">
        <w:rPr>
          <w:vertAlign w:val="superscript"/>
        </w:rPr>
        <w:t>th</w:t>
      </w:r>
      <w:r>
        <w:t xml:space="preserve"> value of data vector.</w:t>
      </w:r>
      <w:r w:rsidR="005123AD">
        <w:t xml:space="preserve"> At the end of selection process </w:t>
      </w:r>
      <w:r w:rsidR="00F67639">
        <w:t xml:space="preserve">data points can be </w:t>
      </w:r>
      <w:r w:rsidR="00620C8A">
        <w:t>approximated</w:t>
      </w:r>
      <w:r w:rsidR="00F67639">
        <w:t xml:space="preserve"> with the least error possible</w:t>
      </w:r>
      <w:r w:rsidR="00A66626">
        <w:t xml:space="preserve"> as shown in the example below. </w:t>
      </w:r>
      <w:r w:rsidR="00B82D97">
        <w:t xml:space="preserve">For real data, </w:t>
      </w:r>
      <w:r w:rsidR="00A66626">
        <w:t>there is 500+ dimensional space in which data points are approximated in the same way.</w:t>
      </w:r>
    </w:p>
    <w:p w:rsidR="005123AD" w:rsidRDefault="005123AD">
      <w:pPr>
        <w:pStyle w:val="Standard"/>
      </w:pPr>
    </w:p>
    <w:p w:rsidR="005123AD" w:rsidRDefault="00207C4A">
      <w:pPr>
        <w:pStyle w:val="Standard"/>
      </w:pPr>
      <w:r w:rsidRPr="00207C4A">
        <w:drawing>
          <wp:inline distT="0" distB="0" distL="0" distR="0">
            <wp:extent cx="5972810" cy="3144520"/>
            <wp:effectExtent l="19050" t="0" r="2794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E131C" w:rsidRDefault="004E131C">
      <w:pPr>
        <w:pStyle w:val="Standard"/>
      </w:pPr>
    </w:p>
    <w:p w:rsidR="004E131C" w:rsidRDefault="00F67639">
      <w:pPr>
        <w:pStyle w:val="Standard"/>
      </w:pPr>
      <w:r>
        <w:t>The parameters found can be used further to discover some information about seismic events – vector values with non-zero polynomial parameters assigned by genetic algorithm</w:t>
      </w:r>
      <w:r>
        <w:t xml:space="preserve"> may </w:t>
      </w:r>
      <w:r w:rsidR="00620C8A">
        <w:t>be considered</w:t>
      </w:r>
      <w:r>
        <w:t xml:space="preserve"> as essential in modeling of the seismic processes.</w:t>
      </w:r>
    </w:p>
    <w:p w:rsidR="004E131C" w:rsidRDefault="004E131C">
      <w:pPr>
        <w:pStyle w:val="Standard"/>
      </w:pPr>
    </w:p>
    <w:p w:rsidR="004E131C" w:rsidRDefault="00F67639">
      <w:pPr>
        <w:pStyle w:val="Heading2"/>
      </w:pPr>
      <w:r>
        <w:t xml:space="preserve">Genetic algorithm – </w:t>
      </w:r>
      <w:r w:rsidR="00620C8A">
        <w:t>Genome</w:t>
      </w:r>
    </w:p>
    <w:p w:rsidR="004E131C" w:rsidRDefault="00F67639">
      <w:pPr>
        <w:pStyle w:val="Standard"/>
      </w:pPr>
      <w:r>
        <w:t>The way to find polynomial parameters is to use generic algorithm. In the described solution, an individual (genome) which is processed by algorithm is con</w:t>
      </w:r>
      <w:r>
        <w:t>structed as following:</w:t>
      </w:r>
    </w:p>
    <w:p w:rsidR="004E131C" w:rsidRDefault="004E131C">
      <w:pPr>
        <w:pStyle w:val="Standard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77"/>
      </w:tblGrid>
      <w:tr w:rsidR="000D6AB8" w:rsidTr="009A4B76">
        <w:tc>
          <w:tcPr>
            <w:tcW w:w="9777" w:type="dxa"/>
          </w:tcPr>
          <w:p w:rsidR="000D6AB8" w:rsidRPr="000D6AB8" w:rsidRDefault="000D6AB8" w:rsidP="000D6AB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 w:rsidRPr="000D6AB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 w:rsidRPr="000D6AB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class</w:t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Individual </w:t>
            </w:r>
            <w:r w:rsidRPr="000D6AB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implements</w:t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Comparable&lt;Individual&gt; {</w:t>
            </w:r>
          </w:p>
          <w:p w:rsidR="000D6AB8" w:rsidRPr="000D6AB8" w:rsidRDefault="000D6AB8" w:rsidP="000D6AB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 w:rsidRPr="000D6AB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private</w:t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 w:rsidRPr="000D6AB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double</w:t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[] </w:t>
            </w:r>
            <w:r w:rsidRPr="000D6AB8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bidi="ar-SA"/>
              </w:rPr>
              <w:t>coeficients</w:t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 w:rsidRPr="000D6AB8">
              <w:rPr>
                <w:rFonts w:ascii="Consolas" w:hAnsi="Consolas" w:cs="Consolas"/>
                <w:color w:val="00B050"/>
                <w:kern w:val="0"/>
                <w:sz w:val="20"/>
                <w:szCs w:val="20"/>
                <w:lang w:bidi="ar-SA"/>
              </w:rPr>
              <w:t>// c in the formula</w:t>
            </w:r>
          </w:p>
          <w:p w:rsidR="000D6AB8" w:rsidRPr="000D6AB8" w:rsidRDefault="000D6AB8" w:rsidP="000D6AB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 w:rsidRPr="000D6AB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private</w:t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 w:rsidRPr="000D6AB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double</w:t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[] </w:t>
            </w:r>
            <w:r w:rsidRPr="000D6AB8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bidi="ar-SA"/>
              </w:rPr>
              <w:t>exponents</w:t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 w:rsidRPr="000D6AB8">
              <w:rPr>
                <w:rFonts w:ascii="Consolas" w:hAnsi="Consolas" w:cs="Consolas"/>
                <w:color w:val="00B050"/>
                <w:kern w:val="0"/>
                <w:sz w:val="20"/>
                <w:szCs w:val="20"/>
                <w:lang w:bidi="ar-SA"/>
              </w:rPr>
              <w:t>// n in the formula</w:t>
            </w:r>
          </w:p>
          <w:p w:rsidR="000D6AB8" w:rsidRPr="000D6AB8" w:rsidRDefault="000D6AB8" w:rsidP="000D6AB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B050"/>
                <w:kern w:val="0"/>
                <w:sz w:val="20"/>
                <w:szCs w:val="20"/>
                <w:lang w:bidi="ar-SA"/>
              </w:rPr>
            </w:pP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 w:rsidRPr="000D6AB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private</w:t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 w:rsidRPr="000D6AB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double</w:t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[] </w:t>
            </w:r>
            <w:r w:rsidRPr="000D6AB8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bidi="ar-SA"/>
              </w:rPr>
              <w:t>regulators</w:t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 w:rsidRPr="000D6AB8">
              <w:rPr>
                <w:rFonts w:ascii="Consolas" w:hAnsi="Consolas" w:cs="Consolas"/>
                <w:color w:val="00B050"/>
                <w:kern w:val="0"/>
                <w:sz w:val="20"/>
                <w:szCs w:val="20"/>
                <w:lang w:bidi="ar-SA"/>
              </w:rPr>
              <w:t>// r in the formula</w:t>
            </w:r>
          </w:p>
          <w:p w:rsidR="000D6AB8" w:rsidRPr="000D6AB8" w:rsidRDefault="000D6AB8" w:rsidP="000D6AB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 w:rsidRPr="000D6AB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private</w:t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 w:rsidRPr="000D6AB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double</w:t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[] </w:t>
            </w:r>
            <w:r w:rsidRPr="000D6AB8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bidi="ar-SA"/>
              </w:rPr>
              <w:t>addictors</w:t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 w:rsidRPr="000D6AB8">
              <w:rPr>
                <w:rFonts w:ascii="Consolas" w:hAnsi="Consolas" w:cs="Consolas"/>
                <w:color w:val="00B050"/>
                <w:kern w:val="0"/>
                <w:sz w:val="20"/>
                <w:szCs w:val="20"/>
                <w:lang w:bidi="ar-SA"/>
              </w:rPr>
              <w:t>// t in the formula</w:t>
            </w:r>
          </w:p>
          <w:p w:rsidR="000D6AB8" w:rsidRPr="000D6AB8" w:rsidRDefault="000D6AB8" w:rsidP="000D6AB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 w:rsidRPr="000D6AB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private</w:t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 w:rsidRPr="000D6AB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double</w:t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[] </w:t>
            </w:r>
            <w:r w:rsidRPr="000D6AB8">
              <w:rPr>
                <w:rFonts w:ascii="Consolas" w:hAnsi="Consolas" w:cs="Consolas"/>
                <w:color w:val="0000C0"/>
                <w:kern w:val="0"/>
                <w:sz w:val="20"/>
                <w:szCs w:val="20"/>
                <w:lang w:bidi="ar-SA"/>
              </w:rPr>
              <w:t>totalitarians</w:t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; </w:t>
            </w:r>
            <w:r w:rsidRPr="000D6AB8">
              <w:rPr>
                <w:rFonts w:ascii="Consolas" w:hAnsi="Consolas" w:cs="Consolas"/>
                <w:color w:val="00B050"/>
                <w:kern w:val="0"/>
                <w:sz w:val="20"/>
                <w:szCs w:val="20"/>
                <w:lang w:bidi="ar-SA"/>
              </w:rPr>
              <w:t>//t in the formula</w:t>
            </w:r>
          </w:p>
          <w:p w:rsidR="000D6AB8" w:rsidRPr="000D6AB8" w:rsidRDefault="000D6AB8" w:rsidP="000D6AB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kern w:val="0"/>
                <w:sz w:val="20"/>
                <w:szCs w:val="20"/>
                <w:lang w:val="pl-PL" w:bidi="ar-SA"/>
              </w:rPr>
            </w:pP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 w:rsidRPr="000D6AB8"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pl-PL" w:bidi="ar-SA"/>
              </w:rPr>
              <w:t>...</w:t>
            </w:r>
          </w:p>
          <w:p w:rsidR="000D6AB8" w:rsidRDefault="000D6AB8" w:rsidP="000D6AB8">
            <w:pPr>
              <w:pStyle w:val="Standard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val="pl-PL" w:bidi="ar-SA"/>
              </w:rPr>
              <w:lastRenderedPageBreak/>
              <w:t>}</w:t>
            </w:r>
          </w:p>
        </w:tc>
      </w:tr>
    </w:tbl>
    <w:p w:rsidR="000D6AB8" w:rsidRDefault="000D6AB8">
      <w:pPr>
        <w:pStyle w:val="Standard"/>
      </w:pPr>
    </w:p>
    <w:p w:rsidR="004E131C" w:rsidRDefault="00F67639">
      <w:pPr>
        <w:pStyle w:val="Heading2"/>
      </w:pPr>
      <w:r>
        <w:t>Genetic algorithm – Picking data</w:t>
      </w:r>
    </w:p>
    <w:p w:rsidR="004E131C" w:rsidRDefault="00F67639">
      <w:pPr>
        <w:pStyle w:val="Standard"/>
      </w:pPr>
      <w:r>
        <w:t xml:space="preserve">The data assigned to the competition is not </w:t>
      </w:r>
      <w:r w:rsidR="00620C8A">
        <w:t>equally</w:t>
      </w:r>
      <w:r>
        <w:t xml:space="preserve"> </w:t>
      </w:r>
      <w:r w:rsidR="00620C8A">
        <w:t>distributed</w:t>
      </w:r>
      <w:r>
        <w:t xml:space="preserve">. For ~130 000 training vectors, only ~3 000 were labeled as "warning", the rest were labeled as "normal". To </w:t>
      </w:r>
      <w:r w:rsidR="00620C8A">
        <w:t>overcome</w:t>
      </w:r>
      <w:r>
        <w:t xml:space="preserve"> this, a 25% of ~3 0</w:t>
      </w:r>
      <w:r>
        <w:t>00 of "warning" data is picked randomly (around 750 vectors), and the same nu</w:t>
      </w:r>
      <w:r w:rsidR="00620C8A">
        <w:t>mber of data is then picked fro</w:t>
      </w:r>
      <w:r>
        <w:t>m</w:t>
      </w:r>
      <w:r w:rsidR="00620C8A">
        <w:t xml:space="preserve"> </w:t>
      </w:r>
      <w:r>
        <w:t xml:space="preserve">"normal" cases (also 750 vectors). Each genetic epoch is presented a new randomly picked pair of "normal" and "warning" sets.  </w:t>
      </w:r>
    </w:p>
    <w:p w:rsidR="004E131C" w:rsidRDefault="004E131C">
      <w:pPr>
        <w:pStyle w:val="Standard"/>
      </w:pPr>
    </w:p>
    <w:p w:rsidR="004E131C" w:rsidRDefault="00F67639">
      <w:pPr>
        <w:pStyle w:val="Heading3"/>
      </w:pPr>
      <w:r>
        <w:t>Genetic algorithm</w:t>
      </w:r>
      <w:r>
        <w:t xml:space="preserve"> – Score</w:t>
      </w:r>
    </w:p>
    <w:p w:rsidR="004E131C" w:rsidRDefault="00F67639">
      <w:pPr>
        <w:pStyle w:val="Standard"/>
      </w:pPr>
      <w:r>
        <w:t>Each breed of polynomial genome is tested on a set of 1 500 vector dataset and has a score assigned, using mean square error measure. To avoid fluctuations from the data picking scheme, both current-generation and previous-generation scores are ta</w:t>
      </w:r>
      <w:r>
        <w:t>ke into account giving the final result as mean of these two.</w:t>
      </w:r>
    </w:p>
    <w:p w:rsidR="004E131C" w:rsidRDefault="00F67639">
      <w:pPr>
        <w:pStyle w:val="Standard"/>
      </w:pPr>
      <w:r>
        <w:t>For every epoch, 10 best genomes were taken from previous epoch, and 10 more were generated randomly.</w:t>
      </w:r>
    </w:p>
    <w:p w:rsidR="004E131C" w:rsidRDefault="004E131C">
      <w:pPr>
        <w:pStyle w:val="Standard"/>
      </w:pPr>
    </w:p>
    <w:p w:rsidR="004E131C" w:rsidRDefault="00B112EA">
      <w:pPr>
        <w:pStyle w:val="Heading2"/>
      </w:pPr>
      <w:r>
        <w:t>Generating genome</w:t>
      </w:r>
      <w:r w:rsidR="00F67639">
        <w:t xml:space="preserve"> (variant 1)</w:t>
      </w:r>
    </w:p>
    <w:p w:rsidR="004E131C" w:rsidRDefault="00F67639">
      <w:pPr>
        <w:pStyle w:val="Standard"/>
      </w:pPr>
      <w:r>
        <w:t xml:space="preserve">Tests were conducted using 6 different maximal polynomial </w:t>
      </w:r>
      <w:r w:rsidR="00295E41">
        <w:t>degrees</w:t>
      </w:r>
      <w:r>
        <w:t xml:space="preserve">: 1, 3, </w:t>
      </w:r>
      <w:r>
        <w:t xml:space="preserve">5, 7, 9, 11. Algorithm generated 300 epochs with 20 individuals per epoch.  By using </w:t>
      </w:r>
      <w:r w:rsidR="00295E41">
        <w:t>these</w:t>
      </w:r>
      <w:r>
        <w:t xml:space="preserve"> parameters, generic algorithm produced a set of individuals, best of whic</w:t>
      </w:r>
      <w:r w:rsidR="00C35556">
        <w:t>h drew following learning curve. The best genome has been generated for polynomial degree = 7.</w:t>
      </w:r>
    </w:p>
    <w:p w:rsidR="00C35556" w:rsidRDefault="00C35556">
      <w:pPr>
        <w:pStyle w:val="Standard"/>
      </w:pPr>
    </w:p>
    <w:p w:rsidR="00C35556" w:rsidRDefault="00C35556">
      <w:pPr>
        <w:pStyle w:val="Standard"/>
      </w:pPr>
      <w:r w:rsidRPr="00C35556">
        <w:drawing>
          <wp:inline distT="0" distB="0" distL="0" distR="0">
            <wp:extent cx="5972810" cy="3674745"/>
            <wp:effectExtent l="19050" t="0" r="27940" b="19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E131C" w:rsidRDefault="004E131C">
      <w:pPr>
        <w:pStyle w:val="Standard"/>
      </w:pPr>
    </w:p>
    <w:p w:rsidR="004E131C" w:rsidRDefault="00B112EA">
      <w:pPr>
        <w:pStyle w:val="Heading2"/>
      </w:pPr>
      <w:r>
        <w:t>Generating genome</w:t>
      </w:r>
      <w:r w:rsidR="00F67639">
        <w:t xml:space="preserve"> (variant 2)</w:t>
      </w:r>
    </w:p>
    <w:p w:rsidR="004E131C" w:rsidRDefault="00F67639">
      <w:pPr>
        <w:pStyle w:val="Standard"/>
      </w:pPr>
      <w:r>
        <w:t>Again tests were made using 6 different</w:t>
      </w:r>
      <w:r>
        <w:t xml:space="preserve"> maximal polynomial degrees, as it was describe</w:t>
      </w:r>
      <w:r w:rsidR="00B112EA">
        <w:t>d</w:t>
      </w:r>
      <w:r>
        <w:t xml:space="preserve"> in testing </w:t>
      </w:r>
      <w:r>
        <w:lastRenderedPageBreak/>
        <w:t>of variant 1.</w:t>
      </w:r>
      <w:r w:rsidR="00B112EA">
        <w:t xml:space="preserve"> With Variant 2 case, it gave the same results as Variant 1 data.</w:t>
      </w:r>
    </w:p>
    <w:p w:rsidR="004E131C" w:rsidRDefault="004E131C">
      <w:pPr>
        <w:pStyle w:val="Standard"/>
      </w:pPr>
    </w:p>
    <w:p w:rsidR="00B43A1F" w:rsidRDefault="00B43A1F">
      <w:pPr>
        <w:pStyle w:val="Standard"/>
      </w:pPr>
      <w:r w:rsidRPr="00B43A1F">
        <w:drawing>
          <wp:inline distT="0" distB="0" distL="0" distR="0">
            <wp:extent cx="5972810" cy="3374390"/>
            <wp:effectExtent l="19050" t="0" r="2794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E131C" w:rsidRDefault="00F67639">
      <w:pPr>
        <w:pStyle w:val="Heading2"/>
      </w:pPr>
      <w:r>
        <w:t>Code</w:t>
      </w:r>
    </w:p>
    <w:p w:rsidR="005F6424" w:rsidRDefault="00F67639">
      <w:pPr>
        <w:pStyle w:val="Standard"/>
      </w:pPr>
      <w:r>
        <w:t xml:space="preserve">The genetic algorithm has been written using java language and is available on github: </w:t>
      </w:r>
      <w:hyperlink r:id="rId9" w:history="1">
        <w:r w:rsidRPr="005F6424">
          <w:rPr>
            <w:rStyle w:val="Hyperlink"/>
          </w:rPr>
          <w:t>https://github.com/dotjabber/aaia16/</w:t>
        </w:r>
      </w:hyperlink>
    </w:p>
    <w:p w:rsidR="005F6424" w:rsidRDefault="005F6424">
      <w:pPr>
        <w:pStyle w:val="Standard"/>
      </w:pPr>
    </w:p>
    <w:p w:rsidR="005F6424" w:rsidRDefault="005F6424">
      <w:pPr>
        <w:pStyle w:val="Standard"/>
      </w:pPr>
      <w:r>
        <w:t>Results for both variants are published on project's "results" directory:</w:t>
      </w:r>
    </w:p>
    <w:p w:rsidR="004E131C" w:rsidRDefault="005F6424">
      <w:pPr>
        <w:pStyle w:val="Standard"/>
      </w:pPr>
      <w:hyperlink r:id="rId10" w:history="1">
        <w:r w:rsidRPr="005F6424">
          <w:rPr>
            <w:rStyle w:val="Hyperlink"/>
          </w:rPr>
          <w:t>https://github.com/dotjabber/aaia16/results/</w:t>
        </w:r>
      </w:hyperlink>
    </w:p>
    <w:sectPr w:rsidR="004E131C" w:rsidSect="004E131C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639" w:rsidRDefault="00F67639" w:rsidP="004E131C">
      <w:r>
        <w:separator/>
      </w:r>
    </w:p>
  </w:endnote>
  <w:endnote w:type="continuationSeparator" w:id="0">
    <w:p w:rsidR="00F67639" w:rsidRDefault="00F67639" w:rsidP="004E1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639" w:rsidRDefault="00F67639" w:rsidP="004E131C">
      <w:r w:rsidRPr="004E131C">
        <w:rPr>
          <w:color w:val="000000"/>
        </w:rPr>
        <w:separator/>
      </w:r>
    </w:p>
  </w:footnote>
  <w:footnote w:type="continuationSeparator" w:id="0">
    <w:p w:rsidR="00F67639" w:rsidRDefault="00F67639" w:rsidP="004E13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131C"/>
    <w:rsid w:val="000439ED"/>
    <w:rsid w:val="000D6AB8"/>
    <w:rsid w:val="00125532"/>
    <w:rsid w:val="00162119"/>
    <w:rsid w:val="001D4068"/>
    <w:rsid w:val="00207C4A"/>
    <w:rsid w:val="002505B1"/>
    <w:rsid w:val="00295E41"/>
    <w:rsid w:val="00371B00"/>
    <w:rsid w:val="003836E2"/>
    <w:rsid w:val="003C3985"/>
    <w:rsid w:val="0043188E"/>
    <w:rsid w:val="004E131C"/>
    <w:rsid w:val="005123AD"/>
    <w:rsid w:val="005F6424"/>
    <w:rsid w:val="00620C8A"/>
    <w:rsid w:val="007C202A"/>
    <w:rsid w:val="008D0012"/>
    <w:rsid w:val="009A4B76"/>
    <w:rsid w:val="00A01C08"/>
    <w:rsid w:val="00A66626"/>
    <w:rsid w:val="00B112EA"/>
    <w:rsid w:val="00B4195D"/>
    <w:rsid w:val="00B43A1F"/>
    <w:rsid w:val="00B7575D"/>
    <w:rsid w:val="00B82D97"/>
    <w:rsid w:val="00BD6B19"/>
    <w:rsid w:val="00C35556"/>
    <w:rsid w:val="00D63B67"/>
    <w:rsid w:val="00DA6E29"/>
    <w:rsid w:val="00E11026"/>
    <w:rsid w:val="00E2762B"/>
    <w:rsid w:val="00F67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rsid w:val="004E131C"/>
    <w:pPr>
      <w:outlineLvl w:val="0"/>
    </w:pPr>
    <w:rPr>
      <w:rFonts w:ascii="Times New Roman" w:eastAsia="MS PMincho" w:hAnsi="Times New Roman"/>
      <w:b/>
      <w:bCs/>
      <w:sz w:val="48"/>
      <w:szCs w:val="48"/>
    </w:rPr>
  </w:style>
  <w:style w:type="paragraph" w:styleId="Heading2">
    <w:name w:val="heading 2"/>
    <w:basedOn w:val="Heading"/>
    <w:next w:val="Textbody"/>
    <w:rsid w:val="004E131C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4E131C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E131C"/>
  </w:style>
  <w:style w:type="paragraph" w:customStyle="1" w:styleId="Heading">
    <w:name w:val="Heading"/>
    <w:basedOn w:val="Standard"/>
    <w:next w:val="Textbody"/>
    <w:rsid w:val="004E131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E131C"/>
    <w:pPr>
      <w:spacing w:after="120"/>
    </w:pPr>
  </w:style>
  <w:style w:type="paragraph" w:styleId="List">
    <w:name w:val="List"/>
    <w:basedOn w:val="Textbody"/>
    <w:rsid w:val="004E131C"/>
  </w:style>
  <w:style w:type="paragraph" w:styleId="Caption">
    <w:name w:val="caption"/>
    <w:basedOn w:val="Standard"/>
    <w:rsid w:val="004E131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E131C"/>
    <w:pPr>
      <w:suppressLineNumbers/>
    </w:pPr>
  </w:style>
  <w:style w:type="character" w:customStyle="1" w:styleId="Internetlink">
    <w:name w:val="Internet link"/>
    <w:rsid w:val="004E131C"/>
    <w:rPr>
      <w:color w:val="000080"/>
      <w:u w:val="single"/>
    </w:rPr>
  </w:style>
  <w:style w:type="table" w:styleId="TableGrid">
    <w:name w:val="Table Grid"/>
    <w:basedOn w:val="TableNormal"/>
    <w:uiPriority w:val="59"/>
    <w:rsid w:val="00E27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757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75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5D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64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dotjabber/aaia16/result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dotjabber/aaia16/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kojot\Desktop\Nowy%20Microsoft%20Office%20Excel%20Work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jot\Desktop\projects\eclipse\AAIA\data\log-pow1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jot\Desktop\variant%202\log-pow1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200"/>
              <a:t>Data</a:t>
            </a:r>
            <a:r>
              <a:rPr lang="pl-PL" sz="1200" baseline="0"/>
              <a:t> vectors and Polynomial approximation</a:t>
            </a:r>
            <a:endParaRPr lang="en-US" sz="1200"/>
          </a:p>
        </c:rich>
      </c:tx>
      <c:layout>
        <c:manualLayout>
          <c:xMode val="edge"/>
          <c:yMode val="edge"/>
          <c:x val="0.27328828474369687"/>
          <c:y val="2.0193861066235864E-2"/>
        </c:manualLayout>
      </c:layout>
    </c:title>
    <c:plotArea>
      <c:layout>
        <c:manualLayout>
          <c:layoutTarget val="inner"/>
          <c:xMode val="edge"/>
          <c:yMode val="edge"/>
          <c:x val="0.13155449445068571"/>
          <c:y val="0.15921189879536471"/>
          <c:w val="0.68760901485230574"/>
          <c:h val="0.7598040400442676"/>
        </c:manualLayout>
      </c:layout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data vectors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</c:trendline>
          <c:yVal>
            <c:numRef>
              <c:f>Sheet1!$B$2:$B$13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</c:numCache>
            </c:numRef>
          </c:yVal>
        </c:ser>
        <c:axId val="180803072"/>
        <c:axId val="181117312"/>
      </c:scatterChart>
      <c:valAx>
        <c:axId val="180803072"/>
        <c:scaling>
          <c:orientation val="minMax"/>
        </c:scaling>
        <c:axPos val="b"/>
        <c:tickLblPos val="nextTo"/>
        <c:crossAx val="181117312"/>
        <c:crosses val="autoZero"/>
        <c:crossBetween val="midCat"/>
      </c:valAx>
      <c:valAx>
        <c:axId val="181117312"/>
        <c:scaling>
          <c:orientation val="minMax"/>
          <c:max val="1"/>
          <c:min val="0"/>
        </c:scaling>
        <c:axPos val="l"/>
        <c:majorGridlines/>
        <c:numFmt formatCode="General" sourceLinked="1"/>
        <c:tickLblPos val="nextTo"/>
        <c:crossAx val="18080307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3991069530087192"/>
          <c:y val="0.48951763703204315"/>
          <c:w val="0.14733149053795458"/>
          <c:h val="0.25511238599213876"/>
        </c:manualLayout>
      </c:layout>
    </c:legend>
    <c:plotVisOnly val="1"/>
  </c:chart>
  <c:spPr>
    <a:noFill/>
    <a:ln>
      <a:solidFill>
        <a:schemeClr val="bg1"/>
      </a:solidFill>
    </a:ln>
  </c:spPr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 sz="1100"/>
              <a:t>Learning curve for variant 1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'log-pow1'!$A$1</c:f>
              <c:strCache>
                <c:ptCount val="1"/>
                <c:pt idx="0">
                  <c:v>degree 1</c:v>
                </c:pt>
              </c:strCache>
            </c:strRef>
          </c:tx>
          <c:marker>
            <c:symbol val="none"/>
          </c:marker>
          <c:val>
            <c:numRef>
              <c:f>'log-pow1'!$A$2:$A$101</c:f>
              <c:numCache>
                <c:formatCode>General</c:formatCode>
                <c:ptCount val="100"/>
                <c:pt idx="0">
                  <c:v>72</c:v>
                </c:pt>
                <c:pt idx="1">
                  <c:v>75.5</c:v>
                </c:pt>
                <c:pt idx="2">
                  <c:v>69</c:v>
                </c:pt>
                <c:pt idx="3">
                  <c:v>59</c:v>
                </c:pt>
                <c:pt idx="4">
                  <c:v>59</c:v>
                </c:pt>
                <c:pt idx="5">
                  <c:v>56</c:v>
                </c:pt>
                <c:pt idx="6">
                  <c:v>58.5</c:v>
                </c:pt>
                <c:pt idx="7">
                  <c:v>59</c:v>
                </c:pt>
                <c:pt idx="8">
                  <c:v>56</c:v>
                </c:pt>
                <c:pt idx="9">
                  <c:v>58.5</c:v>
                </c:pt>
                <c:pt idx="10">
                  <c:v>60</c:v>
                </c:pt>
                <c:pt idx="11">
                  <c:v>59</c:v>
                </c:pt>
                <c:pt idx="12">
                  <c:v>63</c:v>
                </c:pt>
                <c:pt idx="13">
                  <c:v>59.5</c:v>
                </c:pt>
                <c:pt idx="14">
                  <c:v>56.5</c:v>
                </c:pt>
                <c:pt idx="15">
                  <c:v>44</c:v>
                </c:pt>
                <c:pt idx="16">
                  <c:v>52.5</c:v>
                </c:pt>
                <c:pt idx="17">
                  <c:v>54.5</c:v>
                </c:pt>
                <c:pt idx="18">
                  <c:v>48.5</c:v>
                </c:pt>
                <c:pt idx="19">
                  <c:v>54</c:v>
                </c:pt>
                <c:pt idx="20">
                  <c:v>50</c:v>
                </c:pt>
                <c:pt idx="21">
                  <c:v>50.5</c:v>
                </c:pt>
                <c:pt idx="22">
                  <c:v>50.5</c:v>
                </c:pt>
                <c:pt idx="23">
                  <c:v>50.5</c:v>
                </c:pt>
                <c:pt idx="24">
                  <c:v>47.5</c:v>
                </c:pt>
                <c:pt idx="25">
                  <c:v>48.5</c:v>
                </c:pt>
                <c:pt idx="26">
                  <c:v>54.5</c:v>
                </c:pt>
                <c:pt idx="27">
                  <c:v>53</c:v>
                </c:pt>
                <c:pt idx="28">
                  <c:v>56</c:v>
                </c:pt>
                <c:pt idx="29">
                  <c:v>45</c:v>
                </c:pt>
                <c:pt idx="30">
                  <c:v>49</c:v>
                </c:pt>
                <c:pt idx="31">
                  <c:v>54.5</c:v>
                </c:pt>
                <c:pt idx="32">
                  <c:v>53.5</c:v>
                </c:pt>
                <c:pt idx="33">
                  <c:v>53</c:v>
                </c:pt>
                <c:pt idx="34">
                  <c:v>53.5</c:v>
                </c:pt>
                <c:pt idx="35">
                  <c:v>55.5</c:v>
                </c:pt>
                <c:pt idx="36">
                  <c:v>51</c:v>
                </c:pt>
                <c:pt idx="37">
                  <c:v>46.5</c:v>
                </c:pt>
                <c:pt idx="38">
                  <c:v>54</c:v>
                </c:pt>
                <c:pt idx="39">
                  <c:v>58</c:v>
                </c:pt>
                <c:pt idx="40">
                  <c:v>44.5</c:v>
                </c:pt>
                <c:pt idx="41">
                  <c:v>47.5</c:v>
                </c:pt>
                <c:pt idx="42">
                  <c:v>47.5</c:v>
                </c:pt>
                <c:pt idx="43">
                  <c:v>48.5</c:v>
                </c:pt>
                <c:pt idx="44">
                  <c:v>52</c:v>
                </c:pt>
                <c:pt idx="45">
                  <c:v>48</c:v>
                </c:pt>
                <c:pt idx="46">
                  <c:v>52.5</c:v>
                </c:pt>
                <c:pt idx="47">
                  <c:v>47.5</c:v>
                </c:pt>
                <c:pt idx="48">
                  <c:v>52.5</c:v>
                </c:pt>
                <c:pt idx="49">
                  <c:v>50.5</c:v>
                </c:pt>
                <c:pt idx="50">
                  <c:v>52.5</c:v>
                </c:pt>
                <c:pt idx="51">
                  <c:v>57</c:v>
                </c:pt>
                <c:pt idx="52">
                  <c:v>55.5</c:v>
                </c:pt>
                <c:pt idx="53">
                  <c:v>55.5</c:v>
                </c:pt>
                <c:pt idx="54">
                  <c:v>54</c:v>
                </c:pt>
                <c:pt idx="55">
                  <c:v>50.5</c:v>
                </c:pt>
                <c:pt idx="56">
                  <c:v>49.5</c:v>
                </c:pt>
                <c:pt idx="57">
                  <c:v>50.5</c:v>
                </c:pt>
                <c:pt idx="58">
                  <c:v>53.5</c:v>
                </c:pt>
                <c:pt idx="59">
                  <c:v>53.5</c:v>
                </c:pt>
                <c:pt idx="60">
                  <c:v>53.5</c:v>
                </c:pt>
                <c:pt idx="61">
                  <c:v>49.5</c:v>
                </c:pt>
                <c:pt idx="62">
                  <c:v>47.5</c:v>
                </c:pt>
                <c:pt idx="63">
                  <c:v>54.5</c:v>
                </c:pt>
                <c:pt idx="64">
                  <c:v>47</c:v>
                </c:pt>
                <c:pt idx="65">
                  <c:v>53</c:v>
                </c:pt>
                <c:pt idx="66">
                  <c:v>49</c:v>
                </c:pt>
                <c:pt idx="67">
                  <c:v>54</c:v>
                </c:pt>
                <c:pt idx="68">
                  <c:v>55.5</c:v>
                </c:pt>
                <c:pt idx="69">
                  <c:v>59</c:v>
                </c:pt>
                <c:pt idx="70">
                  <c:v>51</c:v>
                </c:pt>
                <c:pt idx="71">
                  <c:v>57.5</c:v>
                </c:pt>
                <c:pt idx="72">
                  <c:v>57.5</c:v>
                </c:pt>
                <c:pt idx="73">
                  <c:v>53.5</c:v>
                </c:pt>
                <c:pt idx="74">
                  <c:v>51.5</c:v>
                </c:pt>
                <c:pt idx="75">
                  <c:v>49.5</c:v>
                </c:pt>
                <c:pt idx="76">
                  <c:v>55.5</c:v>
                </c:pt>
                <c:pt idx="77">
                  <c:v>53.5</c:v>
                </c:pt>
                <c:pt idx="78">
                  <c:v>53.5</c:v>
                </c:pt>
                <c:pt idx="79">
                  <c:v>51.5</c:v>
                </c:pt>
                <c:pt idx="80">
                  <c:v>56.5</c:v>
                </c:pt>
                <c:pt idx="81">
                  <c:v>51.5</c:v>
                </c:pt>
                <c:pt idx="82">
                  <c:v>56.5</c:v>
                </c:pt>
                <c:pt idx="83">
                  <c:v>50.5</c:v>
                </c:pt>
                <c:pt idx="84">
                  <c:v>54</c:v>
                </c:pt>
                <c:pt idx="85">
                  <c:v>50</c:v>
                </c:pt>
                <c:pt idx="86">
                  <c:v>52.5</c:v>
                </c:pt>
                <c:pt idx="87">
                  <c:v>52.5</c:v>
                </c:pt>
                <c:pt idx="88">
                  <c:v>54</c:v>
                </c:pt>
                <c:pt idx="89">
                  <c:v>50.5</c:v>
                </c:pt>
                <c:pt idx="90">
                  <c:v>44.5</c:v>
                </c:pt>
                <c:pt idx="91">
                  <c:v>49</c:v>
                </c:pt>
                <c:pt idx="92">
                  <c:v>50.5</c:v>
                </c:pt>
                <c:pt idx="93">
                  <c:v>52.5</c:v>
                </c:pt>
                <c:pt idx="94">
                  <c:v>44</c:v>
                </c:pt>
                <c:pt idx="95">
                  <c:v>42</c:v>
                </c:pt>
                <c:pt idx="96">
                  <c:v>49.5</c:v>
                </c:pt>
                <c:pt idx="97">
                  <c:v>49.5</c:v>
                </c:pt>
                <c:pt idx="98">
                  <c:v>54.5</c:v>
                </c:pt>
                <c:pt idx="99">
                  <c:v>54.5</c:v>
                </c:pt>
              </c:numCache>
            </c:numRef>
          </c:val>
        </c:ser>
        <c:ser>
          <c:idx val="1"/>
          <c:order val="1"/>
          <c:tx>
            <c:strRef>
              <c:f>'log-pow1'!$B$1</c:f>
              <c:strCache>
                <c:ptCount val="1"/>
                <c:pt idx="0">
                  <c:v>degree 3</c:v>
                </c:pt>
              </c:strCache>
            </c:strRef>
          </c:tx>
          <c:marker>
            <c:symbol val="none"/>
          </c:marker>
          <c:val>
            <c:numRef>
              <c:f>'log-pow1'!$B$2:$B$101</c:f>
              <c:numCache>
                <c:formatCode>General</c:formatCode>
                <c:ptCount val="100"/>
                <c:pt idx="0">
                  <c:v>52</c:v>
                </c:pt>
                <c:pt idx="1">
                  <c:v>47</c:v>
                </c:pt>
                <c:pt idx="2">
                  <c:v>53.5</c:v>
                </c:pt>
                <c:pt idx="3">
                  <c:v>53</c:v>
                </c:pt>
                <c:pt idx="4">
                  <c:v>55</c:v>
                </c:pt>
                <c:pt idx="5">
                  <c:v>54.5</c:v>
                </c:pt>
                <c:pt idx="6">
                  <c:v>51.5</c:v>
                </c:pt>
                <c:pt idx="7">
                  <c:v>55</c:v>
                </c:pt>
                <c:pt idx="8">
                  <c:v>55.5</c:v>
                </c:pt>
                <c:pt idx="9">
                  <c:v>55.5</c:v>
                </c:pt>
                <c:pt idx="10">
                  <c:v>56.5</c:v>
                </c:pt>
                <c:pt idx="11">
                  <c:v>54</c:v>
                </c:pt>
                <c:pt idx="12">
                  <c:v>53.5</c:v>
                </c:pt>
                <c:pt idx="13">
                  <c:v>57</c:v>
                </c:pt>
                <c:pt idx="14">
                  <c:v>53.5</c:v>
                </c:pt>
                <c:pt idx="15">
                  <c:v>53.5</c:v>
                </c:pt>
                <c:pt idx="16">
                  <c:v>56.5</c:v>
                </c:pt>
                <c:pt idx="17">
                  <c:v>52</c:v>
                </c:pt>
                <c:pt idx="18">
                  <c:v>50.5</c:v>
                </c:pt>
                <c:pt idx="19">
                  <c:v>53.5</c:v>
                </c:pt>
                <c:pt idx="20">
                  <c:v>52.5</c:v>
                </c:pt>
                <c:pt idx="21">
                  <c:v>55.5</c:v>
                </c:pt>
                <c:pt idx="22">
                  <c:v>56</c:v>
                </c:pt>
                <c:pt idx="23">
                  <c:v>51</c:v>
                </c:pt>
                <c:pt idx="24">
                  <c:v>60</c:v>
                </c:pt>
                <c:pt idx="25">
                  <c:v>52.5</c:v>
                </c:pt>
                <c:pt idx="26">
                  <c:v>54.5</c:v>
                </c:pt>
                <c:pt idx="27">
                  <c:v>54.5</c:v>
                </c:pt>
                <c:pt idx="28">
                  <c:v>52</c:v>
                </c:pt>
                <c:pt idx="29">
                  <c:v>55</c:v>
                </c:pt>
                <c:pt idx="30">
                  <c:v>54.5</c:v>
                </c:pt>
                <c:pt idx="31">
                  <c:v>57</c:v>
                </c:pt>
                <c:pt idx="32">
                  <c:v>53.5</c:v>
                </c:pt>
                <c:pt idx="33">
                  <c:v>52</c:v>
                </c:pt>
                <c:pt idx="34">
                  <c:v>55</c:v>
                </c:pt>
                <c:pt idx="35">
                  <c:v>57</c:v>
                </c:pt>
                <c:pt idx="36">
                  <c:v>48.5</c:v>
                </c:pt>
                <c:pt idx="37">
                  <c:v>54</c:v>
                </c:pt>
                <c:pt idx="38">
                  <c:v>51.5</c:v>
                </c:pt>
                <c:pt idx="39">
                  <c:v>49.5</c:v>
                </c:pt>
                <c:pt idx="40">
                  <c:v>57.5</c:v>
                </c:pt>
                <c:pt idx="41">
                  <c:v>57</c:v>
                </c:pt>
                <c:pt idx="42">
                  <c:v>57</c:v>
                </c:pt>
                <c:pt idx="43">
                  <c:v>53.5</c:v>
                </c:pt>
                <c:pt idx="44">
                  <c:v>56.5</c:v>
                </c:pt>
                <c:pt idx="45">
                  <c:v>52.5</c:v>
                </c:pt>
                <c:pt idx="46">
                  <c:v>42</c:v>
                </c:pt>
                <c:pt idx="47">
                  <c:v>59</c:v>
                </c:pt>
                <c:pt idx="48">
                  <c:v>43.5</c:v>
                </c:pt>
                <c:pt idx="49">
                  <c:v>51</c:v>
                </c:pt>
                <c:pt idx="50">
                  <c:v>51</c:v>
                </c:pt>
                <c:pt idx="51">
                  <c:v>53.5</c:v>
                </c:pt>
                <c:pt idx="52">
                  <c:v>52</c:v>
                </c:pt>
                <c:pt idx="53">
                  <c:v>52.5</c:v>
                </c:pt>
                <c:pt idx="54">
                  <c:v>50</c:v>
                </c:pt>
                <c:pt idx="55">
                  <c:v>49</c:v>
                </c:pt>
                <c:pt idx="56">
                  <c:v>55</c:v>
                </c:pt>
                <c:pt idx="57">
                  <c:v>45.5</c:v>
                </c:pt>
                <c:pt idx="58">
                  <c:v>47.5</c:v>
                </c:pt>
                <c:pt idx="59">
                  <c:v>48</c:v>
                </c:pt>
                <c:pt idx="60">
                  <c:v>51</c:v>
                </c:pt>
                <c:pt idx="61">
                  <c:v>52</c:v>
                </c:pt>
                <c:pt idx="62">
                  <c:v>45.5</c:v>
                </c:pt>
                <c:pt idx="63">
                  <c:v>44.5</c:v>
                </c:pt>
                <c:pt idx="64">
                  <c:v>45</c:v>
                </c:pt>
                <c:pt idx="65">
                  <c:v>52</c:v>
                </c:pt>
                <c:pt idx="66">
                  <c:v>49</c:v>
                </c:pt>
                <c:pt idx="67">
                  <c:v>52</c:v>
                </c:pt>
                <c:pt idx="68">
                  <c:v>49</c:v>
                </c:pt>
                <c:pt idx="69">
                  <c:v>49</c:v>
                </c:pt>
                <c:pt idx="70">
                  <c:v>53</c:v>
                </c:pt>
                <c:pt idx="71">
                  <c:v>52</c:v>
                </c:pt>
                <c:pt idx="72">
                  <c:v>55</c:v>
                </c:pt>
                <c:pt idx="73">
                  <c:v>45.5</c:v>
                </c:pt>
                <c:pt idx="74">
                  <c:v>49.5</c:v>
                </c:pt>
                <c:pt idx="75">
                  <c:v>52</c:v>
                </c:pt>
                <c:pt idx="76">
                  <c:v>54.5</c:v>
                </c:pt>
                <c:pt idx="77">
                  <c:v>47</c:v>
                </c:pt>
                <c:pt idx="78">
                  <c:v>57</c:v>
                </c:pt>
                <c:pt idx="79">
                  <c:v>54</c:v>
                </c:pt>
                <c:pt idx="80">
                  <c:v>52.5</c:v>
                </c:pt>
                <c:pt idx="81">
                  <c:v>53</c:v>
                </c:pt>
                <c:pt idx="82">
                  <c:v>57</c:v>
                </c:pt>
                <c:pt idx="83">
                  <c:v>52.5</c:v>
                </c:pt>
                <c:pt idx="84">
                  <c:v>45.5</c:v>
                </c:pt>
                <c:pt idx="85">
                  <c:v>49</c:v>
                </c:pt>
                <c:pt idx="86">
                  <c:v>55.5</c:v>
                </c:pt>
                <c:pt idx="87">
                  <c:v>55.5</c:v>
                </c:pt>
                <c:pt idx="88">
                  <c:v>54</c:v>
                </c:pt>
                <c:pt idx="89">
                  <c:v>51.5</c:v>
                </c:pt>
                <c:pt idx="90">
                  <c:v>47</c:v>
                </c:pt>
                <c:pt idx="91">
                  <c:v>54.5</c:v>
                </c:pt>
                <c:pt idx="92">
                  <c:v>57.5</c:v>
                </c:pt>
                <c:pt idx="93">
                  <c:v>50.5</c:v>
                </c:pt>
                <c:pt idx="94">
                  <c:v>55.5</c:v>
                </c:pt>
                <c:pt idx="95">
                  <c:v>49</c:v>
                </c:pt>
                <c:pt idx="96">
                  <c:v>54</c:v>
                </c:pt>
                <c:pt idx="97">
                  <c:v>55</c:v>
                </c:pt>
                <c:pt idx="98">
                  <c:v>55.5</c:v>
                </c:pt>
                <c:pt idx="99">
                  <c:v>49.5</c:v>
                </c:pt>
              </c:numCache>
            </c:numRef>
          </c:val>
        </c:ser>
        <c:ser>
          <c:idx val="2"/>
          <c:order val="2"/>
          <c:tx>
            <c:strRef>
              <c:f>'log-pow1'!$C$1</c:f>
              <c:strCache>
                <c:ptCount val="1"/>
                <c:pt idx="0">
                  <c:v>degree 5</c:v>
                </c:pt>
              </c:strCache>
            </c:strRef>
          </c:tx>
          <c:marker>
            <c:symbol val="none"/>
          </c:marker>
          <c:val>
            <c:numRef>
              <c:f>'log-pow1'!$C$2:$C$101</c:f>
              <c:numCache>
                <c:formatCode>General</c:formatCode>
                <c:ptCount val="100"/>
                <c:pt idx="0">
                  <c:v>57</c:v>
                </c:pt>
                <c:pt idx="1">
                  <c:v>61</c:v>
                </c:pt>
                <c:pt idx="2">
                  <c:v>51.348408857720692</c:v>
                </c:pt>
                <c:pt idx="3">
                  <c:v>61.674204428860293</c:v>
                </c:pt>
                <c:pt idx="4">
                  <c:v>58.848408857720692</c:v>
                </c:pt>
                <c:pt idx="5">
                  <c:v>55.674204428860293</c:v>
                </c:pt>
                <c:pt idx="6">
                  <c:v>53</c:v>
                </c:pt>
                <c:pt idx="7">
                  <c:v>62.5</c:v>
                </c:pt>
                <c:pt idx="8">
                  <c:v>56.351875994853195</c:v>
                </c:pt>
                <c:pt idx="9">
                  <c:v>58.674204428860293</c:v>
                </c:pt>
                <c:pt idx="10">
                  <c:v>67.674204428860307</c:v>
                </c:pt>
                <c:pt idx="11">
                  <c:v>59.348408857720692</c:v>
                </c:pt>
                <c:pt idx="12">
                  <c:v>56.5</c:v>
                </c:pt>
                <c:pt idx="13">
                  <c:v>56</c:v>
                </c:pt>
                <c:pt idx="14">
                  <c:v>57.677671565992789</c:v>
                </c:pt>
                <c:pt idx="15">
                  <c:v>57.677671565992789</c:v>
                </c:pt>
                <c:pt idx="16">
                  <c:v>56.174204428860293</c:v>
                </c:pt>
                <c:pt idx="17">
                  <c:v>47</c:v>
                </c:pt>
                <c:pt idx="18">
                  <c:v>46</c:v>
                </c:pt>
                <c:pt idx="19">
                  <c:v>58</c:v>
                </c:pt>
                <c:pt idx="20">
                  <c:v>49.5</c:v>
                </c:pt>
                <c:pt idx="21">
                  <c:v>53.5</c:v>
                </c:pt>
                <c:pt idx="22">
                  <c:v>61.5</c:v>
                </c:pt>
                <c:pt idx="23">
                  <c:v>52.5</c:v>
                </c:pt>
                <c:pt idx="24">
                  <c:v>58.5</c:v>
                </c:pt>
                <c:pt idx="25">
                  <c:v>51.5</c:v>
                </c:pt>
                <c:pt idx="26">
                  <c:v>46</c:v>
                </c:pt>
                <c:pt idx="27">
                  <c:v>54</c:v>
                </c:pt>
                <c:pt idx="28">
                  <c:v>56.5</c:v>
                </c:pt>
                <c:pt idx="29">
                  <c:v>54.5</c:v>
                </c:pt>
                <c:pt idx="30">
                  <c:v>55</c:v>
                </c:pt>
                <c:pt idx="31">
                  <c:v>49</c:v>
                </c:pt>
                <c:pt idx="32">
                  <c:v>50.5</c:v>
                </c:pt>
                <c:pt idx="33">
                  <c:v>54</c:v>
                </c:pt>
                <c:pt idx="34">
                  <c:v>53</c:v>
                </c:pt>
                <c:pt idx="35">
                  <c:v>52.5</c:v>
                </c:pt>
                <c:pt idx="36">
                  <c:v>58.5</c:v>
                </c:pt>
                <c:pt idx="37">
                  <c:v>53</c:v>
                </c:pt>
                <c:pt idx="38">
                  <c:v>56</c:v>
                </c:pt>
                <c:pt idx="39">
                  <c:v>48.5</c:v>
                </c:pt>
                <c:pt idx="40">
                  <c:v>53</c:v>
                </c:pt>
                <c:pt idx="41">
                  <c:v>50.5</c:v>
                </c:pt>
                <c:pt idx="42">
                  <c:v>48</c:v>
                </c:pt>
                <c:pt idx="43">
                  <c:v>54.5</c:v>
                </c:pt>
                <c:pt idx="44">
                  <c:v>51</c:v>
                </c:pt>
                <c:pt idx="45">
                  <c:v>51.5</c:v>
                </c:pt>
                <c:pt idx="46">
                  <c:v>55</c:v>
                </c:pt>
                <c:pt idx="47">
                  <c:v>52.5</c:v>
                </c:pt>
                <c:pt idx="48">
                  <c:v>54.5</c:v>
                </c:pt>
                <c:pt idx="49">
                  <c:v>54</c:v>
                </c:pt>
                <c:pt idx="50">
                  <c:v>46.5</c:v>
                </c:pt>
                <c:pt idx="51">
                  <c:v>52</c:v>
                </c:pt>
                <c:pt idx="52">
                  <c:v>57.5</c:v>
                </c:pt>
                <c:pt idx="53">
                  <c:v>51.5</c:v>
                </c:pt>
                <c:pt idx="54">
                  <c:v>56.5</c:v>
                </c:pt>
                <c:pt idx="55">
                  <c:v>51</c:v>
                </c:pt>
                <c:pt idx="56">
                  <c:v>50</c:v>
                </c:pt>
                <c:pt idx="57">
                  <c:v>50.5</c:v>
                </c:pt>
                <c:pt idx="58">
                  <c:v>50</c:v>
                </c:pt>
                <c:pt idx="59">
                  <c:v>52</c:v>
                </c:pt>
                <c:pt idx="60">
                  <c:v>50.5</c:v>
                </c:pt>
                <c:pt idx="61">
                  <c:v>51.5</c:v>
                </c:pt>
                <c:pt idx="62">
                  <c:v>51</c:v>
                </c:pt>
                <c:pt idx="63">
                  <c:v>54.5</c:v>
                </c:pt>
                <c:pt idx="64">
                  <c:v>51</c:v>
                </c:pt>
                <c:pt idx="65">
                  <c:v>52</c:v>
                </c:pt>
                <c:pt idx="66">
                  <c:v>54</c:v>
                </c:pt>
                <c:pt idx="67">
                  <c:v>52.5</c:v>
                </c:pt>
                <c:pt idx="68">
                  <c:v>53</c:v>
                </c:pt>
                <c:pt idx="69">
                  <c:v>52</c:v>
                </c:pt>
                <c:pt idx="70">
                  <c:v>55</c:v>
                </c:pt>
                <c:pt idx="71">
                  <c:v>54</c:v>
                </c:pt>
                <c:pt idx="72">
                  <c:v>53</c:v>
                </c:pt>
                <c:pt idx="73">
                  <c:v>55.5</c:v>
                </c:pt>
                <c:pt idx="74">
                  <c:v>52.5</c:v>
                </c:pt>
                <c:pt idx="75">
                  <c:v>48</c:v>
                </c:pt>
                <c:pt idx="76">
                  <c:v>50</c:v>
                </c:pt>
                <c:pt idx="77">
                  <c:v>52.5</c:v>
                </c:pt>
                <c:pt idx="78">
                  <c:v>48.5</c:v>
                </c:pt>
                <c:pt idx="79">
                  <c:v>56.5</c:v>
                </c:pt>
                <c:pt idx="80">
                  <c:v>55</c:v>
                </c:pt>
                <c:pt idx="81">
                  <c:v>49</c:v>
                </c:pt>
                <c:pt idx="82">
                  <c:v>52</c:v>
                </c:pt>
                <c:pt idx="83">
                  <c:v>49</c:v>
                </c:pt>
                <c:pt idx="84">
                  <c:v>53</c:v>
                </c:pt>
                <c:pt idx="85">
                  <c:v>56</c:v>
                </c:pt>
                <c:pt idx="86">
                  <c:v>54.5</c:v>
                </c:pt>
                <c:pt idx="87">
                  <c:v>52</c:v>
                </c:pt>
                <c:pt idx="88">
                  <c:v>52.5</c:v>
                </c:pt>
                <c:pt idx="89">
                  <c:v>52</c:v>
                </c:pt>
                <c:pt idx="90">
                  <c:v>50</c:v>
                </c:pt>
                <c:pt idx="91">
                  <c:v>50.5</c:v>
                </c:pt>
                <c:pt idx="92">
                  <c:v>47.5</c:v>
                </c:pt>
                <c:pt idx="93">
                  <c:v>59.5</c:v>
                </c:pt>
                <c:pt idx="94">
                  <c:v>48</c:v>
                </c:pt>
                <c:pt idx="95">
                  <c:v>48.5</c:v>
                </c:pt>
                <c:pt idx="96">
                  <c:v>45.5</c:v>
                </c:pt>
                <c:pt idx="97">
                  <c:v>59</c:v>
                </c:pt>
                <c:pt idx="98">
                  <c:v>49.5</c:v>
                </c:pt>
                <c:pt idx="99">
                  <c:v>51</c:v>
                </c:pt>
              </c:numCache>
            </c:numRef>
          </c:val>
        </c:ser>
        <c:ser>
          <c:idx val="3"/>
          <c:order val="3"/>
          <c:tx>
            <c:strRef>
              <c:f>'log-pow1'!$D$1</c:f>
              <c:strCache>
                <c:ptCount val="1"/>
                <c:pt idx="0">
                  <c:v>degree 7</c:v>
                </c:pt>
              </c:strCache>
            </c:strRef>
          </c:tx>
          <c:marker>
            <c:symbol val="none"/>
          </c:marker>
          <c:val>
            <c:numRef>
              <c:f>'log-pow1'!$D$2:$D$101</c:f>
              <c:numCache>
                <c:formatCode>General</c:formatCode>
                <c:ptCount val="100"/>
                <c:pt idx="0">
                  <c:v>102</c:v>
                </c:pt>
                <c:pt idx="1">
                  <c:v>62</c:v>
                </c:pt>
                <c:pt idx="2">
                  <c:v>59.5</c:v>
                </c:pt>
                <c:pt idx="3">
                  <c:v>58</c:v>
                </c:pt>
                <c:pt idx="4">
                  <c:v>58.5</c:v>
                </c:pt>
                <c:pt idx="5">
                  <c:v>60.5</c:v>
                </c:pt>
                <c:pt idx="6">
                  <c:v>57.5</c:v>
                </c:pt>
                <c:pt idx="7">
                  <c:v>59</c:v>
                </c:pt>
                <c:pt idx="8">
                  <c:v>59</c:v>
                </c:pt>
                <c:pt idx="9">
                  <c:v>59.5</c:v>
                </c:pt>
                <c:pt idx="10">
                  <c:v>48</c:v>
                </c:pt>
                <c:pt idx="11">
                  <c:v>55</c:v>
                </c:pt>
                <c:pt idx="12">
                  <c:v>54.5</c:v>
                </c:pt>
                <c:pt idx="13">
                  <c:v>51</c:v>
                </c:pt>
                <c:pt idx="14">
                  <c:v>46</c:v>
                </c:pt>
                <c:pt idx="15">
                  <c:v>53.5</c:v>
                </c:pt>
                <c:pt idx="16">
                  <c:v>48</c:v>
                </c:pt>
                <c:pt idx="17">
                  <c:v>54</c:v>
                </c:pt>
                <c:pt idx="18">
                  <c:v>53.5</c:v>
                </c:pt>
                <c:pt idx="19">
                  <c:v>52.5</c:v>
                </c:pt>
                <c:pt idx="20">
                  <c:v>53</c:v>
                </c:pt>
                <c:pt idx="21">
                  <c:v>51</c:v>
                </c:pt>
                <c:pt idx="22">
                  <c:v>58.5</c:v>
                </c:pt>
                <c:pt idx="23">
                  <c:v>49</c:v>
                </c:pt>
                <c:pt idx="24">
                  <c:v>54</c:v>
                </c:pt>
                <c:pt idx="25">
                  <c:v>55</c:v>
                </c:pt>
                <c:pt idx="26">
                  <c:v>51.5</c:v>
                </c:pt>
                <c:pt idx="27">
                  <c:v>54.5</c:v>
                </c:pt>
                <c:pt idx="28">
                  <c:v>51.5</c:v>
                </c:pt>
                <c:pt idx="29">
                  <c:v>45</c:v>
                </c:pt>
                <c:pt idx="30">
                  <c:v>46.5</c:v>
                </c:pt>
                <c:pt idx="31">
                  <c:v>53</c:v>
                </c:pt>
                <c:pt idx="32">
                  <c:v>51</c:v>
                </c:pt>
                <c:pt idx="33">
                  <c:v>55</c:v>
                </c:pt>
                <c:pt idx="34">
                  <c:v>57</c:v>
                </c:pt>
                <c:pt idx="35">
                  <c:v>60.5</c:v>
                </c:pt>
                <c:pt idx="36">
                  <c:v>53</c:v>
                </c:pt>
                <c:pt idx="37">
                  <c:v>54</c:v>
                </c:pt>
                <c:pt idx="38">
                  <c:v>51.5</c:v>
                </c:pt>
                <c:pt idx="39">
                  <c:v>56.5</c:v>
                </c:pt>
                <c:pt idx="40">
                  <c:v>52.5</c:v>
                </c:pt>
                <c:pt idx="41">
                  <c:v>49.5</c:v>
                </c:pt>
                <c:pt idx="42">
                  <c:v>46.5</c:v>
                </c:pt>
                <c:pt idx="43">
                  <c:v>51.5</c:v>
                </c:pt>
                <c:pt idx="44">
                  <c:v>54</c:v>
                </c:pt>
                <c:pt idx="45">
                  <c:v>57</c:v>
                </c:pt>
                <c:pt idx="46">
                  <c:v>49</c:v>
                </c:pt>
                <c:pt idx="47">
                  <c:v>54.5</c:v>
                </c:pt>
                <c:pt idx="48">
                  <c:v>58.5</c:v>
                </c:pt>
                <c:pt idx="49">
                  <c:v>50</c:v>
                </c:pt>
                <c:pt idx="50">
                  <c:v>50</c:v>
                </c:pt>
                <c:pt idx="51">
                  <c:v>45.5</c:v>
                </c:pt>
                <c:pt idx="52">
                  <c:v>50.5</c:v>
                </c:pt>
                <c:pt idx="53">
                  <c:v>54</c:v>
                </c:pt>
                <c:pt idx="54">
                  <c:v>49</c:v>
                </c:pt>
                <c:pt idx="55">
                  <c:v>55</c:v>
                </c:pt>
                <c:pt idx="56">
                  <c:v>50</c:v>
                </c:pt>
                <c:pt idx="57">
                  <c:v>50.5</c:v>
                </c:pt>
                <c:pt idx="58">
                  <c:v>37</c:v>
                </c:pt>
                <c:pt idx="59">
                  <c:v>44</c:v>
                </c:pt>
                <c:pt idx="60">
                  <c:v>46</c:v>
                </c:pt>
                <c:pt idx="61">
                  <c:v>47.5</c:v>
                </c:pt>
                <c:pt idx="62">
                  <c:v>47</c:v>
                </c:pt>
                <c:pt idx="63">
                  <c:v>46.5</c:v>
                </c:pt>
                <c:pt idx="64">
                  <c:v>43</c:v>
                </c:pt>
                <c:pt idx="65">
                  <c:v>49.5</c:v>
                </c:pt>
                <c:pt idx="66">
                  <c:v>51</c:v>
                </c:pt>
                <c:pt idx="67">
                  <c:v>46.5</c:v>
                </c:pt>
                <c:pt idx="68">
                  <c:v>51.5</c:v>
                </c:pt>
                <c:pt idx="69">
                  <c:v>42.5</c:v>
                </c:pt>
                <c:pt idx="70">
                  <c:v>54.5</c:v>
                </c:pt>
                <c:pt idx="71">
                  <c:v>52.5</c:v>
                </c:pt>
                <c:pt idx="72">
                  <c:v>50</c:v>
                </c:pt>
                <c:pt idx="73">
                  <c:v>54</c:v>
                </c:pt>
                <c:pt idx="74">
                  <c:v>51</c:v>
                </c:pt>
                <c:pt idx="75">
                  <c:v>48.5</c:v>
                </c:pt>
                <c:pt idx="76">
                  <c:v>46.5</c:v>
                </c:pt>
                <c:pt idx="77">
                  <c:v>46</c:v>
                </c:pt>
                <c:pt idx="78">
                  <c:v>54</c:v>
                </c:pt>
                <c:pt idx="79">
                  <c:v>50.5</c:v>
                </c:pt>
                <c:pt idx="80">
                  <c:v>43.5</c:v>
                </c:pt>
                <c:pt idx="81">
                  <c:v>51</c:v>
                </c:pt>
                <c:pt idx="82">
                  <c:v>49</c:v>
                </c:pt>
                <c:pt idx="83">
                  <c:v>47.5</c:v>
                </c:pt>
                <c:pt idx="84">
                  <c:v>49.5</c:v>
                </c:pt>
                <c:pt idx="85">
                  <c:v>50</c:v>
                </c:pt>
                <c:pt idx="86">
                  <c:v>47.5</c:v>
                </c:pt>
                <c:pt idx="87">
                  <c:v>51.5</c:v>
                </c:pt>
                <c:pt idx="88">
                  <c:v>50.5</c:v>
                </c:pt>
                <c:pt idx="89">
                  <c:v>49.5</c:v>
                </c:pt>
                <c:pt idx="90">
                  <c:v>47</c:v>
                </c:pt>
                <c:pt idx="91">
                  <c:v>47.5</c:v>
                </c:pt>
                <c:pt idx="92">
                  <c:v>42</c:v>
                </c:pt>
                <c:pt idx="93">
                  <c:v>51</c:v>
                </c:pt>
                <c:pt idx="94">
                  <c:v>46.5</c:v>
                </c:pt>
                <c:pt idx="95">
                  <c:v>45.5</c:v>
                </c:pt>
                <c:pt idx="96">
                  <c:v>48.5</c:v>
                </c:pt>
                <c:pt idx="97">
                  <c:v>47.5</c:v>
                </c:pt>
                <c:pt idx="98">
                  <c:v>45</c:v>
                </c:pt>
                <c:pt idx="99">
                  <c:v>49</c:v>
                </c:pt>
              </c:numCache>
            </c:numRef>
          </c:val>
        </c:ser>
        <c:ser>
          <c:idx val="4"/>
          <c:order val="4"/>
          <c:tx>
            <c:strRef>
              <c:f>'log-pow1'!$E$1</c:f>
              <c:strCache>
                <c:ptCount val="1"/>
                <c:pt idx="0">
                  <c:v>degree 9</c:v>
                </c:pt>
              </c:strCache>
            </c:strRef>
          </c:tx>
          <c:marker>
            <c:symbol val="none"/>
          </c:marker>
          <c:val>
            <c:numRef>
              <c:f>'log-pow1'!$E$2:$E$101</c:f>
              <c:numCache>
                <c:formatCode>General</c:formatCode>
                <c:ptCount val="100"/>
                <c:pt idx="0">
                  <c:v>66.799301761471298</c:v>
                </c:pt>
                <c:pt idx="1">
                  <c:v>62.399650880735599</c:v>
                </c:pt>
                <c:pt idx="2">
                  <c:v>65.174821928291593</c:v>
                </c:pt>
                <c:pt idx="3">
                  <c:v>71.91278633337258</c:v>
                </c:pt>
                <c:pt idx="4">
                  <c:v>60</c:v>
                </c:pt>
                <c:pt idx="5">
                  <c:v>63.5</c:v>
                </c:pt>
                <c:pt idx="6">
                  <c:v>54</c:v>
                </c:pt>
                <c:pt idx="7">
                  <c:v>48</c:v>
                </c:pt>
                <c:pt idx="8">
                  <c:v>48</c:v>
                </c:pt>
                <c:pt idx="9">
                  <c:v>51</c:v>
                </c:pt>
                <c:pt idx="10">
                  <c:v>52.5</c:v>
                </c:pt>
                <c:pt idx="11">
                  <c:v>54.5</c:v>
                </c:pt>
                <c:pt idx="12">
                  <c:v>49</c:v>
                </c:pt>
                <c:pt idx="13">
                  <c:v>57</c:v>
                </c:pt>
                <c:pt idx="14">
                  <c:v>57</c:v>
                </c:pt>
                <c:pt idx="15">
                  <c:v>54.5</c:v>
                </c:pt>
                <c:pt idx="16">
                  <c:v>50</c:v>
                </c:pt>
                <c:pt idx="17">
                  <c:v>55.5</c:v>
                </c:pt>
                <c:pt idx="18">
                  <c:v>52</c:v>
                </c:pt>
                <c:pt idx="19">
                  <c:v>64</c:v>
                </c:pt>
                <c:pt idx="20">
                  <c:v>52.5</c:v>
                </c:pt>
                <c:pt idx="21">
                  <c:v>54.5</c:v>
                </c:pt>
                <c:pt idx="22">
                  <c:v>53.5</c:v>
                </c:pt>
                <c:pt idx="23">
                  <c:v>53.5</c:v>
                </c:pt>
                <c:pt idx="24">
                  <c:v>51</c:v>
                </c:pt>
                <c:pt idx="25">
                  <c:v>55</c:v>
                </c:pt>
                <c:pt idx="26">
                  <c:v>52.5</c:v>
                </c:pt>
                <c:pt idx="27">
                  <c:v>54.5</c:v>
                </c:pt>
                <c:pt idx="28">
                  <c:v>58</c:v>
                </c:pt>
                <c:pt idx="29">
                  <c:v>56</c:v>
                </c:pt>
                <c:pt idx="30">
                  <c:v>51</c:v>
                </c:pt>
                <c:pt idx="31">
                  <c:v>56</c:v>
                </c:pt>
                <c:pt idx="32">
                  <c:v>54.5</c:v>
                </c:pt>
                <c:pt idx="33">
                  <c:v>52</c:v>
                </c:pt>
                <c:pt idx="34">
                  <c:v>52.5</c:v>
                </c:pt>
                <c:pt idx="35">
                  <c:v>48.5</c:v>
                </c:pt>
                <c:pt idx="36">
                  <c:v>48.5</c:v>
                </c:pt>
                <c:pt idx="37">
                  <c:v>52.5</c:v>
                </c:pt>
                <c:pt idx="38">
                  <c:v>59.5</c:v>
                </c:pt>
                <c:pt idx="39">
                  <c:v>60</c:v>
                </c:pt>
                <c:pt idx="40">
                  <c:v>52.5</c:v>
                </c:pt>
                <c:pt idx="41">
                  <c:v>51.5</c:v>
                </c:pt>
                <c:pt idx="42">
                  <c:v>51.5</c:v>
                </c:pt>
                <c:pt idx="43">
                  <c:v>52</c:v>
                </c:pt>
                <c:pt idx="44">
                  <c:v>57.5</c:v>
                </c:pt>
                <c:pt idx="45">
                  <c:v>44</c:v>
                </c:pt>
                <c:pt idx="46">
                  <c:v>55</c:v>
                </c:pt>
                <c:pt idx="47">
                  <c:v>43</c:v>
                </c:pt>
                <c:pt idx="48">
                  <c:v>49.5</c:v>
                </c:pt>
                <c:pt idx="49">
                  <c:v>45.5</c:v>
                </c:pt>
                <c:pt idx="50">
                  <c:v>53.5</c:v>
                </c:pt>
                <c:pt idx="51">
                  <c:v>53.5</c:v>
                </c:pt>
                <c:pt idx="52">
                  <c:v>49.5</c:v>
                </c:pt>
                <c:pt idx="53">
                  <c:v>51.5</c:v>
                </c:pt>
                <c:pt idx="54">
                  <c:v>47.5</c:v>
                </c:pt>
                <c:pt idx="55">
                  <c:v>54.5</c:v>
                </c:pt>
                <c:pt idx="56">
                  <c:v>52</c:v>
                </c:pt>
                <c:pt idx="57">
                  <c:v>53.5</c:v>
                </c:pt>
                <c:pt idx="58">
                  <c:v>46</c:v>
                </c:pt>
                <c:pt idx="59">
                  <c:v>50.5</c:v>
                </c:pt>
                <c:pt idx="60">
                  <c:v>50.5</c:v>
                </c:pt>
                <c:pt idx="61">
                  <c:v>50.5</c:v>
                </c:pt>
                <c:pt idx="62">
                  <c:v>54</c:v>
                </c:pt>
                <c:pt idx="63">
                  <c:v>55</c:v>
                </c:pt>
                <c:pt idx="64">
                  <c:v>49</c:v>
                </c:pt>
                <c:pt idx="65">
                  <c:v>48.5</c:v>
                </c:pt>
                <c:pt idx="66">
                  <c:v>51.5</c:v>
                </c:pt>
                <c:pt idx="67">
                  <c:v>58.5</c:v>
                </c:pt>
                <c:pt idx="68">
                  <c:v>54</c:v>
                </c:pt>
                <c:pt idx="69">
                  <c:v>54</c:v>
                </c:pt>
                <c:pt idx="70">
                  <c:v>50</c:v>
                </c:pt>
                <c:pt idx="71">
                  <c:v>55.5</c:v>
                </c:pt>
                <c:pt idx="72">
                  <c:v>50.5</c:v>
                </c:pt>
                <c:pt idx="73">
                  <c:v>55</c:v>
                </c:pt>
                <c:pt idx="74">
                  <c:v>45.5</c:v>
                </c:pt>
                <c:pt idx="75">
                  <c:v>53.5</c:v>
                </c:pt>
                <c:pt idx="76">
                  <c:v>52.5</c:v>
                </c:pt>
                <c:pt idx="77">
                  <c:v>43</c:v>
                </c:pt>
                <c:pt idx="78">
                  <c:v>54.5</c:v>
                </c:pt>
                <c:pt idx="79">
                  <c:v>48.5</c:v>
                </c:pt>
                <c:pt idx="80">
                  <c:v>54</c:v>
                </c:pt>
                <c:pt idx="81">
                  <c:v>52.5</c:v>
                </c:pt>
                <c:pt idx="82">
                  <c:v>56.5</c:v>
                </c:pt>
                <c:pt idx="83">
                  <c:v>49.5</c:v>
                </c:pt>
                <c:pt idx="84">
                  <c:v>56</c:v>
                </c:pt>
                <c:pt idx="85">
                  <c:v>49.5</c:v>
                </c:pt>
                <c:pt idx="86">
                  <c:v>49.5</c:v>
                </c:pt>
                <c:pt idx="87">
                  <c:v>49.5</c:v>
                </c:pt>
                <c:pt idx="88">
                  <c:v>58</c:v>
                </c:pt>
                <c:pt idx="89">
                  <c:v>47.5</c:v>
                </c:pt>
                <c:pt idx="90">
                  <c:v>51</c:v>
                </c:pt>
                <c:pt idx="91">
                  <c:v>54.5</c:v>
                </c:pt>
                <c:pt idx="92">
                  <c:v>51</c:v>
                </c:pt>
                <c:pt idx="93">
                  <c:v>50.5</c:v>
                </c:pt>
                <c:pt idx="94">
                  <c:v>49</c:v>
                </c:pt>
                <c:pt idx="95">
                  <c:v>54</c:v>
                </c:pt>
                <c:pt idx="96">
                  <c:v>48</c:v>
                </c:pt>
                <c:pt idx="97">
                  <c:v>52</c:v>
                </c:pt>
                <c:pt idx="98">
                  <c:v>53.5</c:v>
                </c:pt>
                <c:pt idx="99">
                  <c:v>53</c:v>
                </c:pt>
              </c:numCache>
            </c:numRef>
          </c:val>
        </c:ser>
        <c:ser>
          <c:idx val="5"/>
          <c:order val="5"/>
          <c:tx>
            <c:strRef>
              <c:f>'log-pow1'!$F$1</c:f>
              <c:strCache>
                <c:ptCount val="1"/>
                <c:pt idx="0">
                  <c:v>degree 11</c:v>
                </c:pt>
              </c:strCache>
            </c:strRef>
          </c:tx>
          <c:marker>
            <c:symbol val="none"/>
          </c:marker>
          <c:val>
            <c:numRef>
              <c:f>'log-pow1'!$F$2:$F$101</c:f>
              <c:numCache>
                <c:formatCode>General</c:formatCode>
                <c:ptCount val="100"/>
                <c:pt idx="0">
                  <c:v>60</c:v>
                </c:pt>
                <c:pt idx="1">
                  <c:v>63</c:v>
                </c:pt>
                <c:pt idx="2">
                  <c:v>54</c:v>
                </c:pt>
                <c:pt idx="3">
                  <c:v>56</c:v>
                </c:pt>
                <c:pt idx="4">
                  <c:v>59.5</c:v>
                </c:pt>
                <c:pt idx="5">
                  <c:v>56.5</c:v>
                </c:pt>
                <c:pt idx="6">
                  <c:v>53.5</c:v>
                </c:pt>
                <c:pt idx="7">
                  <c:v>56.5</c:v>
                </c:pt>
                <c:pt idx="8">
                  <c:v>60</c:v>
                </c:pt>
                <c:pt idx="9">
                  <c:v>63.5</c:v>
                </c:pt>
                <c:pt idx="10">
                  <c:v>53</c:v>
                </c:pt>
                <c:pt idx="11">
                  <c:v>52</c:v>
                </c:pt>
                <c:pt idx="12">
                  <c:v>57.5</c:v>
                </c:pt>
                <c:pt idx="13">
                  <c:v>56</c:v>
                </c:pt>
                <c:pt idx="14">
                  <c:v>56</c:v>
                </c:pt>
                <c:pt idx="15">
                  <c:v>54.5</c:v>
                </c:pt>
                <c:pt idx="16">
                  <c:v>56</c:v>
                </c:pt>
                <c:pt idx="17">
                  <c:v>55</c:v>
                </c:pt>
                <c:pt idx="18">
                  <c:v>57</c:v>
                </c:pt>
                <c:pt idx="19">
                  <c:v>59.5</c:v>
                </c:pt>
                <c:pt idx="20">
                  <c:v>55.5</c:v>
                </c:pt>
                <c:pt idx="21">
                  <c:v>59.5</c:v>
                </c:pt>
                <c:pt idx="22">
                  <c:v>55.5</c:v>
                </c:pt>
                <c:pt idx="23">
                  <c:v>50</c:v>
                </c:pt>
                <c:pt idx="24">
                  <c:v>65.5</c:v>
                </c:pt>
                <c:pt idx="25">
                  <c:v>53</c:v>
                </c:pt>
                <c:pt idx="26">
                  <c:v>55.506248710000001</c:v>
                </c:pt>
                <c:pt idx="27">
                  <c:v>54</c:v>
                </c:pt>
                <c:pt idx="28">
                  <c:v>53</c:v>
                </c:pt>
                <c:pt idx="29">
                  <c:v>50</c:v>
                </c:pt>
                <c:pt idx="30">
                  <c:v>55</c:v>
                </c:pt>
                <c:pt idx="31">
                  <c:v>51</c:v>
                </c:pt>
                <c:pt idx="32">
                  <c:v>47</c:v>
                </c:pt>
                <c:pt idx="33">
                  <c:v>52.5</c:v>
                </c:pt>
                <c:pt idx="34">
                  <c:v>59</c:v>
                </c:pt>
                <c:pt idx="35">
                  <c:v>53.5</c:v>
                </c:pt>
                <c:pt idx="36">
                  <c:v>52.5</c:v>
                </c:pt>
                <c:pt idx="37">
                  <c:v>58</c:v>
                </c:pt>
                <c:pt idx="38">
                  <c:v>56</c:v>
                </c:pt>
                <c:pt idx="39">
                  <c:v>52.5</c:v>
                </c:pt>
                <c:pt idx="40">
                  <c:v>48</c:v>
                </c:pt>
                <c:pt idx="41">
                  <c:v>51.5</c:v>
                </c:pt>
                <c:pt idx="42">
                  <c:v>51.5</c:v>
                </c:pt>
                <c:pt idx="43">
                  <c:v>49.5</c:v>
                </c:pt>
                <c:pt idx="44">
                  <c:v>48.5</c:v>
                </c:pt>
                <c:pt idx="45">
                  <c:v>52</c:v>
                </c:pt>
                <c:pt idx="46">
                  <c:v>56</c:v>
                </c:pt>
                <c:pt idx="47">
                  <c:v>58</c:v>
                </c:pt>
                <c:pt idx="48">
                  <c:v>57.5</c:v>
                </c:pt>
                <c:pt idx="49">
                  <c:v>52</c:v>
                </c:pt>
                <c:pt idx="50">
                  <c:v>56.5</c:v>
                </c:pt>
                <c:pt idx="51">
                  <c:v>50</c:v>
                </c:pt>
                <c:pt idx="52">
                  <c:v>48.5</c:v>
                </c:pt>
                <c:pt idx="53">
                  <c:v>53.5</c:v>
                </c:pt>
                <c:pt idx="54">
                  <c:v>49.5</c:v>
                </c:pt>
                <c:pt idx="55">
                  <c:v>56</c:v>
                </c:pt>
                <c:pt idx="56">
                  <c:v>55</c:v>
                </c:pt>
                <c:pt idx="57">
                  <c:v>48</c:v>
                </c:pt>
                <c:pt idx="58">
                  <c:v>56.5</c:v>
                </c:pt>
                <c:pt idx="59">
                  <c:v>53</c:v>
                </c:pt>
                <c:pt idx="60">
                  <c:v>54.5</c:v>
                </c:pt>
                <c:pt idx="61">
                  <c:v>53.5</c:v>
                </c:pt>
                <c:pt idx="62">
                  <c:v>56.5</c:v>
                </c:pt>
                <c:pt idx="63">
                  <c:v>50.5</c:v>
                </c:pt>
                <c:pt idx="64">
                  <c:v>55.5</c:v>
                </c:pt>
                <c:pt idx="65">
                  <c:v>53</c:v>
                </c:pt>
                <c:pt idx="66">
                  <c:v>58</c:v>
                </c:pt>
                <c:pt idx="67">
                  <c:v>52.5</c:v>
                </c:pt>
                <c:pt idx="68">
                  <c:v>51.5</c:v>
                </c:pt>
                <c:pt idx="69">
                  <c:v>54.5</c:v>
                </c:pt>
                <c:pt idx="70">
                  <c:v>53.5</c:v>
                </c:pt>
                <c:pt idx="71">
                  <c:v>52</c:v>
                </c:pt>
                <c:pt idx="72">
                  <c:v>56</c:v>
                </c:pt>
                <c:pt idx="73">
                  <c:v>51</c:v>
                </c:pt>
                <c:pt idx="74">
                  <c:v>49</c:v>
                </c:pt>
                <c:pt idx="75">
                  <c:v>56.5</c:v>
                </c:pt>
                <c:pt idx="76">
                  <c:v>51</c:v>
                </c:pt>
                <c:pt idx="77">
                  <c:v>50</c:v>
                </c:pt>
                <c:pt idx="78">
                  <c:v>56</c:v>
                </c:pt>
                <c:pt idx="79">
                  <c:v>61</c:v>
                </c:pt>
                <c:pt idx="80">
                  <c:v>48.5</c:v>
                </c:pt>
                <c:pt idx="81">
                  <c:v>56</c:v>
                </c:pt>
                <c:pt idx="82">
                  <c:v>49</c:v>
                </c:pt>
                <c:pt idx="83">
                  <c:v>52.5</c:v>
                </c:pt>
                <c:pt idx="84">
                  <c:v>58.5</c:v>
                </c:pt>
                <c:pt idx="85">
                  <c:v>47.5</c:v>
                </c:pt>
                <c:pt idx="86">
                  <c:v>57.5</c:v>
                </c:pt>
                <c:pt idx="87">
                  <c:v>58</c:v>
                </c:pt>
                <c:pt idx="88">
                  <c:v>51.5</c:v>
                </c:pt>
                <c:pt idx="89">
                  <c:v>54.5</c:v>
                </c:pt>
                <c:pt idx="90">
                  <c:v>60.5</c:v>
                </c:pt>
                <c:pt idx="91">
                  <c:v>57</c:v>
                </c:pt>
                <c:pt idx="92">
                  <c:v>44</c:v>
                </c:pt>
                <c:pt idx="93">
                  <c:v>56</c:v>
                </c:pt>
                <c:pt idx="94">
                  <c:v>49</c:v>
                </c:pt>
                <c:pt idx="95">
                  <c:v>57.5</c:v>
                </c:pt>
                <c:pt idx="96">
                  <c:v>47.5</c:v>
                </c:pt>
                <c:pt idx="97">
                  <c:v>50</c:v>
                </c:pt>
                <c:pt idx="98">
                  <c:v>54</c:v>
                </c:pt>
                <c:pt idx="99">
                  <c:v>55</c:v>
                </c:pt>
              </c:numCache>
            </c:numRef>
          </c:val>
        </c:ser>
        <c:marker val="1"/>
        <c:axId val="186729216"/>
        <c:axId val="186731520"/>
      </c:lineChart>
      <c:catAx>
        <c:axId val="1867292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 b="0"/>
                  <a:t>Epoch</a:t>
                </a:r>
              </a:p>
            </c:rich>
          </c:tx>
        </c:title>
        <c:majorTickMark val="none"/>
        <c:tickLblPos val="nextTo"/>
        <c:crossAx val="186731520"/>
        <c:crosses val="autoZero"/>
        <c:auto val="1"/>
        <c:lblAlgn val="ctr"/>
        <c:lblOffset val="100"/>
      </c:catAx>
      <c:valAx>
        <c:axId val="18673152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000" b="0"/>
                  <a:t>Error rate</a:t>
                </a:r>
              </a:p>
            </c:rich>
          </c:tx>
        </c:title>
        <c:numFmt formatCode="General" sourceLinked="1"/>
        <c:tickLblPos val="nextTo"/>
        <c:crossAx val="186729216"/>
        <c:crosses val="autoZero"/>
        <c:crossBetween val="between"/>
      </c:valAx>
    </c:plotArea>
    <c:legend>
      <c:legendPos val="r"/>
    </c:legend>
    <c:plotVisOnly val="1"/>
  </c:chart>
  <c:spPr>
    <a:ln>
      <a:solidFill>
        <a:schemeClr val="bg1"/>
      </a:solidFill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 sz="1050" b="1" i="0" baseline="0"/>
              <a:t>Learning curve for variant 2</a:t>
            </a:r>
            <a:endParaRPr lang="pl-PL" sz="105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'log-pow1'!$A$1</c:f>
              <c:strCache>
                <c:ptCount val="1"/>
                <c:pt idx="0">
                  <c:v>degree 1</c:v>
                </c:pt>
              </c:strCache>
            </c:strRef>
          </c:tx>
          <c:marker>
            <c:symbol val="none"/>
          </c:marker>
          <c:val>
            <c:numRef>
              <c:f>'log-pow1'!$A$2:$A$101</c:f>
              <c:numCache>
                <c:formatCode>General</c:formatCode>
                <c:ptCount val="100"/>
                <c:pt idx="0">
                  <c:v>76</c:v>
                </c:pt>
                <c:pt idx="1">
                  <c:v>76</c:v>
                </c:pt>
                <c:pt idx="2">
                  <c:v>69.5</c:v>
                </c:pt>
                <c:pt idx="3">
                  <c:v>67.5</c:v>
                </c:pt>
                <c:pt idx="4">
                  <c:v>61.5</c:v>
                </c:pt>
                <c:pt idx="5">
                  <c:v>68.5</c:v>
                </c:pt>
                <c:pt idx="6">
                  <c:v>59</c:v>
                </c:pt>
                <c:pt idx="7">
                  <c:v>58</c:v>
                </c:pt>
                <c:pt idx="8">
                  <c:v>57.5</c:v>
                </c:pt>
                <c:pt idx="9">
                  <c:v>62.5</c:v>
                </c:pt>
                <c:pt idx="10">
                  <c:v>62.5</c:v>
                </c:pt>
                <c:pt idx="11">
                  <c:v>57.5</c:v>
                </c:pt>
                <c:pt idx="12">
                  <c:v>59</c:v>
                </c:pt>
                <c:pt idx="13">
                  <c:v>60</c:v>
                </c:pt>
                <c:pt idx="14">
                  <c:v>59.5</c:v>
                </c:pt>
                <c:pt idx="15">
                  <c:v>57</c:v>
                </c:pt>
                <c:pt idx="16">
                  <c:v>61</c:v>
                </c:pt>
                <c:pt idx="17">
                  <c:v>54.5</c:v>
                </c:pt>
                <c:pt idx="18">
                  <c:v>64.5</c:v>
                </c:pt>
                <c:pt idx="19">
                  <c:v>59.5</c:v>
                </c:pt>
                <c:pt idx="20">
                  <c:v>63</c:v>
                </c:pt>
                <c:pt idx="21">
                  <c:v>59.5</c:v>
                </c:pt>
                <c:pt idx="22">
                  <c:v>58</c:v>
                </c:pt>
                <c:pt idx="23">
                  <c:v>59.5</c:v>
                </c:pt>
                <c:pt idx="24">
                  <c:v>56</c:v>
                </c:pt>
                <c:pt idx="25">
                  <c:v>51.5</c:v>
                </c:pt>
                <c:pt idx="26">
                  <c:v>51</c:v>
                </c:pt>
                <c:pt idx="27">
                  <c:v>51</c:v>
                </c:pt>
                <c:pt idx="28">
                  <c:v>54</c:v>
                </c:pt>
                <c:pt idx="29">
                  <c:v>53</c:v>
                </c:pt>
                <c:pt idx="30">
                  <c:v>60</c:v>
                </c:pt>
                <c:pt idx="31">
                  <c:v>59</c:v>
                </c:pt>
                <c:pt idx="32">
                  <c:v>51</c:v>
                </c:pt>
                <c:pt idx="33">
                  <c:v>59.5</c:v>
                </c:pt>
                <c:pt idx="34">
                  <c:v>58</c:v>
                </c:pt>
                <c:pt idx="35">
                  <c:v>53</c:v>
                </c:pt>
                <c:pt idx="36">
                  <c:v>56</c:v>
                </c:pt>
                <c:pt idx="37">
                  <c:v>56</c:v>
                </c:pt>
                <c:pt idx="38">
                  <c:v>55</c:v>
                </c:pt>
                <c:pt idx="39">
                  <c:v>53</c:v>
                </c:pt>
                <c:pt idx="40">
                  <c:v>52</c:v>
                </c:pt>
                <c:pt idx="41">
                  <c:v>50.5</c:v>
                </c:pt>
                <c:pt idx="42">
                  <c:v>51.5</c:v>
                </c:pt>
                <c:pt idx="43">
                  <c:v>47.5</c:v>
                </c:pt>
                <c:pt idx="44">
                  <c:v>55</c:v>
                </c:pt>
                <c:pt idx="45">
                  <c:v>53.5</c:v>
                </c:pt>
                <c:pt idx="46">
                  <c:v>57.5</c:v>
                </c:pt>
                <c:pt idx="47">
                  <c:v>56.5</c:v>
                </c:pt>
                <c:pt idx="48">
                  <c:v>54</c:v>
                </c:pt>
                <c:pt idx="49">
                  <c:v>49.5</c:v>
                </c:pt>
                <c:pt idx="50">
                  <c:v>61.5</c:v>
                </c:pt>
                <c:pt idx="51">
                  <c:v>52</c:v>
                </c:pt>
                <c:pt idx="52">
                  <c:v>58.5</c:v>
                </c:pt>
                <c:pt idx="53">
                  <c:v>63</c:v>
                </c:pt>
                <c:pt idx="54">
                  <c:v>53.5</c:v>
                </c:pt>
                <c:pt idx="55">
                  <c:v>43</c:v>
                </c:pt>
                <c:pt idx="56">
                  <c:v>59</c:v>
                </c:pt>
                <c:pt idx="57">
                  <c:v>50</c:v>
                </c:pt>
                <c:pt idx="58">
                  <c:v>53.5</c:v>
                </c:pt>
                <c:pt idx="59">
                  <c:v>51.5</c:v>
                </c:pt>
                <c:pt idx="60">
                  <c:v>54.5</c:v>
                </c:pt>
                <c:pt idx="61">
                  <c:v>53</c:v>
                </c:pt>
                <c:pt idx="62">
                  <c:v>44</c:v>
                </c:pt>
                <c:pt idx="63">
                  <c:v>46</c:v>
                </c:pt>
                <c:pt idx="64">
                  <c:v>52</c:v>
                </c:pt>
                <c:pt idx="65">
                  <c:v>51</c:v>
                </c:pt>
                <c:pt idx="66">
                  <c:v>52</c:v>
                </c:pt>
                <c:pt idx="67">
                  <c:v>57</c:v>
                </c:pt>
                <c:pt idx="68">
                  <c:v>43.5</c:v>
                </c:pt>
                <c:pt idx="69">
                  <c:v>48</c:v>
                </c:pt>
                <c:pt idx="70">
                  <c:v>55</c:v>
                </c:pt>
                <c:pt idx="71">
                  <c:v>44.5</c:v>
                </c:pt>
                <c:pt idx="72">
                  <c:v>49.5</c:v>
                </c:pt>
                <c:pt idx="73">
                  <c:v>49.5</c:v>
                </c:pt>
                <c:pt idx="74">
                  <c:v>57</c:v>
                </c:pt>
                <c:pt idx="75">
                  <c:v>51.5</c:v>
                </c:pt>
                <c:pt idx="76">
                  <c:v>48</c:v>
                </c:pt>
                <c:pt idx="77">
                  <c:v>47.5</c:v>
                </c:pt>
                <c:pt idx="78">
                  <c:v>53</c:v>
                </c:pt>
                <c:pt idx="79">
                  <c:v>45.5</c:v>
                </c:pt>
                <c:pt idx="80">
                  <c:v>53.5</c:v>
                </c:pt>
                <c:pt idx="81">
                  <c:v>53.5</c:v>
                </c:pt>
                <c:pt idx="82">
                  <c:v>54.5</c:v>
                </c:pt>
                <c:pt idx="83">
                  <c:v>53.5</c:v>
                </c:pt>
                <c:pt idx="84">
                  <c:v>47.5</c:v>
                </c:pt>
                <c:pt idx="85">
                  <c:v>49.5</c:v>
                </c:pt>
                <c:pt idx="86">
                  <c:v>51.5</c:v>
                </c:pt>
                <c:pt idx="87">
                  <c:v>56.5</c:v>
                </c:pt>
                <c:pt idx="88">
                  <c:v>56.5</c:v>
                </c:pt>
                <c:pt idx="89">
                  <c:v>52</c:v>
                </c:pt>
                <c:pt idx="90">
                  <c:v>57</c:v>
                </c:pt>
                <c:pt idx="91">
                  <c:v>54</c:v>
                </c:pt>
                <c:pt idx="92">
                  <c:v>52</c:v>
                </c:pt>
                <c:pt idx="93">
                  <c:v>45.5</c:v>
                </c:pt>
                <c:pt idx="94">
                  <c:v>48.5</c:v>
                </c:pt>
                <c:pt idx="95">
                  <c:v>53.5</c:v>
                </c:pt>
                <c:pt idx="96">
                  <c:v>54.5</c:v>
                </c:pt>
                <c:pt idx="97">
                  <c:v>45</c:v>
                </c:pt>
                <c:pt idx="98">
                  <c:v>46.5</c:v>
                </c:pt>
                <c:pt idx="99">
                  <c:v>50</c:v>
                </c:pt>
              </c:numCache>
            </c:numRef>
          </c:val>
        </c:ser>
        <c:ser>
          <c:idx val="1"/>
          <c:order val="1"/>
          <c:tx>
            <c:strRef>
              <c:f>'log-pow1'!$B$1</c:f>
              <c:strCache>
                <c:ptCount val="1"/>
                <c:pt idx="0">
                  <c:v>degree 3</c:v>
                </c:pt>
              </c:strCache>
            </c:strRef>
          </c:tx>
          <c:marker>
            <c:symbol val="none"/>
          </c:marker>
          <c:val>
            <c:numRef>
              <c:f>'log-pow1'!$B$2:$B$101</c:f>
              <c:numCache>
                <c:formatCode>General</c:formatCode>
                <c:ptCount val="100"/>
                <c:pt idx="0">
                  <c:v>117.46229630000002</c:v>
                </c:pt>
                <c:pt idx="1">
                  <c:v>68</c:v>
                </c:pt>
                <c:pt idx="2">
                  <c:v>65</c:v>
                </c:pt>
                <c:pt idx="3">
                  <c:v>70</c:v>
                </c:pt>
                <c:pt idx="4">
                  <c:v>68</c:v>
                </c:pt>
                <c:pt idx="5">
                  <c:v>67.5</c:v>
                </c:pt>
                <c:pt idx="6">
                  <c:v>64</c:v>
                </c:pt>
                <c:pt idx="7">
                  <c:v>64</c:v>
                </c:pt>
                <c:pt idx="8">
                  <c:v>65.5</c:v>
                </c:pt>
                <c:pt idx="9">
                  <c:v>67</c:v>
                </c:pt>
                <c:pt idx="10">
                  <c:v>60.5</c:v>
                </c:pt>
                <c:pt idx="11">
                  <c:v>57.5</c:v>
                </c:pt>
                <c:pt idx="12">
                  <c:v>67.5</c:v>
                </c:pt>
                <c:pt idx="13">
                  <c:v>66.513429060000021</c:v>
                </c:pt>
                <c:pt idx="14">
                  <c:v>63.5</c:v>
                </c:pt>
                <c:pt idx="15">
                  <c:v>56</c:v>
                </c:pt>
                <c:pt idx="16">
                  <c:v>64.5</c:v>
                </c:pt>
                <c:pt idx="17">
                  <c:v>60.5</c:v>
                </c:pt>
                <c:pt idx="18">
                  <c:v>62.5</c:v>
                </c:pt>
                <c:pt idx="19">
                  <c:v>68</c:v>
                </c:pt>
                <c:pt idx="20">
                  <c:v>57</c:v>
                </c:pt>
                <c:pt idx="21">
                  <c:v>63.5</c:v>
                </c:pt>
                <c:pt idx="22">
                  <c:v>64</c:v>
                </c:pt>
                <c:pt idx="23">
                  <c:v>60.5</c:v>
                </c:pt>
                <c:pt idx="24">
                  <c:v>62</c:v>
                </c:pt>
                <c:pt idx="25">
                  <c:v>61</c:v>
                </c:pt>
                <c:pt idx="26">
                  <c:v>62.5</c:v>
                </c:pt>
                <c:pt idx="27">
                  <c:v>69</c:v>
                </c:pt>
                <c:pt idx="28">
                  <c:v>59.5</c:v>
                </c:pt>
                <c:pt idx="29">
                  <c:v>55</c:v>
                </c:pt>
                <c:pt idx="30">
                  <c:v>61</c:v>
                </c:pt>
                <c:pt idx="31">
                  <c:v>64</c:v>
                </c:pt>
                <c:pt idx="32">
                  <c:v>56</c:v>
                </c:pt>
                <c:pt idx="33">
                  <c:v>63</c:v>
                </c:pt>
                <c:pt idx="34">
                  <c:v>52</c:v>
                </c:pt>
                <c:pt idx="35">
                  <c:v>59.5</c:v>
                </c:pt>
                <c:pt idx="36">
                  <c:v>54.5</c:v>
                </c:pt>
                <c:pt idx="37">
                  <c:v>62.5</c:v>
                </c:pt>
                <c:pt idx="38">
                  <c:v>56</c:v>
                </c:pt>
                <c:pt idx="39">
                  <c:v>58</c:v>
                </c:pt>
                <c:pt idx="40">
                  <c:v>52.5</c:v>
                </c:pt>
                <c:pt idx="41">
                  <c:v>54.5</c:v>
                </c:pt>
                <c:pt idx="42">
                  <c:v>57</c:v>
                </c:pt>
                <c:pt idx="43">
                  <c:v>61</c:v>
                </c:pt>
                <c:pt idx="44">
                  <c:v>59</c:v>
                </c:pt>
                <c:pt idx="45">
                  <c:v>57</c:v>
                </c:pt>
                <c:pt idx="46">
                  <c:v>52.5</c:v>
                </c:pt>
                <c:pt idx="47">
                  <c:v>53.5</c:v>
                </c:pt>
                <c:pt idx="48">
                  <c:v>56.5</c:v>
                </c:pt>
                <c:pt idx="49">
                  <c:v>58</c:v>
                </c:pt>
                <c:pt idx="50">
                  <c:v>71.5</c:v>
                </c:pt>
                <c:pt idx="51">
                  <c:v>56</c:v>
                </c:pt>
                <c:pt idx="52">
                  <c:v>54</c:v>
                </c:pt>
                <c:pt idx="53">
                  <c:v>63.5</c:v>
                </c:pt>
                <c:pt idx="54">
                  <c:v>58</c:v>
                </c:pt>
                <c:pt idx="55">
                  <c:v>59.5</c:v>
                </c:pt>
                <c:pt idx="56">
                  <c:v>58</c:v>
                </c:pt>
                <c:pt idx="57">
                  <c:v>62.5</c:v>
                </c:pt>
                <c:pt idx="58">
                  <c:v>54.5</c:v>
                </c:pt>
                <c:pt idx="59">
                  <c:v>53.5</c:v>
                </c:pt>
                <c:pt idx="60">
                  <c:v>67</c:v>
                </c:pt>
                <c:pt idx="61">
                  <c:v>56.5</c:v>
                </c:pt>
                <c:pt idx="62">
                  <c:v>56.5</c:v>
                </c:pt>
                <c:pt idx="63">
                  <c:v>60.5</c:v>
                </c:pt>
                <c:pt idx="64">
                  <c:v>61</c:v>
                </c:pt>
                <c:pt idx="65">
                  <c:v>48.089547149999994</c:v>
                </c:pt>
                <c:pt idx="66">
                  <c:v>62</c:v>
                </c:pt>
                <c:pt idx="67">
                  <c:v>51</c:v>
                </c:pt>
                <c:pt idx="68">
                  <c:v>56.5</c:v>
                </c:pt>
                <c:pt idx="69">
                  <c:v>57.222605760000008</c:v>
                </c:pt>
                <c:pt idx="70">
                  <c:v>56.248382140000011</c:v>
                </c:pt>
                <c:pt idx="71">
                  <c:v>53.5</c:v>
                </c:pt>
                <c:pt idx="72">
                  <c:v>55.745830860000005</c:v>
                </c:pt>
                <c:pt idx="73">
                  <c:v>53.044773579999998</c:v>
                </c:pt>
                <c:pt idx="74">
                  <c:v>52</c:v>
                </c:pt>
                <c:pt idx="75">
                  <c:v>47</c:v>
                </c:pt>
                <c:pt idx="76">
                  <c:v>51.5</c:v>
                </c:pt>
                <c:pt idx="77">
                  <c:v>50</c:v>
                </c:pt>
                <c:pt idx="78">
                  <c:v>54</c:v>
                </c:pt>
                <c:pt idx="79">
                  <c:v>49.5</c:v>
                </c:pt>
                <c:pt idx="80">
                  <c:v>54.5</c:v>
                </c:pt>
                <c:pt idx="81">
                  <c:v>60</c:v>
                </c:pt>
                <c:pt idx="82">
                  <c:v>54.5</c:v>
                </c:pt>
                <c:pt idx="83">
                  <c:v>55</c:v>
                </c:pt>
                <c:pt idx="84">
                  <c:v>60.5</c:v>
                </c:pt>
                <c:pt idx="85">
                  <c:v>54.5</c:v>
                </c:pt>
                <c:pt idx="86">
                  <c:v>56</c:v>
                </c:pt>
                <c:pt idx="87">
                  <c:v>49.299656880000008</c:v>
                </c:pt>
                <c:pt idx="88">
                  <c:v>50</c:v>
                </c:pt>
                <c:pt idx="89">
                  <c:v>54.5</c:v>
                </c:pt>
                <c:pt idx="90">
                  <c:v>55.5</c:v>
                </c:pt>
                <c:pt idx="91">
                  <c:v>54.64982844</c:v>
                </c:pt>
                <c:pt idx="92">
                  <c:v>52.5</c:v>
                </c:pt>
                <c:pt idx="93">
                  <c:v>48</c:v>
                </c:pt>
                <c:pt idx="94">
                  <c:v>48</c:v>
                </c:pt>
                <c:pt idx="95">
                  <c:v>50</c:v>
                </c:pt>
                <c:pt idx="96">
                  <c:v>57</c:v>
                </c:pt>
                <c:pt idx="97">
                  <c:v>56.64982844</c:v>
                </c:pt>
                <c:pt idx="98">
                  <c:v>53.5</c:v>
                </c:pt>
                <c:pt idx="99">
                  <c:v>56</c:v>
                </c:pt>
              </c:numCache>
            </c:numRef>
          </c:val>
        </c:ser>
        <c:ser>
          <c:idx val="2"/>
          <c:order val="2"/>
          <c:tx>
            <c:strRef>
              <c:f>'log-pow1'!$C$1</c:f>
              <c:strCache>
                <c:ptCount val="1"/>
                <c:pt idx="0">
                  <c:v>degree 5</c:v>
                </c:pt>
              </c:strCache>
            </c:strRef>
          </c:tx>
          <c:marker>
            <c:symbol val="none"/>
          </c:marker>
          <c:val>
            <c:numRef>
              <c:f>'log-pow1'!$C$2:$C$101</c:f>
              <c:numCache>
                <c:formatCode>General</c:formatCode>
                <c:ptCount val="100"/>
                <c:pt idx="0">
                  <c:v>76</c:v>
                </c:pt>
                <c:pt idx="1">
                  <c:v>69.938224970000007</c:v>
                </c:pt>
                <c:pt idx="2">
                  <c:v>68.198086589999988</c:v>
                </c:pt>
                <c:pt idx="3">
                  <c:v>50</c:v>
                </c:pt>
                <c:pt idx="4">
                  <c:v>56</c:v>
                </c:pt>
                <c:pt idx="5">
                  <c:v>54.5</c:v>
                </c:pt>
                <c:pt idx="6">
                  <c:v>55</c:v>
                </c:pt>
                <c:pt idx="7">
                  <c:v>55</c:v>
                </c:pt>
                <c:pt idx="8">
                  <c:v>58</c:v>
                </c:pt>
                <c:pt idx="9">
                  <c:v>52</c:v>
                </c:pt>
                <c:pt idx="10">
                  <c:v>61.5</c:v>
                </c:pt>
                <c:pt idx="11">
                  <c:v>59</c:v>
                </c:pt>
                <c:pt idx="12">
                  <c:v>52.5</c:v>
                </c:pt>
                <c:pt idx="13">
                  <c:v>53</c:v>
                </c:pt>
                <c:pt idx="14">
                  <c:v>53.5</c:v>
                </c:pt>
                <c:pt idx="15">
                  <c:v>55.5</c:v>
                </c:pt>
                <c:pt idx="16">
                  <c:v>54.5</c:v>
                </c:pt>
                <c:pt idx="17">
                  <c:v>55.5</c:v>
                </c:pt>
                <c:pt idx="18">
                  <c:v>61</c:v>
                </c:pt>
                <c:pt idx="19">
                  <c:v>54.5</c:v>
                </c:pt>
                <c:pt idx="20">
                  <c:v>61</c:v>
                </c:pt>
                <c:pt idx="21">
                  <c:v>62.5</c:v>
                </c:pt>
                <c:pt idx="22">
                  <c:v>54</c:v>
                </c:pt>
                <c:pt idx="23">
                  <c:v>52.086998080000001</c:v>
                </c:pt>
                <c:pt idx="24">
                  <c:v>55</c:v>
                </c:pt>
                <c:pt idx="25">
                  <c:v>54</c:v>
                </c:pt>
                <c:pt idx="26">
                  <c:v>52.5</c:v>
                </c:pt>
                <c:pt idx="27">
                  <c:v>50.5</c:v>
                </c:pt>
                <c:pt idx="28">
                  <c:v>59.5</c:v>
                </c:pt>
                <c:pt idx="29">
                  <c:v>54.179427869999998</c:v>
                </c:pt>
                <c:pt idx="30">
                  <c:v>60</c:v>
                </c:pt>
                <c:pt idx="31">
                  <c:v>52</c:v>
                </c:pt>
                <c:pt idx="32">
                  <c:v>52.679427869999998</c:v>
                </c:pt>
                <c:pt idx="33">
                  <c:v>47.5</c:v>
                </c:pt>
                <c:pt idx="34">
                  <c:v>58.895550730000011</c:v>
                </c:pt>
                <c:pt idx="35">
                  <c:v>52</c:v>
                </c:pt>
                <c:pt idx="36">
                  <c:v>54</c:v>
                </c:pt>
                <c:pt idx="37">
                  <c:v>54.5</c:v>
                </c:pt>
                <c:pt idx="38">
                  <c:v>55</c:v>
                </c:pt>
                <c:pt idx="39">
                  <c:v>55</c:v>
                </c:pt>
                <c:pt idx="40">
                  <c:v>56.5</c:v>
                </c:pt>
                <c:pt idx="41">
                  <c:v>54.5</c:v>
                </c:pt>
                <c:pt idx="42">
                  <c:v>56</c:v>
                </c:pt>
                <c:pt idx="43">
                  <c:v>60.5</c:v>
                </c:pt>
                <c:pt idx="44">
                  <c:v>52</c:v>
                </c:pt>
                <c:pt idx="45">
                  <c:v>50</c:v>
                </c:pt>
                <c:pt idx="46">
                  <c:v>61</c:v>
                </c:pt>
                <c:pt idx="47">
                  <c:v>60.5</c:v>
                </c:pt>
                <c:pt idx="48">
                  <c:v>57.5</c:v>
                </c:pt>
                <c:pt idx="49">
                  <c:v>55.5</c:v>
                </c:pt>
                <c:pt idx="50">
                  <c:v>57.5</c:v>
                </c:pt>
                <c:pt idx="51">
                  <c:v>55</c:v>
                </c:pt>
                <c:pt idx="52">
                  <c:v>57.5</c:v>
                </c:pt>
                <c:pt idx="53">
                  <c:v>55</c:v>
                </c:pt>
                <c:pt idx="54">
                  <c:v>47.5</c:v>
                </c:pt>
                <c:pt idx="55">
                  <c:v>57</c:v>
                </c:pt>
                <c:pt idx="56">
                  <c:v>55.5</c:v>
                </c:pt>
                <c:pt idx="57">
                  <c:v>56</c:v>
                </c:pt>
                <c:pt idx="58">
                  <c:v>57</c:v>
                </c:pt>
                <c:pt idx="59">
                  <c:v>55.5</c:v>
                </c:pt>
                <c:pt idx="60">
                  <c:v>53</c:v>
                </c:pt>
                <c:pt idx="61">
                  <c:v>67.211703479999997</c:v>
                </c:pt>
                <c:pt idx="62">
                  <c:v>56.5</c:v>
                </c:pt>
                <c:pt idx="63">
                  <c:v>61.5</c:v>
                </c:pt>
                <c:pt idx="64">
                  <c:v>59</c:v>
                </c:pt>
                <c:pt idx="65">
                  <c:v>57.816152760000001</c:v>
                </c:pt>
                <c:pt idx="66">
                  <c:v>57.5</c:v>
                </c:pt>
                <c:pt idx="67">
                  <c:v>56.5</c:v>
                </c:pt>
                <c:pt idx="68">
                  <c:v>55</c:v>
                </c:pt>
                <c:pt idx="69">
                  <c:v>58</c:v>
                </c:pt>
                <c:pt idx="70">
                  <c:v>58</c:v>
                </c:pt>
                <c:pt idx="71">
                  <c:v>54</c:v>
                </c:pt>
                <c:pt idx="72">
                  <c:v>59.5</c:v>
                </c:pt>
                <c:pt idx="73">
                  <c:v>56.816152760000001</c:v>
                </c:pt>
                <c:pt idx="74">
                  <c:v>57.5</c:v>
                </c:pt>
                <c:pt idx="75">
                  <c:v>57</c:v>
                </c:pt>
                <c:pt idx="76">
                  <c:v>51</c:v>
                </c:pt>
                <c:pt idx="77">
                  <c:v>59</c:v>
                </c:pt>
                <c:pt idx="78">
                  <c:v>56.816152760000001</c:v>
                </c:pt>
                <c:pt idx="79">
                  <c:v>49.5</c:v>
                </c:pt>
                <c:pt idx="80">
                  <c:v>57</c:v>
                </c:pt>
                <c:pt idx="81">
                  <c:v>51.5</c:v>
                </c:pt>
                <c:pt idx="82">
                  <c:v>52.5</c:v>
                </c:pt>
                <c:pt idx="83">
                  <c:v>56.5</c:v>
                </c:pt>
                <c:pt idx="84">
                  <c:v>54.5</c:v>
                </c:pt>
                <c:pt idx="85">
                  <c:v>55</c:v>
                </c:pt>
                <c:pt idx="86">
                  <c:v>53.816152760000001</c:v>
                </c:pt>
                <c:pt idx="87">
                  <c:v>51.316152760000001</c:v>
                </c:pt>
                <c:pt idx="88">
                  <c:v>56</c:v>
                </c:pt>
                <c:pt idx="89">
                  <c:v>41</c:v>
                </c:pt>
                <c:pt idx="90">
                  <c:v>48</c:v>
                </c:pt>
                <c:pt idx="91">
                  <c:v>50</c:v>
                </c:pt>
                <c:pt idx="92">
                  <c:v>48.5</c:v>
                </c:pt>
                <c:pt idx="93">
                  <c:v>51.5</c:v>
                </c:pt>
                <c:pt idx="94">
                  <c:v>52.600095820000007</c:v>
                </c:pt>
                <c:pt idx="95">
                  <c:v>46</c:v>
                </c:pt>
                <c:pt idx="96">
                  <c:v>45.5</c:v>
                </c:pt>
                <c:pt idx="97">
                  <c:v>48.600095820000007</c:v>
                </c:pt>
                <c:pt idx="98">
                  <c:v>58</c:v>
                </c:pt>
                <c:pt idx="99">
                  <c:v>57.5</c:v>
                </c:pt>
              </c:numCache>
            </c:numRef>
          </c:val>
        </c:ser>
        <c:ser>
          <c:idx val="3"/>
          <c:order val="3"/>
          <c:tx>
            <c:strRef>
              <c:f>'log-pow1'!$D$1</c:f>
              <c:strCache>
                <c:ptCount val="1"/>
                <c:pt idx="0">
                  <c:v>degree 7</c:v>
                </c:pt>
              </c:strCache>
            </c:strRef>
          </c:tx>
          <c:marker>
            <c:symbol val="none"/>
          </c:marker>
          <c:val>
            <c:numRef>
              <c:f>'log-pow1'!$D$2:$D$101</c:f>
              <c:numCache>
                <c:formatCode>General</c:formatCode>
                <c:ptCount val="100"/>
                <c:pt idx="0">
                  <c:v>56</c:v>
                </c:pt>
                <c:pt idx="1">
                  <c:v>61.5</c:v>
                </c:pt>
                <c:pt idx="2">
                  <c:v>57.5</c:v>
                </c:pt>
                <c:pt idx="3">
                  <c:v>59</c:v>
                </c:pt>
                <c:pt idx="4">
                  <c:v>58</c:v>
                </c:pt>
                <c:pt idx="5">
                  <c:v>55.5</c:v>
                </c:pt>
                <c:pt idx="6">
                  <c:v>55</c:v>
                </c:pt>
                <c:pt idx="7">
                  <c:v>61.5</c:v>
                </c:pt>
                <c:pt idx="8">
                  <c:v>62</c:v>
                </c:pt>
                <c:pt idx="9">
                  <c:v>54.5</c:v>
                </c:pt>
                <c:pt idx="10">
                  <c:v>58</c:v>
                </c:pt>
                <c:pt idx="11">
                  <c:v>56.5</c:v>
                </c:pt>
                <c:pt idx="12">
                  <c:v>58</c:v>
                </c:pt>
                <c:pt idx="13">
                  <c:v>58.5</c:v>
                </c:pt>
                <c:pt idx="14">
                  <c:v>60</c:v>
                </c:pt>
                <c:pt idx="15">
                  <c:v>62</c:v>
                </c:pt>
                <c:pt idx="16">
                  <c:v>61.5</c:v>
                </c:pt>
                <c:pt idx="17">
                  <c:v>53</c:v>
                </c:pt>
                <c:pt idx="18">
                  <c:v>61</c:v>
                </c:pt>
                <c:pt idx="19">
                  <c:v>58.5</c:v>
                </c:pt>
                <c:pt idx="20">
                  <c:v>59.5</c:v>
                </c:pt>
                <c:pt idx="21">
                  <c:v>58</c:v>
                </c:pt>
                <c:pt idx="22">
                  <c:v>59.5</c:v>
                </c:pt>
                <c:pt idx="23">
                  <c:v>61</c:v>
                </c:pt>
                <c:pt idx="24">
                  <c:v>46.012708737892595</c:v>
                </c:pt>
                <c:pt idx="25">
                  <c:v>56.006354368946297</c:v>
                </c:pt>
                <c:pt idx="26">
                  <c:v>53.006354368946297</c:v>
                </c:pt>
                <c:pt idx="27">
                  <c:v>57.506354368946297</c:v>
                </c:pt>
                <c:pt idx="28">
                  <c:v>49</c:v>
                </c:pt>
                <c:pt idx="29">
                  <c:v>50.5</c:v>
                </c:pt>
                <c:pt idx="30">
                  <c:v>56</c:v>
                </c:pt>
                <c:pt idx="31">
                  <c:v>53.006354368946297</c:v>
                </c:pt>
                <c:pt idx="32">
                  <c:v>55.5</c:v>
                </c:pt>
                <c:pt idx="33">
                  <c:v>54</c:v>
                </c:pt>
                <c:pt idx="34">
                  <c:v>52.006354368946297</c:v>
                </c:pt>
                <c:pt idx="35">
                  <c:v>50</c:v>
                </c:pt>
                <c:pt idx="36">
                  <c:v>57.006354368946297</c:v>
                </c:pt>
                <c:pt idx="37">
                  <c:v>56</c:v>
                </c:pt>
                <c:pt idx="38">
                  <c:v>59.5</c:v>
                </c:pt>
                <c:pt idx="39">
                  <c:v>47.5</c:v>
                </c:pt>
                <c:pt idx="40">
                  <c:v>54.506354368946297</c:v>
                </c:pt>
                <c:pt idx="41">
                  <c:v>53</c:v>
                </c:pt>
                <c:pt idx="42">
                  <c:v>50.5</c:v>
                </c:pt>
                <c:pt idx="43">
                  <c:v>52.521384810598299</c:v>
                </c:pt>
                <c:pt idx="44">
                  <c:v>53.506354368946297</c:v>
                </c:pt>
                <c:pt idx="45">
                  <c:v>52.506354368946297</c:v>
                </c:pt>
                <c:pt idx="46">
                  <c:v>53.5</c:v>
                </c:pt>
                <c:pt idx="47">
                  <c:v>47.5</c:v>
                </c:pt>
                <c:pt idx="48">
                  <c:v>58.506354368946297</c:v>
                </c:pt>
                <c:pt idx="49">
                  <c:v>55.006354368946297</c:v>
                </c:pt>
                <c:pt idx="50">
                  <c:v>53.5</c:v>
                </c:pt>
                <c:pt idx="51">
                  <c:v>63.5</c:v>
                </c:pt>
                <c:pt idx="52">
                  <c:v>53</c:v>
                </c:pt>
                <c:pt idx="53">
                  <c:v>52</c:v>
                </c:pt>
                <c:pt idx="54">
                  <c:v>52.5</c:v>
                </c:pt>
                <c:pt idx="55">
                  <c:v>54.006354368946297</c:v>
                </c:pt>
                <c:pt idx="56">
                  <c:v>54</c:v>
                </c:pt>
                <c:pt idx="57">
                  <c:v>56.5</c:v>
                </c:pt>
                <c:pt idx="58">
                  <c:v>52.5</c:v>
                </c:pt>
                <c:pt idx="59">
                  <c:v>54</c:v>
                </c:pt>
                <c:pt idx="60">
                  <c:v>62</c:v>
                </c:pt>
                <c:pt idx="61">
                  <c:v>53.5</c:v>
                </c:pt>
                <c:pt idx="62">
                  <c:v>48.5</c:v>
                </c:pt>
                <c:pt idx="63">
                  <c:v>53</c:v>
                </c:pt>
                <c:pt idx="64">
                  <c:v>60.006354368946297</c:v>
                </c:pt>
                <c:pt idx="65">
                  <c:v>49.006354368946297</c:v>
                </c:pt>
                <c:pt idx="66">
                  <c:v>54.006354368946297</c:v>
                </c:pt>
                <c:pt idx="67">
                  <c:v>54</c:v>
                </c:pt>
                <c:pt idx="68">
                  <c:v>51.006354368946297</c:v>
                </c:pt>
                <c:pt idx="69">
                  <c:v>61.5</c:v>
                </c:pt>
                <c:pt idx="70">
                  <c:v>60.006354368946297</c:v>
                </c:pt>
                <c:pt idx="71">
                  <c:v>48.031897563325387</c:v>
                </c:pt>
                <c:pt idx="72">
                  <c:v>58</c:v>
                </c:pt>
                <c:pt idx="73">
                  <c:v>52.5</c:v>
                </c:pt>
                <c:pt idx="74">
                  <c:v>54.006354368946297</c:v>
                </c:pt>
                <c:pt idx="75">
                  <c:v>51.506354368946297</c:v>
                </c:pt>
                <c:pt idx="76">
                  <c:v>57</c:v>
                </c:pt>
                <c:pt idx="77">
                  <c:v>56.512708737892595</c:v>
                </c:pt>
                <c:pt idx="78">
                  <c:v>50</c:v>
                </c:pt>
                <c:pt idx="79">
                  <c:v>64</c:v>
                </c:pt>
                <c:pt idx="80">
                  <c:v>51.006354368946297</c:v>
                </c:pt>
                <c:pt idx="81">
                  <c:v>52.006354368946297</c:v>
                </c:pt>
                <c:pt idx="82">
                  <c:v>54.512708737892595</c:v>
                </c:pt>
                <c:pt idx="83">
                  <c:v>49.5</c:v>
                </c:pt>
                <c:pt idx="84">
                  <c:v>48</c:v>
                </c:pt>
                <c:pt idx="85">
                  <c:v>58.027739179544596</c:v>
                </c:pt>
                <c:pt idx="86">
                  <c:v>59.5</c:v>
                </c:pt>
                <c:pt idx="87">
                  <c:v>54.5</c:v>
                </c:pt>
                <c:pt idx="88">
                  <c:v>55</c:v>
                </c:pt>
                <c:pt idx="89">
                  <c:v>51</c:v>
                </c:pt>
                <c:pt idx="90">
                  <c:v>50.512708737892595</c:v>
                </c:pt>
                <c:pt idx="91">
                  <c:v>56</c:v>
                </c:pt>
                <c:pt idx="92">
                  <c:v>56</c:v>
                </c:pt>
                <c:pt idx="93">
                  <c:v>57</c:v>
                </c:pt>
                <c:pt idx="94">
                  <c:v>48.006354368946297</c:v>
                </c:pt>
                <c:pt idx="95">
                  <c:v>55.006354368946297</c:v>
                </c:pt>
                <c:pt idx="96">
                  <c:v>52.506354368946297</c:v>
                </c:pt>
                <c:pt idx="97">
                  <c:v>53.5</c:v>
                </c:pt>
                <c:pt idx="98">
                  <c:v>50.512708737892595</c:v>
                </c:pt>
                <c:pt idx="99">
                  <c:v>53.506354368946297</c:v>
                </c:pt>
              </c:numCache>
            </c:numRef>
          </c:val>
        </c:ser>
        <c:ser>
          <c:idx val="4"/>
          <c:order val="4"/>
          <c:tx>
            <c:strRef>
              <c:f>'log-pow1'!$E$1</c:f>
              <c:strCache>
                <c:ptCount val="1"/>
                <c:pt idx="0">
                  <c:v>degree 9</c:v>
                </c:pt>
              </c:strCache>
            </c:strRef>
          </c:tx>
          <c:marker>
            <c:symbol val="none"/>
          </c:marker>
          <c:val>
            <c:numRef>
              <c:f>'log-pow1'!$E$2:$E$101</c:f>
              <c:numCache>
                <c:formatCode>General</c:formatCode>
                <c:ptCount val="100"/>
                <c:pt idx="0">
                  <c:v>135</c:v>
                </c:pt>
                <c:pt idx="1">
                  <c:v>124.29481387944601</c:v>
                </c:pt>
                <c:pt idx="2">
                  <c:v>107.151271877312</c:v>
                </c:pt>
                <c:pt idx="3">
                  <c:v>63</c:v>
                </c:pt>
                <c:pt idx="4">
                  <c:v>62.5</c:v>
                </c:pt>
                <c:pt idx="5">
                  <c:v>65</c:v>
                </c:pt>
                <c:pt idx="6">
                  <c:v>56</c:v>
                </c:pt>
                <c:pt idx="7">
                  <c:v>55</c:v>
                </c:pt>
                <c:pt idx="8">
                  <c:v>62.5</c:v>
                </c:pt>
                <c:pt idx="9">
                  <c:v>55</c:v>
                </c:pt>
                <c:pt idx="10">
                  <c:v>53.5</c:v>
                </c:pt>
                <c:pt idx="11">
                  <c:v>51</c:v>
                </c:pt>
                <c:pt idx="12">
                  <c:v>48.5</c:v>
                </c:pt>
                <c:pt idx="13">
                  <c:v>60</c:v>
                </c:pt>
                <c:pt idx="14">
                  <c:v>50.5</c:v>
                </c:pt>
                <c:pt idx="15">
                  <c:v>55</c:v>
                </c:pt>
                <c:pt idx="16">
                  <c:v>57</c:v>
                </c:pt>
                <c:pt idx="17">
                  <c:v>58</c:v>
                </c:pt>
                <c:pt idx="18">
                  <c:v>52</c:v>
                </c:pt>
                <c:pt idx="19">
                  <c:v>49</c:v>
                </c:pt>
                <c:pt idx="20">
                  <c:v>55.5</c:v>
                </c:pt>
                <c:pt idx="21">
                  <c:v>56.5</c:v>
                </c:pt>
                <c:pt idx="22">
                  <c:v>58.5</c:v>
                </c:pt>
                <c:pt idx="23">
                  <c:v>49.5</c:v>
                </c:pt>
                <c:pt idx="24">
                  <c:v>59</c:v>
                </c:pt>
                <c:pt idx="25">
                  <c:v>59</c:v>
                </c:pt>
                <c:pt idx="26">
                  <c:v>56.5</c:v>
                </c:pt>
                <c:pt idx="27">
                  <c:v>58.5</c:v>
                </c:pt>
                <c:pt idx="28">
                  <c:v>52.5</c:v>
                </c:pt>
                <c:pt idx="29">
                  <c:v>52.5</c:v>
                </c:pt>
                <c:pt idx="30">
                  <c:v>49.5</c:v>
                </c:pt>
                <c:pt idx="31">
                  <c:v>53</c:v>
                </c:pt>
                <c:pt idx="32">
                  <c:v>56.5</c:v>
                </c:pt>
                <c:pt idx="33">
                  <c:v>55.5</c:v>
                </c:pt>
                <c:pt idx="34">
                  <c:v>48.5</c:v>
                </c:pt>
                <c:pt idx="35">
                  <c:v>50</c:v>
                </c:pt>
                <c:pt idx="36">
                  <c:v>61.5</c:v>
                </c:pt>
                <c:pt idx="37">
                  <c:v>51.5</c:v>
                </c:pt>
                <c:pt idx="38">
                  <c:v>57</c:v>
                </c:pt>
                <c:pt idx="39">
                  <c:v>56.5</c:v>
                </c:pt>
                <c:pt idx="40">
                  <c:v>54.5</c:v>
                </c:pt>
                <c:pt idx="41">
                  <c:v>59</c:v>
                </c:pt>
                <c:pt idx="42">
                  <c:v>60.5</c:v>
                </c:pt>
                <c:pt idx="43">
                  <c:v>58</c:v>
                </c:pt>
                <c:pt idx="44">
                  <c:v>49.5</c:v>
                </c:pt>
                <c:pt idx="45">
                  <c:v>49</c:v>
                </c:pt>
                <c:pt idx="46">
                  <c:v>52</c:v>
                </c:pt>
                <c:pt idx="47">
                  <c:v>59.5</c:v>
                </c:pt>
                <c:pt idx="48">
                  <c:v>52</c:v>
                </c:pt>
                <c:pt idx="49">
                  <c:v>53.5</c:v>
                </c:pt>
                <c:pt idx="50">
                  <c:v>49</c:v>
                </c:pt>
                <c:pt idx="51">
                  <c:v>56</c:v>
                </c:pt>
                <c:pt idx="52">
                  <c:v>63</c:v>
                </c:pt>
                <c:pt idx="53">
                  <c:v>52.5</c:v>
                </c:pt>
                <c:pt idx="54">
                  <c:v>55</c:v>
                </c:pt>
                <c:pt idx="55">
                  <c:v>52</c:v>
                </c:pt>
                <c:pt idx="56">
                  <c:v>61</c:v>
                </c:pt>
                <c:pt idx="57">
                  <c:v>54</c:v>
                </c:pt>
                <c:pt idx="58">
                  <c:v>54.5</c:v>
                </c:pt>
                <c:pt idx="59">
                  <c:v>54.5</c:v>
                </c:pt>
                <c:pt idx="60">
                  <c:v>57.5</c:v>
                </c:pt>
                <c:pt idx="61">
                  <c:v>58</c:v>
                </c:pt>
                <c:pt idx="62">
                  <c:v>56</c:v>
                </c:pt>
                <c:pt idx="63">
                  <c:v>58.5</c:v>
                </c:pt>
                <c:pt idx="64">
                  <c:v>54.5</c:v>
                </c:pt>
                <c:pt idx="65">
                  <c:v>54.5</c:v>
                </c:pt>
                <c:pt idx="66">
                  <c:v>52.5</c:v>
                </c:pt>
                <c:pt idx="67">
                  <c:v>59.5</c:v>
                </c:pt>
                <c:pt idx="68">
                  <c:v>53</c:v>
                </c:pt>
                <c:pt idx="69">
                  <c:v>54</c:v>
                </c:pt>
                <c:pt idx="70">
                  <c:v>51</c:v>
                </c:pt>
                <c:pt idx="71">
                  <c:v>57</c:v>
                </c:pt>
                <c:pt idx="72">
                  <c:v>57</c:v>
                </c:pt>
                <c:pt idx="73">
                  <c:v>55</c:v>
                </c:pt>
                <c:pt idx="74">
                  <c:v>55</c:v>
                </c:pt>
                <c:pt idx="75">
                  <c:v>57.5</c:v>
                </c:pt>
                <c:pt idx="76">
                  <c:v>53.5</c:v>
                </c:pt>
                <c:pt idx="77">
                  <c:v>50.5</c:v>
                </c:pt>
                <c:pt idx="78">
                  <c:v>58</c:v>
                </c:pt>
                <c:pt idx="79">
                  <c:v>49</c:v>
                </c:pt>
                <c:pt idx="80">
                  <c:v>58</c:v>
                </c:pt>
                <c:pt idx="81">
                  <c:v>50</c:v>
                </c:pt>
                <c:pt idx="82">
                  <c:v>53.5</c:v>
                </c:pt>
                <c:pt idx="83">
                  <c:v>57.5</c:v>
                </c:pt>
                <c:pt idx="84">
                  <c:v>53</c:v>
                </c:pt>
                <c:pt idx="85">
                  <c:v>54</c:v>
                </c:pt>
                <c:pt idx="86">
                  <c:v>54.5</c:v>
                </c:pt>
                <c:pt idx="87">
                  <c:v>53</c:v>
                </c:pt>
                <c:pt idx="88">
                  <c:v>53</c:v>
                </c:pt>
                <c:pt idx="89">
                  <c:v>53</c:v>
                </c:pt>
                <c:pt idx="90">
                  <c:v>56</c:v>
                </c:pt>
                <c:pt idx="91">
                  <c:v>55.5</c:v>
                </c:pt>
                <c:pt idx="92">
                  <c:v>60</c:v>
                </c:pt>
                <c:pt idx="93">
                  <c:v>54.5</c:v>
                </c:pt>
                <c:pt idx="94">
                  <c:v>56.5</c:v>
                </c:pt>
                <c:pt idx="95">
                  <c:v>58.5</c:v>
                </c:pt>
                <c:pt idx="96">
                  <c:v>60.5</c:v>
                </c:pt>
                <c:pt idx="97">
                  <c:v>51</c:v>
                </c:pt>
                <c:pt idx="98">
                  <c:v>61</c:v>
                </c:pt>
                <c:pt idx="99">
                  <c:v>57</c:v>
                </c:pt>
              </c:numCache>
            </c:numRef>
          </c:val>
        </c:ser>
        <c:ser>
          <c:idx val="5"/>
          <c:order val="5"/>
          <c:tx>
            <c:strRef>
              <c:f>'log-pow1'!$F$1</c:f>
              <c:strCache>
                <c:ptCount val="1"/>
                <c:pt idx="0">
                  <c:v>degree 11</c:v>
                </c:pt>
              </c:strCache>
            </c:strRef>
          </c:tx>
          <c:marker>
            <c:symbol val="none"/>
          </c:marker>
          <c:val>
            <c:numRef>
              <c:f>'log-pow1'!$F$2:$F$101</c:f>
              <c:numCache>
                <c:formatCode>General</c:formatCode>
                <c:ptCount val="100"/>
                <c:pt idx="0">
                  <c:v>85.614422433319803</c:v>
                </c:pt>
                <c:pt idx="1">
                  <c:v>78.000016535565379</c:v>
                </c:pt>
                <c:pt idx="2">
                  <c:v>75.00000826778269</c:v>
                </c:pt>
                <c:pt idx="3">
                  <c:v>74.50000826778269</c:v>
                </c:pt>
                <c:pt idx="4">
                  <c:v>72.50000826778269</c:v>
                </c:pt>
                <c:pt idx="5">
                  <c:v>56</c:v>
                </c:pt>
                <c:pt idx="6">
                  <c:v>59</c:v>
                </c:pt>
                <c:pt idx="7">
                  <c:v>56.000001821526006</c:v>
                </c:pt>
                <c:pt idx="8">
                  <c:v>63</c:v>
                </c:pt>
                <c:pt idx="9">
                  <c:v>56</c:v>
                </c:pt>
                <c:pt idx="10">
                  <c:v>51.5</c:v>
                </c:pt>
                <c:pt idx="11">
                  <c:v>54.5</c:v>
                </c:pt>
                <c:pt idx="12">
                  <c:v>62</c:v>
                </c:pt>
                <c:pt idx="13">
                  <c:v>51</c:v>
                </c:pt>
                <c:pt idx="14">
                  <c:v>53.5</c:v>
                </c:pt>
                <c:pt idx="15">
                  <c:v>54.5</c:v>
                </c:pt>
                <c:pt idx="16">
                  <c:v>53.5</c:v>
                </c:pt>
                <c:pt idx="17">
                  <c:v>55</c:v>
                </c:pt>
                <c:pt idx="18">
                  <c:v>52</c:v>
                </c:pt>
                <c:pt idx="19">
                  <c:v>53</c:v>
                </c:pt>
                <c:pt idx="20">
                  <c:v>50</c:v>
                </c:pt>
                <c:pt idx="21">
                  <c:v>56.104888033587898</c:v>
                </c:pt>
                <c:pt idx="22">
                  <c:v>55.139943644051009</c:v>
                </c:pt>
                <c:pt idx="23">
                  <c:v>53.5</c:v>
                </c:pt>
                <c:pt idx="24">
                  <c:v>55</c:v>
                </c:pt>
                <c:pt idx="25">
                  <c:v>57</c:v>
                </c:pt>
                <c:pt idx="26">
                  <c:v>55</c:v>
                </c:pt>
                <c:pt idx="27">
                  <c:v>57.5</c:v>
                </c:pt>
                <c:pt idx="28">
                  <c:v>53.5</c:v>
                </c:pt>
                <c:pt idx="29">
                  <c:v>49</c:v>
                </c:pt>
                <c:pt idx="30">
                  <c:v>48</c:v>
                </c:pt>
                <c:pt idx="31">
                  <c:v>49.506872654940899</c:v>
                </c:pt>
                <c:pt idx="32">
                  <c:v>54</c:v>
                </c:pt>
                <c:pt idx="33">
                  <c:v>53.5</c:v>
                </c:pt>
                <c:pt idx="34">
                  <c:v>57</c:v>
                </c:pt>
                <c:pt idx="35">
                  <c:v>57</c:v>
                </c:pt>
                <c:pt idx="36">
                  <c:v>57.5</c:v>
                </c:pt>
                <c:pt idx="37">
                  <c:v>59.5</c:v>
                </c:pt>
                <c:pt idx="38">
                  <c:v>52</c:v>
                </c:pt>
                <c:pt idx="39">
                  <c:v>52.4075221099583</c:v>
                </c:pt>
                <c:pt idx="40">
                  <c:v>54.5</c:v>
                </c:pt>
                <c:pt idx="41">
                  <c:v>60</c:v>
                </c:pt>
                <c:pt idx="42">
                  <c:v>57.506872654940899</c:v>
                </c:pt>
                <c:pt idx="43">
                  <c:v>56.5</c:v>
                </c:pt>
                <c:pt idx="44">
                  <c:v>48</c:v>
                </c:pt>
                <c:pt idx="45">
                  <c:v>56</c:v>
                </c:pt>
                <c:pt idx="46">
                  <c:v>50</c:v>
                </c:pt>
                <c:pt idx="47">
                  <c:v>59.5</c:v>
                </c:pt>
                <c:pt idx="48">
                  <c:v>61.506872654940899</c:v>
                </c:pt>
                <c:pt idx="49">
                  <c:v>57</c:v>
                </c:pt>
                <c:pt idx="50">
                  <c:v>58</c:v>
                </c:pt>
                <c:pt idx="51">
                  <c:v>56</c:v>
                </c:pt>
                <c:pt idx="52">
                  <c:v>48</c:v>
                </c:pt>
                <c:pt idx="53">
                  <c:v>58.506872654940899</c:v>
                </c:pt>
                <c:pt idx="54">
                  <c:v>52.5</c:v>
                </c:pt>
                <c:pt idx="55">
                  <c:v>54.506872654940899</c:v>
                </c:pt>
                <c:pt idx="56">
                  <c:v>48.5</c:v>
                </c:pt>
                <c:pt idx="57">
                  <c:v>55.5</c:v>
                </c:pt>
                <c:pt idx="58">
                  <c:v>53.506872654940899</c:v>
                </c:pt>
                <c:pt idx="59">
                  <c:v>50.5</c:v>
                </c:pt>
                <c:pt idx="60">
                  <c:v>54.5</c:v>
                </c:pt>
                <c:pt idx="61">
                  <c:v>55.5</c:v>
                </c:pt>
                <c:pt idx="62">
                  <c:v>54.5</c:v>
                </c:pt>
                <c:pt idx="63">
                  <c:v>49</c:v>
                </c:pt>
                <c:pt idx="64">
                  <c:v>58.5</c:v>
                </c:pt>
                <c:pt idx="65">
                  <c:v>54.5</c:v>
                </c:pt>
                <c:pt idx="66">
                  <c:v>55</c:v>
                </c:pt>
                <c:pt idx="67">
                  <c:v>50</c:v>
                </c:pt>
                <c:pt idx="68">
                  <c:v>56</c:v>
                </c:pt>
                <c:pt idx="69">
                  <c:v>49</c:v>
                </c:pt>
                <c:pt idx="70">
                  <c:v>55</c:v>
                </c:pt>
                <c:pt idx="71">
                  <c:v>48</c:v>
                </c:pt>
                <c:pt idx="72">
                  <c:v>54</c:v>
                </c:pt>
                <c:pt idx="73">
                  <c:v>57.013745309881905</c:v>
                </c:pt>
                <c:pt idx="74">
                  <c:v>51</c:v>
                </c:pt>
                <c:pt idx="75">
                  <c:v>53.5</c:v>
                </c:pt>
                <c:pt idx="76">
                  <c:v>54.5</c:v>
                </c:pt>
                <c:pt idx="77">
                  <c:v>55</c:v>
                </c:pt>
                <c:pt idx="78">
                  <c:v>55</c:v>
                </c:pt>
                <c:pt idx="79">
                  <c:v>59</c:v>
                </c:pt>
                <c:pt idx="80">
                  <c:v>55.006872654940899</c:v>
                </c:pt>
                <c:pt idx="81">
                  <c:v>53.006872654940899</c:v>
                </c:pt>
                <c:pt idx="82">
                  <c:v>53.5</c:v>
                </c:pt>
                <c:pt idx="83">
                  <c:v>54.5</c:v>
                </c:pt>
                <c:pt idx="84">
                  <c:v>62.514663447643578</c:v>
                </c:pt>
                <c:pt idx="85">
                  <c:v>57</c:v>
                </c:pt>
                <c:pt idx="86">
                  <c:v>62</c:v>
                </c:pt>
                <c:pt idx="87">
                  <c:v>56.5</c:v>
                </c:pt>
                <c:pt idx="88">
                  <c:v>58.5</c:v>
                </c:pt>
                <c:pt idx="89">
                  <c:v>56.5</c:v>
                </c:pt>
                <c:pt idx="90">
                  <c:v>56.5</c:v>
                </c:pt>
                <c:pt idx="91">
                  <c:v>53.5</c:v>
                </c:pt>
                <c:pt idx="92">
                  <c:v>49.5</c:v>
                </c:pt>
                <c:pt idx="93">
                  <c:v>55.5</c:v>
                </c:pt>
                <c:pt idx="94">
                  <c:v>55</c:v>
                </c:pt>
                <c:pt idx="95">
                  <c:v>48</c:v>
                </c:pt>
                <c:pt idx="96">
                  <c:v>51</c:v>
                </c:pt>
                <c:pt idx="97">
                  <c:v>53</c:v>
                </c:pt>
                <c:pt idx="98">
                  <c:v>50.013745309881905</c:v>
                </c:pt>
                <c:pt idx="99">
                  <c:v>56</c:v>
                </c:pt>
              </c:numCache>
            </c:numRef>
          </c:val>
        </c:ser>
        <c:marker val="1"/>
        <c:axId val="189813120"/>
        <c:axId val="189815808"/>
      </c:lineChart>
      <c:catAx>
        <c:axId val="1898131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 b="0"/>
                  <a:t>Epoch</a:t>
                </a:r>
              </a:p>
            </c:rich>
          </c:tx>
        </c:title>
        <c:majorTickMark val="none"/>
        <c:tickLblPos val="nextTo"/>
        <c:crossAx val="189815808"/>
        <c:crosses val="autoZero"/>
        <c:auto val="1"/>
        <c:lblAlgn val="ctr"/>
        <c:lblOffset val="100"/>
      </c:catAx>
      <c:valAx>
        <c:axId val="18981580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b="0"/>
                  <a:t>Error rate</a:t>
                </a:r>
              </a:p>
            </c:rich>
          </c:tx>
        </c:title>
        <c:numFmt formatCode="General" sourceLinked="1"/>
        <c:tickLblPos val="nextTo"/>
        <c:crossAx val="189813120"/>
        <c:crosses val="autoZero"/>
        <c:crossBetween val="between"/>
      </c:valAx>
    </c:plotArea>
    <c:legend>
      <c:legendPos val="r"/>
    </c:legend>
    <c:plotVisOnly val="1"/>
  </c:chart>
  <c:spPr>
    <a:ln>
      <a:solidFill>
        <a:schemeClr val="bg1"/>
      </a:solidFill>
    </a:ln>
  </c:spPr>
  <c:externalData r:id="rId1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0.11847</cdr:y>
    </cdr:from>
    <cdr:to>
      <cdr:x>0.07655</cdr:x>
      <cdr:y>0.20295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0" y="372534"/>
          <a:ext cx="457200" cy="2656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pl-PL" sz="1000"/>
            <a:t>warning</a:t>
          </a:r>
        </a:p>
      </cdr:txBody>
    </cdr:sp>
  </cdr:relSizeAnchor>
  <cdr:relSizeAnchor xmlns:cdr="http://schemas.openxmlformats.org/drawingml/2006/chartDrawing">
    <cdr:from>
      <cdr:x>0</cdr:x>
      <cdr:y>0.877</cdr:y>
    </cdr:from>
    <cdr:to>
      <cdr:x>0.08913</cdr:x>
      <cdr:y>0.92639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0" y="2757736"/>
          <a:ext cx="532356" cy="15530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pl-PL" sz="1000"/>
            <a:t>normal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763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kojot</dc:creator>
  <cp:lastModifiedBy>kojot</cp:lastModifiedBy>
  <cp:revision>30</cp:revision>
  <cp:lastPrinted>2016-02-26T23:04:00Z</cp:lastPrinted>
  <dcterms:created xsi:type="dcterms:W3CDTF">2009-04-16T11:32:00Z</dcterms:created>
  <dcterms:modified xsi:type="dcterms:W3CDTF">2016-02-27T01:40:00Z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