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Consulting Services Agreement</w:t>
      </w:r>
    </w:p>
    <w:p>
      <w:r>
        <w:t>This Consulting Services Agreement ("Agreement") is made between Northwind Analytics LLC ("Consultant") and Fabrikam Retail Corp. ("Client").</w:t>
      </w:r>
    </w:p>
    <w:p>
      <w:pPr>
        <w:pStyle w:val="Heading2"/>
      </w:pPr>
      <w:r>
        <w:t>1. Services</w:t>
      </w:r>
    </w:p>
    <w:p>
      <w:r>
        <w:t>Consultant shall provide data analytics advisory services as described in Exhibit A, including monthly reporting and a quarterly strategy review session with Client's leadership team.</w:t>
      </w:r>
    </w:p>
    <w:p>
      <w:pPr>
        <w:pStyle w:val="Heading2"/>
      </w:pPr>
      <w:r>
        <w:t>2. Payment Terms</w:t>
      </w:r>
    </w:p>
    <w:p>
      <w:r>
        <w:t>Client shall pay Consultant a flat fee of $5,000 per month, invoiced on the first business day of each month. Payment is due within 30 days of the invoice date. Late payments accrue interest at 1.5% per month on the outstanding balance.</w:t>
      </w:r>
    </w:p>
    <w:p>
      <w:pPr>
        <w:pStyle w:val="Heading2"/>
      </w:pPr>
      <w:r>
        <w:t>3. Term and Termination</w:t>
      </w:r>
    </w:p>
    <w:p>
      <w:r>
        <w:t>This Agreement begins on the Effective Date and continues for twelve (12) months unless earlier terminated. Either Party may terminate this Agreement for convenience with thirty (30) days' written notice to the other Party.</w:t>
      </w:r>
    </w:p>
    <w:p>
      <w:pPr>
        <w:pStyle w:val="Heading2"/>
      </w:pPr>
      <w:r>
        <w:t>4. Confidentiality</w:t>
      </w:r>
    </w:p>
    <w:p>
      <w:r>
        <w:t>Each Party agrees to keep the other Party's confidential business information private and to use it solely for purposes of performing under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